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14.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F6C39" w:rsidRPr="00882BA1" w:rsidRDefault="005F6C39" w:rsidP="005F6C39">
      <w:pPr>
        <w:pStyle w:val="Nagwek"/>
        <w:tabs>
          <w:tab w:val="left" w:pos="708"/>
        </w:tabs>
        <w:spacing w:line="320" w:lineRule="exact"/>
        <w:jc w:val="both"/>
        <w:rPr>
          <w:rFonts w:asciiTheme="minorHAnsi" w:hAnsiTheme="minorHAnsi" w:cstheme="minorHAnsi"/>
          <w:sz w:val="18"/>
          <w:szCs w:val="18"/>
        </w:rPr>
      </w:pPr>
    </w:p>
    <w:tbl>
      <w:tblPr>
        <w:tblW w:w="963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165"/>
        <w:gridCol w:w="7474"/>
      </w:tblGrid>
      <w:tr w:rsidR="005F6C39" w:rsidRPr="00882BA1" w:rsidTr="00856EC6">
        <w:trPr>
          <w:trHeight w:val="1396"/>
        </w:trPr>
        <w:tc>
          <w:tcPr>
            <w:tcW w:w="9639" w:type="dxa"/>
            <w:gridSpan w:val="2"/>
            <w:shd w:val="clear" w:color="auto" w:fill="auto"/>
          </w:tcPr>
          <w:p w:rsidR="005F6C39" w:rsidRPr="00882BA1" w:rsidRDefault="005F6C39" w:rsidP="00856EC6">
            <w:pPr>
              <w:spacing w:line="240" w:lineRule="atLeast"/>
              <w:ind w:left="482"/>
              <w:rPr>
                <w:rFonts w:asciiTheme="minorHAnsi" w:hAnsiTheme="minorHAnsi" w:cstheme="minorHAnsi"/>
                <w:sz w:val="18"/>
                <w:szCs w:val="18"/>
              </w:rPr>
            </w:pPr>
            <w:r w:rsidRPr="00882BA1">
              <w:rPr>
                <w:rFonts w:asciiTheme="minorHAnsi" w:hAnsiTheme="minorHAnsi" w:cstheme="minorHAnsi"/>
                <w:noProof/>
                <w:sz w:val="18"/>
                <w:szCs w:val="18"/>
                <w:lang w:eastAsia="pl-PL"/>
              </w:rPr>
              <w:drawing>
                <wp:inline distT="0" distB="0" distL="0" distR="0">
                  <wp:extent cx="1549400" cy="73025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9400" cy="730250"/>
                          </a:xfrm>
                          <a:prstGeom prst="rect">
                            <a:avLst/>
                          </a:prstGeom>
                          <a:solidFill>
                            <a:srgbClr val="FFFFFF"/>
                          </a:solidFill>
                          <a:ln>
                            <a:noFill/>
                          </a:ln>
                        </pic:spPr>
                      </pic:pic>
                    </a:graphicData>
                  </a:graphic>
                </wp:inline>
              </w:drawing>
            </w:r>
            <w:r w:rsidRPr="00882BA1">
              <w:rPr>
                <w:rFonts w:asciiTheme="minorHAnsi" w:hAnsiTheme="minorHAnsi" w:cstheme="minorHAnsi"/>
                <w:sz w:val="18"/>
                <w:szCs w:val="18"/>
              </w:rPr>
              <w:t xml:space="preserve">                                                       </w:t>
            </w:r>
            <w:r w:rsidRPr="00882BA1">
              <w:rPr>
                <w:rFonts w:asciiTheme="minorHAnsi" w:hAnsiTheme="minorHAnsi" w:cstheme="minorHAnsi"/>
                <w:noProof/>
                <w:sz w:val="18"/>
                <w:szCs w:val="18"/>
                <w:lang w:eastAsia="pl-PL"/>
              </w:rPr>
              <w:drawing>
                <wp:inline distT="0" distB="0" distL="0" distR="0">
                  <wp:extent cx="1695450" cy="641350"/>
                  <wp:effectExtent l="0" t="0" r="0" b="635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95450" cy="641350"/>
                          </a:xfrm>
                          <a:prstGeom prst="rect">
                            <a:avLst/>
                          </a:prstGeom>
                          <a:solidFill>
                            <a:srgbClr val="FFFFFF"/>
                          </a:solidFill>
                          <a:ln>
                            <a:noFill/>
                          </a:ln>
                        </pic:spPr>
                      </pic:pic>
                    </a:graphicData>
                  </a:graphic>
                </wp:inline>
              </w:drawing>
            </w:r>
          </w:p>
        </w:tc>
      </w:tr>
      <w:tr w:rsidR="005F6C39" w:rsidRPr="00882BA1" w:rsidTr="00856EC6">
        <w:trPr>
          <w:trHeight w:val="1015"/>
        </w:trPr>
        <w:tc>
          <w:tcPr>
            <w:tcW w:w="9639" w:type="dxa"/>
            <w:gridSpan w:val="2"/>
            <w:shd w:val="clear" w:color="auto" w:fill="auto"/>
          </w:tcPr>
          <w:p w:rsidR="005F6C39" w:rsidRPr="00882BA1" w:rsidRDefault="005F6C39" w:rsidP="00856EC6">
            <w:pPr>
              <w:spacing w:line="320" w:lineRule="exact"/>
              <w:jc w:val="center"/>
              <w:rPr>
                <w:rFonts w:asciiTheme="minorHAnsi" w:hAnsiTheme="minorHAnsi" w:cstheme="minorHAnsi"/>
                <w:b/>
                <w:bCs/>
                <w:iCs/>
                <w:sz w:val="18"/>
                <w:szCs w:val="18"/>
              </w:rPr>
            </w:pPr>
            <w:r w:rsidRPr="00882BA1">
              <w:rPr>
                <w:rFonts w:asciiTheme="minorHAnsi" w:hAnsiTheme="minorHAnsi" w:cstheme="minorHAnsi"/>
                <w:b/>
                <w:bCs/>
                <w:iCs/>
                <w:noProof/>
                <w:sz w:val="18"/>
                <w:szCs w:val="18"/>
                <w:lang w:eastAsia="pl-PL"/>
              </w:rPr>
              <w:drawing>
                <wp:anchor distT="0" distB="0" distL="114300" distR="114300" simplePos="0" relativeHeight="251659264" behindDoc="0" locked="0" layoutInCell="1" allowOverlap="1">
                  <wp:simplePos x="0" y="0"/>
                  <wp:positionH relativeFrom="column">
                    <wp:posOffset>42545</wp:posOffset>
                  </wp:positionH>
                  <wp:positionV relativeFrom="paragraph">
                    <wp:posOffset>48895</wp:posOffset>
                  </wp:positionV>
                  <wp:extent cx="5805170" cy="927100"/>
                  <wp:effectExtent l="0" t="0" r="5080" b="6350"/>
                  <wp:wrapNone/>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cstate="print">
                            <a:extLst>
                              <a:ext uri="{28A0092B-C50C-407E-A947-70E740481C1C}">
                                <a14:useLocalDpi xmlns:a14="http://schemas.microsoft.com/office/drawing/2010/main" val="0"/>
                              </a:ext>
                            </a:extLst>
                          </a:blip>
                          <a:srcRect l="13992" t="27585" r="9328"/>
                          <a:stretch>
                            <a:fillRect/>
                          </a:stretch>
                        </pic:blipFill>
                        <pic:spPr bwMode="auto">
                          <a:xfrm>
                            <a:off x="0" y="0"/>
                            <a:ext cx="5805170" cy="927100"/>
                          </a:xfrm>
                          <a:prstGeom prst="rect">
                            <a:avLst/>
                          </a:prstGeom>
                          <a:noFill/>
                        </pic:spPr>
                      </pic:pic>
                    </a:graphicData>
                  </a:graphic>
                  <wp14:sizeRelH relativeFrom="page">
                    <wp14:pctWidth>0</wp14:pctWidth>
                  </wp14:sizeRelH>
                  <wp14:sizeRelV relativeFrom="page">
                    <wp14:pctHeight>0</wp14:pctHeight>
                  </wp14:sizeRelV>
                </wp:anchor>
              </w:drawing>
            </w:r>
          </w:p>
          <w:p w:rsidR="005F6C39" w:rsidRPr="00882BA1" w:rsidRDefault="005F6C39" w:rsidP="00856EC6">
            <w:pPr>
              <w:spacing w:line="320" w:lineRule="exact"/>
              <w:jc w:val="center"/>
              <w:rPr>
                <w:rFonts w:asciiTheme="minorHAnsi" w:hAnsiTheme="minorHAnsi" w:cstheme="minorHAnsi"/>
                <w:b/>
                <w:bCs/>
                <w:iCs/>
                <w:sz w:val="18"/>
                <w:szCs w:val="18"/>
              </w:rPr>
            </w:pPr>
          </w:p>
          <w:p w:rsidR="005F6C39" w:rsidRPr="00882BA1" w:rsidRDefault="005F6C39" w:rsidP="00856EC6">
            <w:pPr>
              <w:spacing w:line="320" w:lineRule="exact"/>
              <w:jc w:val="center"/>
              <w:rPr>
                <w:rFonts w:asciiTheme="minorHAnsi" w:hAnsiTheme="minorHAnsi" w:cstheme="minorHAnsi"/>
                <w:b/>
                <w:bCs/>
                <w:iCs/>
                <w:sz w:val="18"/>
                <w:szCs w:val="18"/>
              </w:rPr>
            </w:pPr>
          </w:p>
          <w:p w:rsidR="005F6C39" w:rsidRPr="00882BA1" w:rsidRDefault="005F6C39" w:rsidP="00856EC6">
            <w:pPr>
              <w:spacing w:line="320" w:lineRule="exact"/>
              <w:jc w:val="center"/>
              <w:rPr>
                <w:rFonts w:asciiTheme="minorHAnsi" w:hAnsiTheme="minorHAnsi" w:cstheme="minorHAnsi"/>
                <w:b/>
                <w:bCs/>
                <w:iCs/>
                <w:sz w:val="18"/>
                <w:szCs w:val="18"/>
              </w:rPr>
            </w:pPr>
          </w:p>
          <w:p w:rsidR="005F6C39" w:rsidRPr="00882BA1" w:rsidRDefault="005F6C39" w:rsidP="00856EC6">
            <w:pPr>
              <w:spacing w:line="320" w:lineRule="exact"/>
              <w:jc w:val="center"/>
              <w:rPr>
                <w:rFonts w:asciiTheme="minorHAnsi" w:hAnsiTheme="minorHAnsi" w:cstheme="minorHAnsi"/>
                <w:b/>
                <w:bCs/>
                <w:iCs/>
                <w:sz w:val="18"/>
                <w:szCs w:val="18"/>
              </w:rPr>
            </w:pPr>
          </w:p>
        </w:tc>
      </w:tr>
      <w:tr w:rsidR="005F6C39" w:rsidRPr="00882BA1" w:rsidTr="00856EC6">
        <w:trPr>
          <w:trHeight w:val="550"/>
        </w:trPr>
        <w:tc>
          <w:tcPr>
            <w:tcW w:w="2165" w:type="dxa"/>
            <w:shd w:val="clear" w:color="auto" w:fill="auto"/>
          </w:tcPr>
          <w:p w:rsidR="005F6C39" w:rsidRPr="00882BA1" w:rsidRDefault="005F6C39" w:rsidP="00856EC6">
            <w:pPr>
              <w:spacing w:before="60" w:line="320" w:lineRule="exact"/>
              <w:jc w:val="both"/>
              <w:rPr>
                <w:rFonts w:asciiTheme="minorHAnsi" w:hAnsiTheme="minorHAnsi" w:cstheme="minorHAnsi"/>
                <w:b/>
                <w:bCs/>
                <w:iCs/>
                <w:sz w:val="18"/>
                <w:szCs w:val="18"/>
              </w:rPr>
            </w:pPr>
            <w:r w:rsidRPr="00882BA1">
              <w:rPr>
                <w:rFonts w:asciiTheme="minorHAnsi" w:hAnsiTheme="minorHAnsi" w:cstheme="minorHAnsi"/>
                <w:sz w:val="18"/>
                <w:szCs w:val="18"/>
              </w:rPr>
              <w:t>OBIEKT:</w:t>
            </w:r>
          </w:p>
        </w:tc>
        <w:tc>
          <w:tcPr>
            <w:tcW w:w="7474" w:type="dxa"/>
            <w:shd w:val="clear" w:color="auto" w:fill="auto"/>
          </w:tcPr>
          <w:p w:rsidR="005F6C39" w:rsidRPr="00882BA1" w:rsidRDefault="005F6C39" w:rsidP="00856EC6">
            <w:pPr>
              <w:spacing w:line="320" w:lineRule="exact"/>
              <w:jc w:val="center"/>
              <w:rPr>
                <w:rFonts w:asciiTheme="minorHAnsi" w:hAnsiTheme="minorHAnsi" w:cstheme="minorHAnsi"/>
                <w:sz w:val="18"/>
                <w:szCs w:val="18"/>
              </w:rPr>
            </w:pPr>
            <w:r w:rsidRPr="00882BA1">
              <w:rPr>
                <w:rFonts w:asciiTheme="minorHAnsi" w:hAnsiTheme="minorHAnsi" w:cstheme="minorHAnsi"/>
                <w:b/>
                <w:bCs/>
                <w:iCs/>
                <w:sz w:val="18"/>
                <w:szCs w:val="18"/>
              </w:rPr>
              <w:t>Rozbudowa SPP ulicy Rybaki</w:t>
            </w:r>
          </w:p>
        </w:tc>
      </w:tr>
      <w:tr w:rsidR="005F6C39" w:rsidRPr="00882BA1" w:rsidTr="00856EC6">
        <w:trPr>
          <w:trHeight w:val="417"/>
        </w:trPr>
        <w:tc>
          <w:tcPr>
            <w:tcW w:w="2165" w:type="dxa"/>
            <w:shd w:val="clear" w:color="auto" w:fill="auto"/>
          </w:tcPr>
          <w:p w:rsidR="005F6C39" w:rsidRPr="00882BA1" w:rsidRDefault="005F6C39" w:rsidP="00856EC6">
            <w:pPr>
              <w:spacing w:before="60" w:line="320" w:lineRule="exact"/>
              <w:jc w:val="both"/>
              <w:rPr>
                <w:rFonts w:asciiTheme="minorHAnsi" w:hAnsiTheme="minorHAnsi" w:cstheme="minorHAnsi"/>
                <w:sz w:val="18"/>
                <w:szCs w:val="18"/>
              </w:rPr>
            </w:pPr>
            <w:r w:rsidRPr="00882BA1">
              <w:rPr>
                <w:rFonts w:asciiTheme="minorHAnsi" w:hAnsiTheme="minorHAnsi" w:cstheme="minorHAnsi"/>
                <w:sz w:val="18"/>
                <w:szCs w:val="18"/>
              </w:rPr>
              <w:t>KATEGORIA OBIEKTU:</w:t>
            </w:r>
          </w:p>
        </w:tc>
        <w:tc>
          <w:tcPr>
            <w:tcW w:w="7474" w:type="dxa"/>
            <w:shd w:val="clear" w:color="auto" w:fill="auto"/>
          </w:tcPr>
          <w:p w:rsidR="005F6C39" w:rsidRPr="00882BA1" w:rsidRDefault="005F6C39" w:rsidP="00856EC6">
            <w:pPr>
              <w:spacing w:line="320" w:lineRule="exact"/>
              <w:jc w:val="center"/>
              <w:rPr>
                <w:rFonts w:asciiTheme="minorHAnsi" w:hAnsiTheme="minorHAnsi" w:cstheme="minorHAnsi"/>
                <w:b/>
                <w:bCs/>
                <w:iCs/>
                <w:sz w:val="18"/>
                <w:szCs w:val="18"/>
              </w:rPr>
            </w:pPr>
            <w:r w:rsidRPr="00882BA1">
              <w:rPr>
                <w:rFonts w:asciiTheme="minorHAnsi" w:hAnsiTheme="minorHAnsi" w:cstheme="minorHAnsi"/>
                <w:b/>
                <w:bCs/>
                <w:iCs/>
                <w:sz w:val="18"/>
                <w:szCs w:val="18"/>
              </w:rPr>
              <w:t>XXVI</w:t>
            </w:r>
          </w:p>
        </w:tc>
      </w:tr>
      <w:tr w:rsidR="005F6C39" w:rsidRPr="00882BA1" w:rsidTr="00856EC6">
        <w:trPr>
          <w:trHeight w:val="651"/>
        </w:trPr>
        <w:tc>
          <w:tcPr>
            <w:tcW w:w="2165" w:type="dxa"/>
            <w:shd w:val="clear" w:color="auto" w:fill="auto"/>
          </w:tcPr>
          <w:p w:rsidR="005F6C39" w:rsidRPr="00882BA1" w:rsidRDefault="005F6C39" w:rsidP="00856EC6">
            <w:pPr>
              <w:spacing w:before="60" w:line="320" w:lineRule="exact"/>
              <w:jc w:val="both"/>
              <w:rPr>
                <w:rFonts w:asciiTheme="minorHAnsi" w:hAnsiTheme="minorHAnsi" w:cstheme="minorHAnsi"/>
                <w:sz w:val="18"/>
                <w:szCs w:val="18"/>
              </w:rPr>
            </w:pPr>
            <w:r w:rsidRPr="00882BA1">
              <w:rPr>
                <w:rFonts w:asciiTheme="minorHAnsi" w:hAnsiTheme="minorHAnsi" w:cstheme="minorHAnsi"/>
                <w:sz w:val="18"/>
                <w:szCs w:val="18"/>
              </w:rPr>
              <w:t>USYTUOWANY</w:t>
            </w:r>
            <w:r w:rsidRPr="00882BA1">
              <w:rPr>
                <w:rFonts w:asciiTheme="minorHAnsi" w:hAnsiTheme="minorHAnsi" w:cstheme="minorHAnsi"/>
                <w:sz w:val="18"/>
                <w:szCs w:val="18"/>
              </w:rPr>
              <w:br/>
              <w:t>NA DZIAŁKACH:</w:t>
            </w:r>
          </w:p>
        </w:tc>
        <w:tc>
          <w:tcPr>
            <w:tcW w:w="7474" w:type="dxa"/>
            <w:shd w:val="clear" w:color="auto" w:fill="auto"/>
            <w:vAlign w:val="center"/>
          </w:tcPr>
          <w:p w:rsidR="005F6C39" w:rsidRPr="00882BA1" w:rsidRDefault="005F6C39" w:rsidP="00856EC6">
            <w:pPr>
              <w:spacing w:before="120" w:after="120"/>
              <w:jc w:val="center"/>
              <w:rPr>
                <w:rFonts w:asciiTheme="minorHAnsi" w:hAnsiTheme="minorHAnsi" w:cstheme="minorHAnsi"/>
                <w:b/>
                <w:sz w:val="18"/>
                <w:szCs w:val="18"/>
              </w:rPr>
            </w:pPr>
            <w:r w:rsidRPr="00882BA1">
              <w:rPr>
                <w:rFonts w:asciiTheme="minorHAnsi" w:hAnsiTheme="minorHAnsi" w:cstheme="minorHAnsi"/>
                <w:b/>
                <w:sz w:val="18"/>
                <w:szCs w:val="18"/>
              </w:rPr>
              <w:t>1/12, 1/13, 1/14</w:t>
            </w:r>
          </w:p>
        </w:tc>
      </w:tr>
      <w:tr w:rsidR="005F6C39" w:rsidRPr="00882BA1" w:rsidTr="00856EC6">
        <w:trPr>
          <w:trHeight w:val="1117"/>
        </w:trPr>
        <w:tc>
          <w:tcPr>
            <w:tcW w:w="2165" w:type="dxa"/>
            <w:shd w:val="clear" w:color="auto" w:fill="auto"/>
          </w:tcPr>
          <w:p w:rsidR="005F6C39" w:rsidRPr="00882BA1" w:rsidRDefault="005F6C39" w:rsidP="00856EC6">
            <w:pPr>
              <w:pStyle w:val="Nagwek5"/>
              <w:spacing w:before="60" w:line="320" w:lineRule="exact"/>
              <w:jc w:val="both"/>
              <w:rPr>
                <w:rFonts w:asciiTheme="minorHAnsi" w:hAnsiTheme="minorHAnsi" w:cstheme="minorHAnsi"/>
                <w:b w:val="0"/>
                <w:bCs/>
                <w:iCs/>
                <w:sz w:val="18"/>
                <w:szCs w:val="18"/>
              </w:rPr>
            </w:pPr>
            <w:r w:rsidRPr="00882BA1">
              <w:rPr>
                <w:rFonts w:asciiTheme="minorHAnsi" w:hAnsiTheme="minorHAnsi" w:cstheme="minorHAnsi"/>
                <w:sz w:val="18"/>
                <w:szCs w:val="18"/>
              </w:rPr>
              <w:t>ZAMAWIAJĄCY:</w:t>
            </w:r>
            <w:r w:rsidRPr="00882BA1">
              <w:rPr>
                <w:rFonts w:asciiTheme="minorHAnsi" w:hAnsiTheme="minorHAnsi" w:cstheme="minorHAnsi"/>
                <w:sz w:val="18"/>
                <w:szCs w:val="18"/>
              </w:rPr>
              <w:br/>
            </w:r>
          </w:p>
        </w:tc>
        <w:tc>
          <w:tcPr>
            <w:tcW w:w="7474" w:type="dxa"/>
            <w:shd w:val="clear" w:color="auto" w:fill="auto"/>
          </w:tcPr>
          <w:p w:rsidR="005F6C39" w:rsidRPr="00882BA1" w:rsidRDefault="005F6C39" w:rsidP="00856EC6">
            <w:pPr>
              <w:spacing w:line="320" w:lineRule="exact"/>
              <w:jc w:val="center"/>
              <w:rPr>
                <w:rFonts w:asciiTheme="minorHAnsi" w:hAnsiTheme="minorHAnsi" w:cstheme="minorHAnsi"/>
                <w:b/>
                <w:bCs/>
                <w:iCs/>
                <w:sz w:val="18"/>
                <w:szCs w:val="18"/>
              </w:rPr>
            </w:pPr>
            <w:r w:rsidRPr="00882BA1">
              <w:rPr>
                <w:rFonts w:asciiTheme="minorHAnsi" w:hAnsiTheme="minorHAnsi" w:cstheme="minorHAnsi"/>
                <w:b/>
                <w:bCs/>
                <w:iCs/>
                <w:sz w:val="18"/>
                <w:szCs w:val="18"/>
              </w:rPr>
              <w:t>Miasto Poznań</w:t>
            </w:r>
          </w:p>
          <w:p w:rsidR="005F6C39" w:rsidRPr="00882BA1" w:rsidRDefault="005F6C39" w:rsidP="00856EC6">
            <w:pPr>
              <w:spacing w:line="320" w:lineRule="exact"/>
              <w:jc w:val="center"/>
              <w:rPr>
                <w:rFonts w:asciiTheme="minorHAnsi" w:hAnsiTheme="minorHAnsi" w:cstheme="minorHAnsi"/>
                <w:b/>
                <w:bCs/>
                <w:iCs/>
                <w:sz w:val="18"/>
                <w:szCs w:val="18"/>
              </w:rPr>
            </w:pPr>
            <w:r w:rsidRPr="00882BA1">
              <w:rPr>
                <w:rFonts w:asciiTheme="minorHAnsi" w:hAnsiTheme="minorHAnsi" w:cstheme="minorHAnsi"/>
                <w:b/>
                <w:bCs/>
                <w:iCs/>
                <w:sz w:val="18"/>
                <w:szCs w:val="18"/>
              </w:rPr>
              <w:t>Plac Kolegiacki 17</w:t>
            </w:r>
          </w:p>
          <w:p w:rsidR="005F6C39" w:rsidRPr="00882BA1" w:rsidRDefault="005F6C39" w:rsidP="00856EC6">
            <w:pPr>
              <w:spacing w:line="320" w:lineRule="exact"/>
              <w:jc w:val="center"/>
              <w:rPr>
                <w:rFonts w:asciiTheme="minorHAnsi" w:hAnsiTheme="minorHAnsi" w:cstheme="minorHAnsi"/>
                <w:sz w:val="18"/>
                <w:szCs w:val="18"/>
              </w:rPr>
            </w:pPr>
            <w:r w:rsidRPr="00882BA1">
              <w:rPr>
                <w:rFonts w:asciiTheme="minorHAnsi" w:hAnsiTheme="minorHAnsi" w:cstheme="minorHAnsi"/>
                <w:b/>
                <w:bCs/>
                <w:iCs/>
                <w:sz w:val="18"/>
                <w:szCs w:val="18"/>
              </w:rPr>
              <w:t>61-841 Poznań</w:t>
            </w:r>
          </w:p>
        </w:tc>
      </w:tr>
      <w:tr w:rsidR="005F6C39" w:rsidRPr="00882BA1" w:rsidTr="00856EC6">
        <w:trPr>
          <w:trHeight w:val="1117"/>
        </w:trPr>
        <w:tc>
          <w:tcPr>
            <w:tcW w:w="2165" w:type="dxa"/>
            <w:shd w:val="clear" w:color="auto" w:fill="auto"/>
          </w:tcPr>
          <w:p w:rsidR="005F6C39" w:rsidRPr="00882BA1" w:rsidRDefault="005F6C39" w:rsidP="00856EC6">
            <w:pPr>
              <w:pStyle w:val="Nagwek5"/>
              <w:spacing w:before="60" w:line="320" w:lineRule="exact"/>
              <w:jc w:val="both"/>
              <w:rPr>
                <w:rFonts w:asciiTheme="minorHAnsi" w:hAnsiTheme="minorHAnsi" w:cstheme="minorHAnsi"/>
                <w:sz w:val="18"/>
                <w:szCs w:val="18"/>
              </w:rPr>
            </w:pPr>
            <w:r w:rsidRPr="00882BA1">
              <w:rPr>
                <w:rFonts w:asciiTheme="minorHAnsi" w:hAnsiTheme="minorHAnsi" w:cstheme="minorHAnsi"/>
                <w:sz w:val="18"/>
                <w:szCs w:val="18"/>
              </w:rPr>
              <w:t>INWESTOR</w:t>
            </w:r>
          </w:p>
          <w:p w:rsidR="005F6C39" w:rsidRPr="00882BA1" w:rsidRDefault="005F6C39" w:rsidP="00856EC6">
            <w:pPr>
              <w:pStyle w:val="Nagwek5"/>
              <w:spacing w:before="60" w:line="320" w:lineRule="exact"/>
              <w:jc w:val="both"/>
              <w:rPr>
                <w:rFonts w:asciiTheme="minorHAnsi" w:hAnsiTheme="minorHAnsi" w:cstheme="minorHAnsi"/>
                <w:b w:val="0"/>
                <w:bCs/>
                <w:iCs/>
                <w:sz w:val="18"/>
                <w:szCs w:val="18"/>
              </w:rPr>
            </w:pPr>
            <w:r w:rsidRPr="00882BA1">
              <w:rPr>
                <w:rFonts w:asciiTheme="minorHAnsi" w:hAnsiTheme="minorHAnsi" w:cstheme="minorHAnsi"/>
                <w:sz w:val="18"/>
                <w:szCs w:val="18"/>
              </w:rPr>
              <w:t>ZASTĘPCZY</w:t>
            </w:r>
          </w:p>
        </w:tc>
        <w:tc>
          <w:tcPr>
            <w:tcW w:w="7474" w:type="dxa"/>
            <w:shd w:val="clear" w:color="auto" w:fill="auto"/>
          </w:tcPr>
          <w:p w:rsidR="005F6C39" w:rsidRPr="00882BA1" w:rsidRDefault="005F6C39" w:rsidP="00856EC6">
            <w:pPr>
              <w:spacing w:line="320" w:lineRule="exact"/>
              <w:jc w:val="center"/>
              <w:rPr>
                <w:rFonts w:asciiTheme="minorHAnsi" w:hAnsiTheme="minorHAnsi" w:cstheme="minorHAnsi"/>
                <w:b/>
                <w:bCs/>
                <w:iCs/>
                <w:sz w:val="18"/>
                <w:szCs w:val="18"/>
              </w:rPr>
            </w:pPr>
            <w:r w:rsidRPr="00882BA1">
              <w:rPr>
                <w:rFonts w:asciiTheme="minorHAnsi" w:hAnsiTheme="minorHAnsi" w:cstheme="minorHAnsi"/>
                <w:b/>
                <w:bCs/>
                <w:iCs/>
                <w:sz w:val="18"/>
                <w:szCs w:val="18"/>
              </w:rPr>
              <w:t>Poznańskie Inwestycje Miejskie Sp. z o.o.</w:t>
            </w:r>
          </w:p>
          <w:p w:rsidR="005F6C39" w:rsidRPr="00882BA1" w:rsidRDefault="005F6C39" w:rsidP="00856EC6">
            <w:pPr>
              <w:spacing w:line="320" w:lineRule="exact"/>
              <w:jc w:val="center"/>
              <w:rPr>
                <w:rFonts w:asciiTheme="minorHAnsi" w:hAnsiTheme="minorHAnsi" w:cstheme="minorHAnsi"/>
                <w:b/>
                <w:bCs/>
                <w:iCs/>
                <w:sz w:val="18"/>
                <w:szCs w:val="18"/>
              </w:rPr>
            </w:pPr>
            <w:r w:rsidRPr="00882BA1">
              <w:rPr>
                <w:rFonts w:asciiTheme="minorHAnsi" w:hAnsiTheme="minorHAnsi" w:cstheme="minorHAnsi"/>
                <w:b/>
                <w:bCs/>
                <w:iCs/>
                <w:sz w:val="18"/>
                <w:szCs w:val="18"/>
              </w:rPr>
              <w:t>al. Niepodległości 27</w:t>
            </w:r>
          </w:p>
          <w:p w:rsidR="005F6C39" w:rsidRPr="00882BA1" w:rsidRDefault="005F6C39" w:rsidP="00856EC6">
            <w:pPr>
              <w:spacing w:line="320" w:lineRule="exact"/>
              <w:jc w:val="center"/>
              <w:rPr>
                <w:rFonts w:asciiTheme="minorHAnsi" w:hAnsiTheme="minorHAnsi" w:cstheme="minorHAnsi"/>
                <w:sz w:val="18"/>
                <w:szCs w:val="18"/>
              </w:rPr>
            </w:pPr>
            <w:r w:rsidRPr="00882BA1">
              <w:rPr>
                <w:rFonts w:asciiTheme="minorHAnsi" w:hAnsiTheme="minorHAnsi" w:cstheme="minorHAnsi"/>
                <w:b/>
                <w:bCs/>
                <w:iCs/>
                <w:sz w:val="18"/>
                <w:szCs w:val="18"/>
              </w:rPr>
              <w:t>61-714 Poznań</w:t>
            </w:r>
          </w:p>
        </w:tc>
      </w:tr>
      <w:tr w:rsidR="005F6C39" w:rsidRPr="00882BA1" w:rsidTr="00856EC6">
        <w:trPr>
          <w:trHeight w:val="340"/>
        </w:trPr>
        <w:tc>
          <w:tcPr>
            <w:tcW w:w="2165" w:type="dxa"/>
            <w:shd w:val="clear" w:color="auto" w:fill="auto"/>
          </w:tcPr>
          <w:p w:rsidR="005F6C39" w:rsidRPr="00882BA1" w:rsidRDefault="005F6C39" w:rsidP="00856EC6">
            <w:pPr>
              <w:pStyle w:val="Nagwek5"/>
              <w:spacing w:before="60" w:after="60" w:line="320" w:lineRule="exact"/>
              <w:jc w:val="both"/>
              <w:rPr>
                <w:rFonts w:asciiTheme="minorHAnsi" w:hAnsiTheme="minorHAnsi" w:cstheme="minorHAnsi"/>
                <w:b w:val="0"/>
                <w:sz w:val="18"/>
                <w:szCs w:val="18"/>
              </w:rPr>
            </w:pPr>
            <w:r w:rsidRPr="00882BA1">
              <w:rPr>
                <w:rFonts w:asciiTheme="minorHAnsi" w:hAnsiTheme="minorHAnsi" w:cstheme="minorHAnsi"/>
                <w:sz w:val="18"/>
                <w:szCs w:val="18"/>
              </w:rPr>
              <w:t>UMOWA:</w:t>
            </w:r>
          </w:p>
        </w:tc>
        <w:tc>
          <w:tcPr>
            <w:tcW w:w="7474" w:type="dxa"/>
            <w:shd w:val="clear" w:color="auto" w:fill="auto"/>
          </w:tcPr>
          <w:p w:rsidR="005F6C39" w:rsidRPr="00882BA1" w:rsidRDefault="005F6C39" w:rsidP="00856EC6">
            <w:pPr>
              <w:spacing w:after="20" w:line="320" w:lineRule="exact"/>
              <w:jc w:val="center"/>
              <w:rPr>
                <w:rFonts w:asciiTheme="minorHAnsi" w:hAnsiTheme="minorHAnsi" w:cstheme="minorHAnsi"/>
                <w:sz w:val="18"/>
                <w:szCs w:val="18"/>
              </w:rPr>
            </w:pPr>
            <w:r w:rsidRPr="00882BA1">
              <w:rPr>
                <w:rFonts w:asciiTheme="minorHAnsi" w:hAnsiTheme="minorHAnsi" w:cstheme="minorHAnsi"/>
                <w:b/>
                <w:sz w:val="18"/>
                <w:szCs w:val="18"/>
              </w:rPr>
              <w:t>RU-137/PIM/16/TW/LXXXIV</w:t>
            </w:r>
          </w:p>
        </w:tc>
      </w:tr>
      <w:tr w:rsidR="005F6C39" w:rsidRPr="00882BA1" w:rsidTr="00856EC6">
        <w:trPr>
          <w:trHeight w:val="343"/>
        </w:trPr>
        <w:tc>
          <w:tcPr>
            <w:tcW w:w="2165" w:type="dxa"/>
            <w:shd w:val="clear" w:color="auto" w:fill="auto"/>
          </w:tcPr>
          <w:p w:rsidR="005F6C39" w:rsidRPr="00882BA1" w:rsidRDefault="005F6C39" w:rsidP="00856EC6">
            <w:pPr>
              <w:spacing w:before="60" w:after="60" w:line="320" w:lineRule="exact"/>
              <w:jc w:val="both"/>
              <w:rPr>
                <w:rFonts w:asciiTheme="minorHAnsi" w:hAnsiTheme="minorHAnsi" w:cstheme="minorHAnsi"/>
                <w:bCs/>
                <w:color w:val="002060"/>
                <w:spacing w:val="20"/>
                <w:sz w:val="18"/>
                <w:szCs w:val="18"/>
              </w:rPr>
            </w:pPr>
            <w:r w:rsidRPr="00882BA1">
              <w:rPr>
                <w:rFonts w:asciiTheme="minorHAnsi" w:hAnsiTheme="minorHAnsi" w:cstheme="minorHAnsi"/>
                <w:sz w:val="18"/>
                <w:szCs w:val="18"/>
              </w:rPr>
              <w:t>STADIUM:</w:t>
            </w:r>
          </w:p>
        </w:tc>
        <w:tc>
          <w:tcPr>
            <w:tcW w:w="7474" w:type="dxa"/>
            <w:shd w:val="clear" w:color="auto" w:fill="auto"/>
          </w:tcPr>
          <w:p w:rsidR="005F6C39" w:rsidRPr="00882BA1" w:rsidRDefault="00854041" w:rsidP="00856EC6">
            <w:pPr>
              <w:jc w:val="center"/>
              <w:rPr>
                <w:rFonts w:asciiTheme="minorHAnsi" w:hAnsiTheme="minorHAnsi" w:cstheme="minorHAnsi"/>
                <w:sz w:val="18"/>
                <w:szCs w:val="18"/>
              </w:rPr>
            </w:pPr>
            <w:r w:rsidRPr="00882BA1">
              <w:rPr>
                <w:rFonts w:asciiTheme="minorHAnsi" w:eastAsia="Calibri" w:hAnsiTheme="minorHAnsi" w:cstheme="minorHAnsi"/>
                <w:sz w:val="18"/>
                <w:szCs w:val="18"/>
              </w:rPr>
              <w:t>DOKUMENTACJA PRZETARGOWA</w:t>
            </w:r>
          </w:p>
        </w:tc>
      </w:tr>
      <w:tr w:rsidR="005F6C39" w:rsidRPr="00882BA1" w:rsidTr="00856EC6">
        <w:trPr>
          <w:trHeight w:val="659"/>
        </w:trPr>
        <w:tc>
          <w:tcPr>
            <w:tcW w:w="2165" w:type="dxa"/>
            <w:shd w:val="clear" w:color="auto" w:fill="auto"/>
          </w:tcPr>
          <w:p w:rsidR="005F6C39" w:rsidRPr="00882BA1" w:rsidRDefault="005F6C39" w:rsidP="00856EC6">
            <w:pPr>
              <w:spacing w:before="60" w:after="60" w:line="320" w:lineRule="exact"/>
              <w:jc w:val="both"/>
              <w:rPr>
                <w:rFonts w:asciiTheme="minorHAnsi" w:hAnsiTheme="minorHAnsi" w:cstheme="minorHAnsi"/>
                <w:sz w:val="18"/>
                <w:szCs w:val="18"/>
              </w:rPr>
            </w:pPr>
            <w:r w:rsidRPr="00882BA1">
              <w:rPr>
                <w:rFonts w:asciiTheme="minorHAnsi" w:hAnsiTheme="minorHAnsi" w:cstheme="minorHAnsi"/>
                <w:sz w:val="18"/>
                <w:szCs w:val="18"/>
              </w:rPr>
              <w:t>OPRACOWANIE BRANŻOWE:</w:t>
            </w:r>
          </w:p>
        </w:tc>
        <w:tc>
          <w:tcPr>
            <w:tcW w:w="7474" w:type="dxa"/>
            <w:shd w:val="clear" w:color="auto" w:fill="auto"/>
          </w:tcPr>
          <w:p w:rsidR="005F6C39" w:rsidRPr="00882BA1" w:rsidRDefault="005F6C39" w:rsidP="00856EC6">
            <w:pPr>
              <w:spacing w:before="120" w:after="240"/>
              <w:ind w:left="174"/>
              <w:jc w:val="center"/>
              <w:rPr>
                <w:rFonts w:asciiTheme="minorHAnsi" w:hAnsiTheme="minorHAnsi" w:cstheme="minorHAnsi"/>
                <w:b/>
                <w:sz w:val="18"/>
                <w:szCs w:val="18"/>
              </w:rPr>
            </w:pPr>
            <w:r w:rsidRPr="00882BA1">
              <w:rPr>
                <w:rFonts w:asciiTheme="minorHAnsi" w:hAnsiTheme="minorHAnsi" w:cstheme="minorHAnsi"/>
                <w:b/>
                <w:sz w:val="18"/>
                <w:szCs w:val="18"/>
              </w:rPr>
              <w:t>WIELOBRANŻOWE</w:t>
            </w:r>
          </w:p>
        </w:tc>
      </w:tr>
    </w:tbl>
    <w:p w:rsidR="005F6C39" w:rsidRPr="00882BA1" w:rsidRDefault="005F6C39" w:rsidP="005F6C39">
      <w:pPr>
        <w:spacing w:line="320" w:lineRule="exact"/>
        <w:jc w:val="both"/>
        <w:rPr>
          <w:rFonts w:asciiTheme="minorHAnsi" w:hAnsiTheme="minorHAnsi" w:cstheme="minorHAnsi"/>
          <w:sz w:val="18"/>
          <w:szCs w:val="18"/>
        </w:rPr>
      </w:pPr>
    </w:p>
    <w:p w:rsidR="005F6C39" w:rsidRPr="00882BA1" w:rsidRDefault="005F6C39" w:rsidP="005F6C39">
      <w:pPr>
        <w:tabs>
          <w:tab w:val="left" w:pos="8222"/>
        </w:tabs>
        <w:spacing w:line="320" w:lineRule="exact"/>
        <w:jc w:val="both"/>
        <w:rPr>
          <w:rFonts w:asciiTheme="minorHAnsi" w:hAnsiTheme="minorHAnsi" w:cstheme="minorHAnsi"/>
          <w:sz w:val="18"/>
          <w:szCs w:val="18"/>
        </w:rPr>
      </w:pPr>
    </w:p>
    <w:p w:rsidR="005F6C39" w:rsidRPr="00882BA1" w:rsidRDefault="005F6C39" w:rsidP="005F6C39">
      <w:pPr>
        <w:tabs>
          <w:tab w:val="left" w:pos="7938"/>
        </w:tabs>
        <w:spacing w:before="20"/>
        <w:rPr>
          <w:rFonts w:asciiTheme="minorHAnsi" w:hAnsiTheme="minorHAnsi" w:cstheme="minorHAnsi"/>
          <w:sz w:val="18"/>
          <w:szCs w:val="18"/>
        </w:rPr>
      </w:pPr>
    </w:p>
    <w:p w:rsidR="005F6C39" w:rsidRPr="00882BA1" w:rsidRDefault="005F6C39" w:rsidP="005F6C39">
      <w:pPr>
        <w:tabs>
          <w:tab w:val="left" w:pos="7938"/>
        </w:tabs>
        <w:spacing w:before="20"/>
        <w:rPr>
          <w:rFonts w:asciiTheme="minorHAnsi" w:hAnsiTheme="minorHAnsi" w:cstheme="minorHAnsi"/>
          <w:sz w:val="18"/>
          <w:szCs w:val="18"/>
        </w:rPr>
      </w:pPr>
    </w:p>
    <w:p w:rsidR="005F6C39" w:rsidRPr="00882BA1" w:rsidRDefault="005F6C39" w:rsidP="005F6C39">
      <w:pPr>
        <w:tabs>
          <w:tab w:val="left" w:pos="7938"/>
        </w:tabs>
        <w:spacing w:before="20"/>
        <w:rPr>
          <w:rFonts w:asciiTheme="minorHAnsi" w:hAnsiTheme="minorHAnsi" w:cstheme="minorHAnsi"/>
          <w:sz w:val="18"/>
          <w:szCs w:val="18"/>
        </w:rPr>
      </w:pPr>
    </w:p>
    <w:p w:rsidR="005F6C39" w:rsidRPr="00882BA1" w:rsidRDefault="0040230B" w:rsidP="005F6C39">
      <w:pPr>
        <w:tabs>
          <w:tab w:val="left" w:pos="7938"/>
        </w:tabs>
        <w:spacing w:before="20"/>
        <w:rPr>
          <w:rFonts w:asciiTheme="minorHAnsi" w:hAnsiTheme="minorHAnsi" w:cstheme="minorHAnsi"/>
          <w:sz w:val="18"/>
          <w:szCs w:val="18"/>
        </w:rPr>
      </w:pPr>
      <w:r>
        <w:rPr>
          <w:rFonts w:asciiTheme="minorHAnsi" w:hAnsiTheme="minorHAnsi" w:cstheme="minorHAnsi"/>
          <w:sz w:val="18"/>
          <w:szCs w:val="18"/>
        </w:rPr>
        <w:t>Poznań, sierpień</w:t>
      </w:r>
      <w:bookmarkStart w:id="0" w:name="_GoBack"/>
      <w:bookmarkEnd w:id="0"/>
      <w:r w:rsidR="005F6C39" w:rsidRPr="00882BA1">
        <w:rPr>
          <w:rFonts w:asciiTheme="minorHAnsi" w:hAnsiTheme="minorHAnsi" w:cstheme="minorHAnsi"/>
          <w:sz w:val="18"/>
          <w:szCs w:val="18"/>
        </w:rPr>
        <w:t xml:space="preserve"> 2017 r. </w:t>
      </w:r>
      <w:r w:rsidR="005F6C39" w:rsidRPr="00882BA1">
        <w:rPr>
          <w:rFonts w:asciiTheme="minorHAnsi" w:hAnsiTheme="minorHAnsi" w:cstheme="minorHAnsi"/>
          <w:sz w:val="18"/>
          <w:szCs w:val="18"/>
        </w:rPr>
        <w:tab/>
      </w:r>
      <w:r w:rsidR="005F6C39" w:rsidRPr="00882BA1">
        <w:rPr>
          <w:rFonts w:asciiTheme="minorHAnsi" w:hAnsiTheme="minorHAnsi" w:cstheme="minorHAnsi"/>
          <w:sz w:val="18"/>
          <w:szCs w:val="18"/>
        </w:rPr>
        <w:tab/>
      </w:r>
      <w:r w:rsidR="005F6C39" w:rsidRPr="00882BA1">
        <w:rPr>
          <w:rFonts w:asciiTheme="minorHAnsi" w:hAnsiTheme="minorHAnsi" w:cstheme="minorHAnsi"/>
          <w:sz w:val="18"/>
          <w:szCs w:val="18"/>
        </w:rPr>
        <w:tab/>
        <w:t>EGZ. NR ….</w:t>
      </w:r>
    </w:p>
    <w:p w:rsidR="005F6C39" w:rsidRPr="00882BA1" w:rsidRDefault="005F6C39" w:rsidP="005F6C39">
      <w:pPr>
        <w:spacing w:after="80"/>
        <w:rPr>
          <w:rFonts w:asciiTheme="minorHAnsi" w:hAnsiTheme="minorHAnsi" w:cstheme="minorHAnsi"/>
          <w:sz w:val="18"/>
          <w:szCs w:val="18"/>
        </w:rPr>
      </w:pPr>
      <w:r w:rsidRPr="00882BA1">
        <w:rPr>
          <w:rFonts w:asciiTheme="minorHAnsi" w:hAnsiTheme="minorHAnsi" w:cstheme="minorHAnsi"/>
          <w:sz w:val="18"/>
          <w:szCs w:val="18"/>
        </w:rPr>
        <w:t xml:space="preserve">                                                                                </w:t>
      </w:r>
    </w:p>
    <w:p w:rsidR="005F6C39" w:rsidRPr="00882BA1" w:rsidRDefault="005F6C39">
      <w:pPr>
        <w:rPr>
          <w:rFonts w:asciiTheme="minorHAnsi" w:hAnsiTheme="minorHAnsi" w:cstheme="minorHAnsi"/>
          <w:sz w:val="18"/>
          <w:szCs w:val="18"/>
        </w:rPr>
      </w:pPr>
      <w:r w:rsidRPr="00882BA1">
        <w:rPr>
          <w:rFonts w:asciiTheme="minorHAnsi" w:hAnsiTheme="minorHAnsi" w:cstheme="minorHAnsi"/>
          <w:sz w:val="18"/>
          <w:szCs w:val="18"/>
        </w:rPr>
        <w:br w:type="page"/>
      </w:r>
    </w:p>
    <w:p w:rsidR="005F6C39" w:rsidRPr="00882BA1" w:rsidRDefault="005F6C39" w:rsidP="005F6C39">
      <w:pPr>
        <w:spacing w:after="80"/>
        <w:jc w:val="center"/>
        <w:rPr>
          <w:rFonts w:asciiTheme="minorHAnsi" w:hAnsiTheme="minorHAnsi" w:cstheme="minorHAnsi"/>
          <w:sz w:val="18"/>
          <w:szCs w:val="18"/>
        </w:rPr>
      </w:pPr>
    </w:p>
    <w:p w:rsidR="00942DB0" w:rsidRPr="00882BA1" w:rsidRDefault="00942DB0" w:rsidP="008E6BE3">
      <w:pPr>
        <w:tabs>
          <w:tab w:val="left" w:pos="3450"/>
        </w:tabs>
        <w:jc w:val="both"/>
        <w:rPr>
          <w:rFonts w:asciiTheme="minorHAnsi" w:hAnsiTheme="minorHAnsi" w:cstheme="minorHAnsi"/>
          <w:sz w:val="18"/>
          <w:szCs w:val="18"/>
        </w:rPr>
      </w:pPr>
    </w:p>
    <w:p w:rsidR="00942DB0" w:rsidRPr="00882BA1" w:rsidRDefault="00942DB0" w:rsidP="008E6BE3">
      <w:pPr>
        <w:tabs>
          <w:tab w:val="left" w:pos="3450"/>
        </w:tabs>
        <w:jc w:val="center"/>
        <w:rPr>
          <w:rFonts w:asciiTheme="minorHAnsi" w:hAnsiTheme="minorHAnsi" w:cstheme="minorHAnsi"/>
          <w:sz w:val="18"/>
          <w:szCs w:val="18"/>
        </w:rPr>
      </w:pPr>
      <w:r w:rsidRPr="00882BA1">
        <w:rPr>
          <w:rFonts w:asciiTheme="minorHAnsi" w:hAnsiTheme="minorHAnsi" w:cstheme="minorHAnsi"/>
          <w:sz w:val="18"/>
          <w:szCs w:val="18"/>
        </w:rPr>
        <w:t>WYKAZ SPECYFIKACJI TECHNICZNYCH WYKONANIA I ODBIORU ROBÓT</w:t>
      </w:r>
    </w:p>
    <w:p w:rsidR="00BC20F5" w:rsidRPr="00882BA1" w:rsidRDefault="00BC20F5" w:rsidP="008E6BE3">
      <w:pPr>
        <w:pStyle w:val="Tekstpodstawowy"/>
        <w:tabs>
          <w:tab w:val="clear" w:pos="851"/>
          <w:tab w:val="clear" w:pos="5103"/>
        </w:tabs>
        <w:jc w:val="left"/>
        <w:outlineLvl w:val="0"/>
        <w:rPr>
          <w:rFonts w:asciiTheme="minorHAnsi" w:hAnsiTheme="minorHAnsi" w:cstheme="minorHAnsi"/>
          <w:color w:val="FF0000"/>
          <w:sz w:val="18"/>
          <w:szCs w:val="18"/>
        </w:rPr>
      </w:pPr>
    </w:p>
    <w:p w:rsidR="00BC20F5" w:rsidRPr="00882BA1" w:rsidRDefault="00BC20F5" w:rsidP="008E6BE3">
      <w:pPr>
        <w:pStyle w:val="Tekstpodstawowy"/>
        <w:tabs>
          <w:tab w:val="clear" w:pos="851"/>
          <w:tab w:val="clear" w:pos="5103"/>
        </w:tabs>
        <w:jc w:val="left"/>
        <w:outlineLvl w:val="0"/>
        <w:rPr>
          <w:rFonts w:asciiTheme="minorHAnsi" w:hAnsiTheme="minorHAnsi" w:cstheme="minorHAnsi"/>
          <w:color w:val="FF0000"/>
          <w:sz w:val="18"/>
          <w:szCs w:val="18"/>
        </w:rPr>
      </w:pPr>
    </w:p>
    <w:p w:rsidR="00E47F49" w:rsidRPr="00882BA1" w:rsidRDefault="00DA0E1B" w:rsidP="00D45B73">
      <w:pPr>
        <w:pStyle w:val="Spistreci1"/>
        <w:rPr>
          <w:rStyle w:val="Hipercze"/>
          <w:u w:val="none"/>
        </w:rPr>
      </w:pPr>
      <w:r w:rsidRPr="00882BA1">
        <w:rPr>
          <w:rStyle w:val="Hipercze"/>
          <w:u w:val="none"/>
        </w:rPr>
        <w:fldChar w:fldCharType="begin"/>
      </w:r>
      <w:r w:rsidR="00814B00" w:rsidRPr="00882BA1">
        <w:rPr>
          <w:rStyle w:val="Hipercze"/>
          <w:u w:val="none"/>
        </w:rPr>
        <w:instrText xml:space="preserve"> TOC \h \z \u \t "Nagłówek 7;1" </w:instrText>
      </w:r>
      <w:r w:rsidRPr="00882BA1">
        <w:rPr>
          <w:rStyle w:val="Hipercze"/>
          <w:u w:val="none"/>
        </w:rPr>
        <w:fldChar w:fldCharType="separate"/>
      </w:r>
      <w:hyperlink w:anchor="_Toc477909963" w:history="1">
        <w:r w:rsidR="00DF5819" w:rsidRPr="00882BA1">
          <w:rPr>
            <w:rStyle w:val="Hipercze"/>
            <w:u w:val="none"/>
          </w:rPr>
          <w:t>D.00.00.00</w:t>
        </w:r>
        <w:r w:rsidR="00E47F49" w:rsidRPr="00882BA1">
          <w:rPr>
            <w:rStyle w:val="Hipercze"/>
            <w:u w:val="none"/>
          </w:rPr>
          <w:t xml:space="preserve"> WYMAGANIA OGÓLNE</w:t>
        </w:r>
        <w:r w:rsidR="00E47F49" w:rsidRPr="00882BA1">
          <w:rPr>
            <w:rStyle w:val="Hipercze"/>
            <w:webHidden/>
            <w:u w:val="none"/>
          </w:rPr>
          <w:tab/>
        </w:r>
        <w:r w:rsidR="00E47F49" w:rsidRPr="00882BA1">
          <w:rPr>
            <w:rStyle w:val="Hipercze"/>
            <w:webHidden/>
            <w:u w:val="none"/>
          </w:rPr>
          <w:fldChar w:fldCharType="begin"/>
        </w:r>
        <w:r w:rsidR="00E47F49" w:rsidRPr="00882BA1">
          <w:rPr>
            <w:rStyle w:val="Hipercze"/>
            <w:webHidden/>
            <w:u w:val="none"/>
          </w:rPr>
          <w:instrText xml:space="preserve"> PAGEREF _Toc477909963 \h </w:instrText>
        </w:r>
        <w:r w:rsidR="00E47F49" w:rsidRPr="00882BA1">
          <w:rPr>
            <w:rStyle w:val="Hipercze"/>
            <w:webHidden/>
            <w:u w:val="none"/>
          </w:rPr>
        </w:r>
        <w:r w:rsidR="00E47F49" w:rsidRPr="00882BA1">
          <w:rPr>
            <w:rStyle w:val="Hipercze"/>
            <w:webHidden/>
            <w:u w:val="none"/>
          </w:rPr>
          <w:fldChar w:fldCharType="separate"/>
        </w:r>
        <w:r w:rsidR="0040230B">
          <w:rPr>
            <w:rStyle w:val="Hipercze"/>
            <w:webHidden/>
            <w:u w:val="none"/>
          </w:rPr>
          <w:t>4</w:t>
        </w:r>
        <w:r w:rsidR="00E47F49" w:rsidRPr="00882BA1">
          <w:rPr>
            <w:rStyle w:val="Hipercze"/>
            <w:webHidden/>
            <w:u w:val="none"/>
          </w:rPr>
          <w:fldChar w:fldCharType="end"/>
        </w:r>
      </w:hyperlink>
    </w:p>
    <w:p w:rsidR="00E47F49" w:rsidRPr="00882BA1" w:rsidRDefault="002E0244" w:rsidP="00D45B73">
      <w:pPr>
        <w:pStyle w:val="Spistreci1"/>
        <w:rPr>
          <w:rStyle w:val="Hipercze"/>
          <w:color w:val="auto"/>
          <w:u w:val="none"/>
        </w:rPr>
      </w:pPr>
      <w:hyperlink w:anchor="_Toc477909964" w:history="1">
        <w:r w:rsidR="00E47F49" w:rsidRPr="00882BA1">
          <w:rPr>
            <w:rStyle w:val="Hipercze"/>
            <w:color w:val="auto"/>
            <w:u w:val="none"/>
          </w:rPr>
          <w:t>D.01.01.01 ODTWORZENIE  TRASY I  PUNKTÓW  WYSOKOŚCIOWYCH</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_Toc477909964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24</w:t>
        </w:r>
        <w:r w:rsidR="00E47F49" w:rsidRPr="00882BA1">
          <w:rPr>
            <w:rStyle w:val="Hipercze"/>
            <w:webHidden/>
            <w:color w:val="auto"/>
            <w:u w:val="none"/>
          </w:rPr>
          <w:fldChar w:fldCharType="end"/>
        </w:r>
      </w:hyperlink>
    </w:p>
    <w:p w:rsidR="00E47F49" w:rsidRPr="00882BA1" w:rsidRDefault="002E0244" w:rsidP="00D45B73">
      <w:pPr>
        <w:pStyle w:val="Spistreci1"/>
        <w:rPr>
          <w:rStyle w:val="Hipercze"/>
          <w:color w:val="auto"/>
          <w:u w:val="none"/>
        </w:rPr>
      </w:pPr>
      <w:hyperlink w:anchor="_Toc477909965" w:history="1">
        <w:r w:rsidR="00E47F49" w:rsidRPr="00882BA1">
          <w:rPr>
            <w:rStyle w:val="Hipercze"/>
            <w:color w:val="auto"/>
            <w:u w:val="none"/>
          </w:rPr>
          <w:t>D.01.02.01 USUNIĘCIE DRZEW I KRZEWÓW</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_Toc477909965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28</w:t>
        </w:r>
        <w:r w:rsidR="00E47F49" w:rsidRPr="00882BA1">
          <w:rPr>
            <w:rStyle w:val="Hipercze"/>
            <w:webHidden/>
            <w:color w:val="auto"/>
            <w:u w:val="none"/>
          </w:rPr>
          <w:fldChar w:fldCharType="end"/>
        </w:r>
      </w:hyperlink>
    </w:p>
    <w:p w:rsidR="00E47F49" w:rsidRPr="00882BA1" w:rsidRDefault="002E0244" w:rsidP="00D45B73">
      <w:pPr>
        <w:pStyle w:val="Spistreci1"/>
        <w:rPr>
          <w:rStyle w:val="Hipercze"/>
          <w:color w:val="auto"/>
          <w:u w:val="none"/>
        </w:rPr>
      </w:pPr>
      <w:hyperlink w:anchor="_Toc477909967" w:history="1">
        <w:r w:rsidR="00E47F49" w:rsidRPr="00882BA1">
          <w:rPr>
            <w:rStyle w:val="Hipercze"/>
            <w:color w:val="auto"/>
            <w:u w:val="none"/>
          </w:rPr>
          <w:t>D.01.02.04 ROZBIÓRKA ELEMENTÓW DRÓG, OGRODZEŃ I PRZEPUSTÓW</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_Toc477909967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31</w:t>
        </w:r>
        <w:r w:rsidR="00E47F49" w:rsidRPr="00882BA1">
          <w:rPr>
            <w:rStyle w:val="Hipercze"/>
            <w:webHidden/>
            <w:color w:val="auto"/>
            <w:u w:val="none"/>
          </w:rPr>
          <w:fldChar w:fldCharType="end"/>
        </w:r>
      </w:hyperlink>
    </w:p>
    <w:p w:rsidR="00856EC6" w:rsidRPr="00882BA1" w:rsidRDefault="002E0244" w:rsidP="00856EC6">
      <w:pPr>
        <w:pStyle w:val="Spistreci1"/>
        <w:rPr>
          <w:rStyle w:val="Hipercze"/>
          <w:color w:val="auto"/>
          <w:u w:val="none"/>
        </w:rPr>
      </w:pPr>
      <w:hyperlink w:anchor="_Toc477909967" w:history="1">
        <w:r w:rsidR="00856EC6" w:rsidRPr="00882BA1">
          <w:rPr>
            <w:rStyle w:val="Hipercze"/>
            <w:color w:val="auto"/>
            <w:u w:val="none"/>
          </w:rPr>
          <w:t>D.01.03.04 PRZEBUDOWA KABLOWYCH SCIECI TELEKOMUNIKACYJNYCH</w:t>
        </w:r>
        <w:r w:rsidR="00856EC6" w:rsidRPr="00882BA1">
          <w:rPr>
            <w:rStyle w:val="Hipercze"/>
            <w:webHidden/>
            <w:color w:val="auto"/>
            <w:u w:val="none"/>
          </w:rPr>
          <w:tab/>
        </w:r>
        <w:r w:rsidR="00856EC6" w:rsidRPr="00882BA1">
          <w:rPr>
            <w:rStyle w:val="Hipercze"/>
            <w:webHidden/>
            <w:color w:val="auto"/>
            <w:u w:val="none"/>
          </w:rPr>
          <w:fldChar w:fldCharType="begin"/>
        </w:r>
        <w:r w:rsidR="00856EC6" w:rsidRPr="00882BA1">
          <w:rPr>
            <w:rStyle w:val="Hipercze"/>
            <w:webHidden/>
            <w:color w:val="auto"/>
            <w:u w:val="none"/>
          </w:rPr>
          <w:instrText xml:space="preserve"> PAGEREF _Toc477909967 \h </w:instrText>
        </w:r>
        <w:r w:rsidR="00856EC6" w:rsidRPr="00882BA1">
          <w:rPr>
            <w:rStyle w:val="Hipercze"/>
            <w:webHidden/>
            <w:color w:val="auto"/>
            <w:u w:val="none"/>
          </w:rPr>
        </w:r>
        <w:r w:rsidR="00856EC6" w:rsidRPr="00882BA1">
          <w:rPr>
            <w:rStyle w:val="Hipercze"/>
            <w:webHidden/>
            <w:color w:val="auto"/>
            <w:u w:val="none"/>
          </w:rPr>
          <w:fldChar w:fldCharType="separate"/>
        </w:r>
        <w:r w:rsidR="0040230B">
          <w:rPr>
            <w:rStyle w:val="Hipercze"/>
            <w:webHidden/>
            <w:color w:val="auto"/>
            <w:u w:val="none"/>
          </w:rPr>
          <w:t>31</w:t>
        </w:r>
        <w:r w:rsidR="00856EC6" w:rsidRPr="00882BA1">
          <w:rPr>
            <w:rStyle w:val="Hipercze"/>
            <w:webHidden/>
            <w:color w:val="auto"/>
            <w:u w:val="none"/>
          </w:rPr>
          <w:fldChar w:fldCharType="end"/>
        </w:r>
      </w:hyperlink>
    </w:p>
    <w:p w:rsidR="00E47F49" w:rsidRPr="00882BA1" w:rsidRDefault="002E0244" w:rsidP="00D45B73">
      <w:pPr>
        <w:pStyle w:val="Spistreci1"/>
        <w:rPr>
          <w:rStyle w:val="Hipercze"/>
          <w:color w:val="auto"/>
          <w:u w:val="none"/>
        </w:rPr>
      </w:pPr>
      <w:hyperlink w:anchor="_Toc477909968" w:history="1">
        <w:r w:rsidR="00E47F49" w:rsidRPr="00882BA1">
          <w:rPr>
            <w:rStyle w:val="Hipercze"/>
            <w:color w:val="auto"/>
            <w:u w:val="none"/>
          </w:rPr>
          <w:t>D.02.01.01 WYKONANIE WYKOPÓW W GRUNTACH KAT.I-V</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_Toc477909968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41</w:t>
        </w:r>
        <w:r w:rsidR="00E47F49" w:rsidRPr="00882BA1">
          <w:rPr>
            <w:rStyle w:val="Hipercze"/>
            <w:webHidden/>
            <w:color w:val="auto"/>
            <w:u w:val="none"/>
          </w:rPr>
          <w:fldChar w:fldCharType="end"/>
        </w:r>
      </w:hyperlink>
    </w:p>
    <w:p w:rsidR="00F74B8C" w:rsidRPr="00882BA1" w:rsidRDefault="002E0244" w:rsidP="00F74B8C">
      <w:pPr>
        <w:rPr>
          <w:rStyle w:val="Hipercze"/>
          <w:rFonts w:asciiTheme="minorHAnsi" w:eastAsia="Times New Roman" w:hAnsiTheme="minorHAnsi" w:cstheme="minorHAnsi"/>
          <w:noProof/>
          <w:color w:val="auto"/>
          <w:sz w:val="18"/>
          <w:szCs w:val="18"/>
          <w:u w:val="none"/>
        </w:rPr>
      </w:pPr>
      <w:hyperlink w:anchor="_Toc477909971" w:history="1">
        <w:r w:rsidR="00F74B8C" w:rsidRPr="00882BA1">
          <w:rPr>
            <w:rStyle w:val="Hipercze"/>
            <w:rFonts w:asciiTheme="minorHAnsi" w:hAnsiTheme="minorHAnsi" w:cstheme="minorHAnsi"/>
            <w:color w:val="auto"/>
            <w:sz w:val="18"/>
            <w:szCs w:val="18"/>
            <w:u w:val="none"/>
          </w:rPr>
          <w:t>D.03.02.01 KANALIZACJA DESZCZOWA…………………………………………………………….…………………………………………………………………</w:t>
        </w:r>
        <w:r w:rsidR="00F74B8C" w:rsidRPr="00882BA1">
          <w:rPr>
            <w:rStyle w:val="Hipercze"/>
            <w:rFonts w:asciiTheme="minorHAnsi" w:hAnsiTheme="minorHAnsi" w:cstheme="minorHAnsi"/>
            <w:webHidden/>
            <w:color w:val="auto"/>
            <w:sz w:val="18"/>
            <w:szCs w:val="18"/>
            <w:u w:val="none"/>
          </w:rPr>
          <w:t>……..</w:t>
        </w:r>
        <w:r w:rsidR="00F74B8C" w:rsidRPr="00882BA1">
          <w:rPr>
            <w:rStyle w:val="Hipercze"/>
            <w:rFonts w:asciiTheme="minorHAnsi" w:hAnsiTheme="minorHAnsi" w:cstheme="minorHAnsi"/>
            <w:webHidden/>
            <w:color w:val="auto"/>
            <w:sz w:val="18"/>
            <w:szCs w:val="18"/>
            <w:u w:val="none"/>
          </w:rPr>
          <w:fldChar w:fldCharType="begin"/>
        </w:r>
        <w:r w:rsidR="00F74B8C" w:rsidRPr="00882BA1">
          <w:rPr>
            <w:rStyle w:val="Hipercze"/>
            <w:rFonts w:asciiTheme="minorHAnsi" w:hAnsiTheme="minorHAnsi" w:cstheme="minorHAnsi"/>
            <w:webHidden/>
            <w:color w:val="auto"/>
            <w:sz w:val="18"/>
            <w:szCs w:val="18"/>
            <w:u w:val="none"/>
          </w:rPr>
          <w:instrText xml:space="preserve"> PAGEREF _Toc477909971 \h </w:instrText>
        </w:r>
        <w:r w:rsidR="00F74B8C" w:rsidRPr="00882BA1">
          <w:rPr>
            <w:rStyle w:val="Hipercze"/>
            <w:rFonts w:asciiTheme="minorHAnsi" w:hAnsiTheme="minorHAnsi" w:cstheme="minorHAnsi"/>
            <w:webHidden/>
            <w:color w:val="auto"/>
            <w:sz w:val="18"/>
            <w:szCs w:val="18"/>
            <w:u w:val="none"/>
          </w:rPr>
        </w:r>
        <w:r w:rsidR="00F74B8C" w:rsidRPr="00882BA1">
          <w:rPr>
            <w:rStyle w:val="Hipercze"/>
            <w:rFonts w:asciiTheme="minorHAnsi" w:hAnsiTheme="minorHAnsi" w:cstheme="minorHAnsi"/>
            <w:webHidden/>
            <w:color w:val="auto"/>
            <w:sz w:val="18"/>
            <w:szCs w:val="18"/>
            <w:u w:val="none"/>
          </w:rPr>
          <w:fldChar w:fldCharType="separate"/>
        </w:r>
        <w:r w:rsidR="0040230B">
          <w:rPr>
            <w:rStyle w:val="Hipercze"/>
            <w:rFonts w:asciiTheme="minorHAnsi" w:hAnsiTheme="minorHAnsi" w:cstheme="minorHAnsi"/>
            <w:noProof/>
            <w:webHidden/>
            <w:color w:val="auto"/>
            <w:sz w:val="18"/>
            <w:szCs w:val="18"/>
            <w:u w:val="none"/>
          </w:rPr>
          <w:t>60</w:t>
        </w:r>
        <w:r w:rsidR="00F74B8C" w:rsidRPr="00882BA1">
          <w:rPr>
            <w:rStyle w:val="Hipercze"/>
            <w:rFonts w:asciiTheme="minorHAnsi" w:hAnsiTheme="minorHAnsi" w:cstheme="minorHAnsi"/>
            <w:webHidden/>
            <w:color w:val="auto"/>
            <w:sz w:val="18"/>
            <w:szCs w:val="18"/>
            <w:u w:val="none"/>
          </w:rPr>
          <w:fldChar w:fldCharType="end"/>
        </w:r>
      </w:hyperlink>
      <w:r w:rsidR="00F74B8C" w:rsidRPr="00882BA1">
        <w:rPr>
          <w:rStyle w:val="Hipercze"/>
          <w:rFonts w:asciiTheme="minorHAnsi" w:eastAsia="Times New Roman" w:hAnsiTheme="minorHAnsi" w:cstheme="minorHAnsi"/>
          <w:noProof/>
          <w:color w:val="auto"/>
          <w:sz w:val="18"/>
          <w:szCs w:val="18"/>
          <w:u w:val="none"/>
        </w:rPr>
        <w:t xml:space="preserve"> </w:t>
      </w:r>
    </w:p>
    <w:p w:rsidR="00BE24D2" w:rsidRPr="00882BA1" w:rsidRDefault="002E0244" w:rsidP="00BE24D2">
      <w:pPr>
        <w:rPr>
          <w:rStyle w:val="Hipercze"/>
          <w:rFonts w:asciiTheme="minorHAnsi" w:eastAsia="Times New Roman" w:hAnsiTheme="minorHAnsi" w:cstheme="minorHAnsi"/>
          <w:noProof/>
          <w:color w:val="auto"/>
          <w:sz w:val="18"/>
          <w:szCs w:val="18"/>
          <w:u w:val="none"/>
        </w:rPr>
      </w:pPr>
      <w:hyperlink w:anchor="_Toc477909971" w:history="1">
        <w:r w:rsidR="00E47F49" w:rsidRPr="00882BA1">
          <w:rPr>
            <w:rStyle w:val="Hipercze"/>
            <w:rFonts w:asciiTheme="minorHAnsi" w:hAnsiTheme="minorHAnsi" w:cstheme="minorHAnsi"/>
            <w:color w:val="auto"/>
            <w:sz w:val="18"/>
            <w:szCs w:val="18"/>
            <w:u w:val="none"/>
          </w:rPr>
          <w:t>D.04.01.01 KORYTO  WRAZ  Z  PROFILOWANIEM I  ZAGĘSZCZENIEM  PODŁOŻA</w:t>
        </w:r>
        <w:r w:rsidR="00BE24D2" w:rsidRPr="00882BA1">
          <w:rPr>
            <w:rStyle w:val="Hipercze"/>
            <w:rFonts w:asciiTheme="minorHAnsi" w:hAnsiTheme="minorHAnsi" w:cstheme="minorHAnsi"/>
            <w:color w:val="auto"/>
            <w:sz w:val="18"/>
            <w:szCs w:val="18"/>
            <w:u w:val="none"/>
          </w:rPr>
          <w:t>…………………………………………………………………</w:t>
        </w:r>
        <w:r w:rsidR="00BE24D2" w:rsidRPr="00882BA1">
          <w:rPr>
            <w:rStyle w:val="Hipercze"/>
            <w:rFonts w:asciiTheme="minorHAnsi" w:hAnsiTheme="minorHAnsi" w:cstheme="minorHAnsi"/>
            <w:webHidden/>
            <w:color w:val="auto"/>
            <w:sz w:val="18"/>
            <w:szCs w:val="18"/>
            <w:u w:val="none"/>
          </w:rPr>
          <w:t>……..</w:t>
        </w:r>
        <w:r w:rsidR="00E47F49" w:rsidRPr="00882BA1">
          <w:rPr>
            <w:rStyle w:val="Hipercze"/>
            <w:rFonts w:asciiTheme="minorHAnsi" w:hAnsiTheme="minorHAnsi" w:cstheme="minorHAnsi"/>
            <w:webHidden/>
            <w:color w:val="auto"/>
            <w:sz w:val="18"/>
            <w:szCs w:val="18"/>
            <w:u w:val="none"/>
          </w:rPr>
          <w:fldChar w:fldCharType="begin"/>
        </w:r>
        <w:r w:rsidR="00E47F49" w:rsidRPr="00882BA1">
          <w:rPr>
            <w:rStyle w:val="Hipercze"/>
            <w:rFonts w:asciiTheme="minorHAnsi" w:hAnsiTheme="minorHAnsi" w:cstheme="minorHAnsi"/>
            <w:webHidden/>
            <w:color w:val="auto"/>
            <w:sz w:val="18"/>
            <w:szCs w:val="18"/>
            <w:u w:val="none"/>
          </w:rPr>
          <w:instrText xml:space="preserve"> PAGEREF _Toc477909971 \h </w:instrText>
        </w:r>
        <w:r w:rsidR="00E47F49" w:rsidRPr="00882BA1">
          <w:rPr>
            <w:rStyle w:val="Hipercze"/>
            <w:rFonts w:asciiTheme="minorHAnsi" w:hAnsiTheme="minorHAnsi" w:cstheme="minorHAnsi"/>
            <w:webHidden/>
            <w:color w:val="auto"/>
            <w:sz w:val="18"/>
            <w:szCs w:val="18"/>
            <w:u w:val="none"/>
          </w:rPr>
        </w:r>
        <w:r w:rsidR="00E47F49" w:rsidRPr="00882BA1">
          <w:rPr>
            <w:rStyle w:val="Hipercze"/>
            <w:rFonts w:asciiTheme="minorHAnsi" w:hAnsiTheme="minorHAnsi" w:cstheme="minorHAnsi"/>
            <w:webHidden/>
            <w:color w:val="auto"/>
            <w:sz w:val="18"/>
            <w:szCs w:val="18"/>
            <w:u w:val="none"/>
          </w:rPr>
          <w:fldChar w:fldCharType="separate"/>
        </w:r>
        <w:r w:rsidR="0040230B">
          <w:rPr>
            <w:rStyle w:val="Hipercze"/>
            <w:rFonts w:asciiTheme="minorHAnsi" w:hAnsiTheme="minorHAnsi" w:cstheme="minorHAnsi"/>
            <w:noProof/>
            <w:webHidden/>
            <w:color w:val="auto"/>
            <w:sz w:val="18"/>
            <w:szCs w:val="18"/>
            <w:u w:val="none"/>
          </w:rPr>
          <w:t>60</w:t>
        </w:r>
        <w:r w:rsidR="00E47F49" w:rsidRPr="00882BA1">
          <w:rPr>
            <w:rStyle w:val="Hipercze"/>
            <w:rFonts w:asciiTheme="minorHAnsi" w:hAnsiTheme="minorHAnsi" w:cstheme="minorHAnsi"/>
            <w:webHidden/>
            <w:color w:val="auto"/>
            <w:sz w:val="18"/>
            <w:szCs w:val="18"/>
            <w:u w:val="none"/>
          </w:rPr>
          <w:fldChar w:fldCharType="end"/>
        </w:r>
      </w:hyperlink>
      <w:r w:rsidR="00BE24D2" w:rsidRPr="00882BA1">
        <w:rPr>
          <w:rStyle w:val="Hipercze"/>
          <w:rFonts w:asciiTheme="minorHAnsi" w:eastAsia="Times New Roman" w:hAnsiTheme="minorHAnsi" w:cstheme="minorHAnsi"/>
          <w:noProof/>
          <w:color w:val="auto"/>
          <w:sz w:val="18"/>
          <w:szCs w:val="18"/>
          <w:u w:val="none"/>
        </w:rPr>
        <w:t xml:space="preserve"> </w:t>
      </w:r>
    </w:p>
    <w:p w:rsidR="00BE24D2" w:rsidRPr="00882BA1" w:rsidRDefault="00BE24D2" w:rsidP="00BE24D2">
      <w:pPr>
        <w:rPr>
          <w:rStyle w:val="Hipercze"/>
          <w:rFonts w:asciiTheme="minorHAnsi" w:eastAsia="Times New Roman" w:hAnsiTheme="minorHAnsi" w:cstheme="minorHAnsi"/>
          <w:noProof/>
          <w:color w:val="auto"/>
          <w:sz w:val="18"/>
          <w:szCs w:val="18"/>
          <w:u w:val="none"/>
          <w:lang w:eastAsia="pl-PL"/>
        </w:rPr>
      </w:pPr>
      <w:r w:rsidRPr="00882BA1">
        <w:rPr>
          <w:rStyle w:val="Hipercze"/>
          <w:rFonts w:asciiTheme="minorHAnsi" w:eastAsia="Times New Roman" w:hAnsiTheme="minorHAnsi" w:cstheme="minorHAnsi"/>
          <w:noProof/>
          <w:color w:val="auto"/>
          <w:sz w:val="18"/>
          <w:szCs w:val="18"/>
          <w:u w:val="none"/>
        </w:rPr>
        <w:t>D.04.02.02 GRUNT KWALIFIKOWANY…….…………………………………………………………………………………………………………………………………254</w:t>
      </w:r>
    </w:p>
    <w:p w:rsidR="00E47F49" w:rsidRPr="00882BA1" w:rsidRDefault="002E0244" w:rsidP="00D45B73">
      <w:pPr>
        <w:pStyle w:val="Spistreci1"/>
        <w:rPr>
          <w:rStyle w:val="Hipercze"/>
          <w:color w:val="auto"/>
          <w:u w:val="none"/>
        </w:rPr>
      </w:pPr>
      <w:hyperlink w:anchor="_Toc477909972" w:history="1">
        <w:r w:rsidR="00E47F49" w:rsidRPr="00882BA1">
          <w:rPr>
            <w:rStyle w:val="Hipercze"/>
            <w:color w:val="auto"/>
            <w:u w:val="none"/>
          </w:rPr>
          <w:t>D.04.03.01  OCZYSZCZENIE I SKROPIENIE WARSTW KONSTRUKCYJNYCH</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_Toc477909972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66</w:t>
        </w:r>
        <w:r w:rsidR="00E47F49" w:rsidRPr="00882BA1">
          <w:rPr>
            <w:rStyle w:val="Hipercze"/>
            <w:webHidden/>
            <w:color w:val="auto"/>
            <w:u w:val="none"/>
          </w:rPr>
          <w:fldChar w:fldCharType="end"/>
        </w:r>
      </w:hyperlink>
    </w:p>
    <w:p w:rsidR="00E47F49" w:rsidRPr="00882BA1" w:rsidRDefault="002E0244" w:rsidP="00D45B73">
      <w:pPr>
        <w:pStyle w:val="Spistreci1"/>
        <w:rPr>
          <w:rStyle w:val="Hipercze"/>
          <w:color w:val="auto"/>
          <w:u w:val="none"/>
        </w:rPr>
      </w:pPr>
      <w:hyperlink w:anchor="_Toc477909973" w:history="1">
        <w:r w:rsidR="00E47F49" w:rsidRPr="00882BA1">
          <w:rPr>
            <w:rStyle w:val="Hipercze"/>
            <w:color w:val="auto"/>
            <w:u w:val="none"/>
          </w:rPr>
          <w:t>D.04.04.02 PODBUDOWA  Z  MIESZANKI NIEZWIĄZANEJ  STABILIZOWANEJ MECHANICZNIE</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_Toc477909973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70</w:t>
        </w:r>
        <w:r w:rsidR="00E47F49" w:rsidRPr="00882BA1">
          <w:rPr>
            <w:rStyle w:val="Hipercze"/>
            <w:webHidden/>
            <w:color w:val="auto"/>
            <w:u w:val="none"/>
          </w:rPr>
          <w:fldChar w:fldCharType="end"/>
        </w:r>
      </w:hyperlink>
    </w:p>
    <w:p w:rsidR="00E47F49" w:rsidRPr="00882BA1" w:rsidRDefault="002E0244" w:rsidP="00D45B73">
      <w:pPr>
        <w:pStyle w:val="Spistreci1"/>
        <w:rPr>
          <w:rStyle w:val="Hipercze"/>
          <w:color w:val="auto"/>
          <w:u w:val="none"/>
        </w:rPr>
      </w:pPr>
      <w:hyperlink w:anchor="_Toc477909974" w:history="1">
        <w:r w:rsidR="00E47F49" w:rsidRPr="00882BA1">
          <w:rPr>
            <w:rStyle w:val="Hipercze"/>
            <w:color w:val="auto"/>
            <w:u w:val="none"/>
          </w:rPr>
          <w:t>D.04.05.01 ULEPSZONE  PODŁOŻE Z  GRUNTU  STABILIZOWANEGO SPOIWEM HYDRAULICZNYM</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_Toc477909974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81</w:t>
        </w:r>
        <w:r w:rsidR="00E47F49" w:rsidRPr="00882BA1">
          <w:rPr>
            <w:rStyle w:val="Hipercze"/>
            <w:webHidden/>
            <w:color w:val="auto"/>
            <w:u w:val="none"/>
          </w:rPr>
          <w:fldChar w:fldCharType="end"/>
        </w:r>
      </w:hyperlink>
    </w:p>
    <w:p w:rsidR="00E47F49" w:rsidRPr="00882BA1" w:rsidRDefault="002E0244" w:rsidP="00D45B73">
      <w:pPr>
        <w:pStyle w:val="Spistreci1"/>
        <w:rPr>
          <w:rStyle w:val="Hipercze"/>
          <w:color w:val="auto"/>
          <w:u w:val="none"/>
        </w:rPr>
      </w:pPr>
      <w:hyperlink w:anchor="_Toc477909975" w:history="1">
        <w:r w:rsidR="00E62D14" w:rsidRPr="00882BA1">
          <w:rPr>
            <w:rStyle w:val="Hipercze"/>
            <w:color w:val="auto"/>
            <w:u w:val="none"/>
          </w:rPr>
          <w:t>D.04.06.01</w:t>
        </w:r>
        <w:r w:rsidR="00E47F49" w:rsidRPr="00882BA1">
          <w:rPr>
            <w:rStyle w:val="Hipercze"/>
            <w:color w:val="auto"/>
            <w:u w:val="none"/>
          </w:rPr>
          <w:t xml:space="preserve"> PODBUDOWA Z MIESZANKI ZWIĄZANEJ CEMENTEM</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_Toc477909975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97</w:t>
        </w:r>
        <w:r w:rsidR="00E47F49" w:rsidRPr="00882BA1">
          <w:rPr>
            <w:rStyle w:val="Hipercze"/>
            <w:webHidden/>
            <w:color w:val="auto"/>
            <w:u w:val="none"/>
          </w:rPr>
          <w:fldChar w:fldCharType="end"/>
        </w:r>
      </w:hyperlink>
    </w:p>
    <w:p w:rsidR="00E47F49" w:rsidRPr="00882BA1" w:rsidRDefault="002E0244" w:rsidP="00D45B73">
      <w:pPr>
        <w:pStyle w:val="Spistreci1"/>
        <w:rPr>
          <w:rStyle w:val="Hipercze"/>
          <w:color w:val="auto"/>
          <w:u w:val="none"/>
        </w:rPr>
      </w:pPr>
      <w:hyperlink w:anchor="_Toc477909976" w:history="1">
        <w:r w:rsidR="00E47F49" w:rsidRPr="00882BA1">
          <w:rPr>
            <w:rStyle w:val="Hipercze"/>
            <w:color w:val="auto"/>
            <w:u w:val="none"/>
          </w:rPr>
          <w:t>D.04.07.01  PODBUDOWA Z BETONU ASFALTOWEGO</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_Toc477909976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109</w:t>
        </w:r>
        <w:r w:rsidR="00E47F49" w:rsidRPr="00882BA1">
          <w:rPr>
            <w:rStyle w:val="Hipercze"/>
            <w:webHidden/>
            <w:color w:val="auto"/>
            <w:u w:val="none"/>
          </w:rPr>
          <w:fldChar w:fldCharType="end"/>
        </w:r>
      </w:hyperlink>
    </w:p>
    <w:p w:rsidR="00E47F49" w:rsidRPr="00882BA1" w:rsidRDefault="002E0244" w:rsidP="00D45B73">
      <w:pPr>
        <w:pStyle w:val="Spistreci1"/>
        <w:rPr>
          <w:rStyle w:val="Hipercze"/>
          <w:color w:val="auto"/>
          <w:u w:val="none"/>
        </w:rPr>
      </w:pPr>
      <w:hyperlink w:anchor="_Toc477909977" w:history="1">
        <w:r w:rsidR="00E47F49" w:rsidRPr="00882BA1">
          <w:rPr>
            <w:rStyle w:val="Hipercze"/>
            <w:color w:val="auto"/>
            <w:u w:val="none"/>
          </w:rPr>
          <w:t>D.05.03.01 NAWIERZCHNIA Z KOSTKI KAMIENNEJ</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_Toc477909977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125</w:t>
        </w:r>
        <w:r w:rsidR="00E47F49" w:rsidRPr="00882BA1">
          <w:rPr>
            <w:rStyle w:val="Hipercze"/>
            <w:webHidden/>
            <w:color w:val="auto"/>
            <w:u w:val="none"/>
          </w:rPr>
          <w:fldChar w:fldCharType="end"/>
        </w:r>
      </w:hyperlink>
    </w:p>
    <w:p w:rsidR="00E47F49" w:rsidRPr="00882BA1" w:rsidRDefault="002E0244" w:rsidP="00D45B73">
      <w:pPr>
        <w:pStyle w:val="Spistreci1"/>
        <w:rPr>
          <w:rStyle w:val="Hipercze"/>
          <w:color w:val="auto"/>
          <w:u w:val="none"/>
        </w:rPr>
      </w:pPr>
      <w:hyperlink w:anchor="_Toc477909978" w:history="1">
        <w:r w:rsidR="00E47F49" w:rsidRPr="00882BA1">
          <w:rPr>
            <w:rStyle w:val="Hipercze"/>
            <w:color w:val="auto"/>
            <w:u w:val="none"/>
          </w:rPr>
          <w:t>D.05.03.05a NAWIERZCHNIA Z BETONU ASFALTOWEGO WARSTWA WIĄŻĄCA</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_Toc477909978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131</w:t>
        </w:r>
        <w:r w:rsidR="00E47F49" w:rsidRPr="00882BA1">
          <w:rPr>
            <w:rStyle w:val="Hipercze"/>
            <w:webHidden/>
            <w:color w:val="auto"/>
            <w:u w:val="none"/>
          </w:rPr>
          <w:fldChar w:fldCharType="end"/>
        </w:r>
      </w:hyperlink>
    </w:p>
    <w:p w:rsidR="00E47F49" w:rsidRPr="00882BA1" w:rsidRDefault="002E0244" w:rsidP="00D45B73">
      <w:pPr>
        <w:pStyle w:val="Spistreci1"/>
        <w:rPr>
          <w:rStyle w:val="Hipercze"/>
          <w:color w:val="auto"/>
          <w:u w:val="none"/>
        </w:rPr>
      </w:pPr>
      <w:hyperlink w:anchor="_Toc477909979" w:history="1">
        <w:r w:rsidR="00E47F49" w:rsidRPr="00882BA1">
          <w:rPr>
            <w:rStyle w:val="Hipercze"/>
            <w:color w:val="auto"/>
            <w:u w:val="none"/>
          </w:rPr>
          <w:t>D.05.</w:t>
        </w:r>
        <w:r w:rsidR="00DF5819" w:rsidRPr="00882BA1">
          <w:rPr>
            <w:rStyle w:val="Hipercze"/>
            <w:color w:val="auto"/>
            <w:u w:val="none"/>
          </w:rPr>
          <w:t>03.05</w:t>
        </w:r>
        <w:r w:rsidR="00CA1706" w:rsidRPr="00882BA1">
          <w:rPr>
            <w:rStyle w:val="Hipercze"/>
            <w:color w:val="auto"/>
            <w:u w:val="none"/>
          </w:rPr>
          <w:t>c</w:t>
        </w:r>
        <w:r w:rsidR="00E47F49" w:rsidRPr="00882BA1">
          <w:rPr>
            <w:rStyle w:val="Hipercze"/>
            <w:color w:val="auto"/>
            <w:u w:val="none"/>
          </w:rPr>
          <w:t xml:space="preserve"> NAWIERZCHNIA Z BETONU ASFALTOWEGO WARSTWA ŚCIERALNA</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_Toc477909979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147</w:t>
        </w:r>
        <w:r w:rsidR="00E47F49" w:rsidRPr="00882BA1">
          <w:rPr>
            <w:rStyle w:val="Hipercze"/>
            <w:webHidden/>
            <w:color w:val="auto"/>
            <w:u w:val="none"/>
          </w:rPr>
          <w:fldChar w:fldCharType="end"/>
        </w:r>
      </w:hyperlink>
    </w:p>
    <w:p w:rsidR="00E47F49" w:rsidRPr="00882BA1" w:rsidRDefault="002E0244" w:rsidP="00D45B73">
      <w:pPr>
        <w:pStyle w:val="Spistreci1"/>
        <w:rPr>
          <w:rStyle w:val="Hipercze"/>
          <w:color w:val="auto"/>
          <w:u w:val="none"/>
        </w:rPr>
      </w:pPr>
      <w:hyperlink w:anchor="_Toc477909980" w:history="1">
        <w:r w:rsidR="009110CA" w:rsidRPr="00882BA1">
          <w:rPr>
            <w:rStyle w:val="Hipercze"/>
            <w:color w:val="auto"/>
            <w:u w:val="none"/>
          </w:rPr>
          <w:t>D.</w:t>
        </w:r>
        <w:r w:rsidR="00E47F49" w:rsidRPr="00882BA1">
          <w:rPr>
            <w:rStyle w:val="Hipercze"/>
            <w:color w:val="auto"/>
            <w:u w:val="none"/>
          </w:rPr>
          <w:t xml:space="preserve">05.03.11 </w:t>
        </w:r>
        <w:r w:rsidR="00D45B73" w:rsidRPr="00882BA1">
          <w:rPr>
            <w:rStyle w:val="Hipercze"/>
            <w:color w:val="auto"/>
            <w:u w:val="none"/>
          </w:rPr>
          <w:t>FREZOWANIE</w:t>
        </w:r>
        <w:r w:rsidR="00E47F49" w:rsidRPr="00882BA1">
          <w:rPr>
            <w:rStyle w:val="Hipercze"/>
            <w:color w:val="auto"/>
            <w:u w:val="none"/>
          </w:rPr>
          <w:t xml:space="preserve"> NAWIERZCHNI </w:t>
        </w:r>
        <w:r w:rsidR="00D45B73" w:rsidRPr="00882BA1">
          <w:rPr>
            <w:rStyle w:val="Hipercze"/>
            <w:color w:val="auto"/>
            <w:u w:val="none"/>
          </w:rPr>
          <w:t>BITUMICZNYCH NA ZIMNO</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_Toc477909980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163</w:t>
        </w:r>
        <w:r w:rsidR="00E47F49" w:rsidRPr="00882BA1">
          <w:rPr>
            <w:rStyle w:val="Hipercze"/>
            <w:webHidden/>
            <w:color w:val="auto"/>
            <w:u w:val="none"/>
          </w:rPr>
          <w:fldChar w:fldCharType="end"/>
        </w:r>
      </w:hyperlink>
    </w:p>
    <w:p w:rsidR="00E47F49" w:rsidRPr="00882BA1" w:rsidRDefault="002E0244" w:rsidP="00D45B73">
      <w:pPr>
        <w:pStyle w:val="Spistreci1"/>
        <w:rPr>
          <w:rStyle w:val="Hipercze"/>
          <w:color w:val="auto"/>
          <w:u w:val="none"/>
        </w:rPr>
      </w:pPr>
      <w:hyperlink w:anchor="_Toc477909983" w:history="1">
        <w:r w:rsidR="00E47F49" w:rsidRPr="00882BA1">
          <w:rPr>
            <w:rStyle w:val="Hipercze"/>
            <w:color w:val="auto"/>
            <w:u w:val="none"/>
          </w:rPr>
          <w:t>D.06.01.01 UMOCNIENIE POWIERZCHNIOWE SKARP I ROWÓW</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_Toc477909983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167</w:t>
        </w:r>
        <w:r w:rsidR="00E47F49" w:rsidRPr="00882BA1">
          <w:rPr>
            <w:rStyle w:val="Hipercze"/>
            <w:webHidden/>
            <w:color w:val="auto"/>
            <w:u w:val="none"/>
          </w:rPr>
          <w:fldChar w:fldCharType="end"/>
        </w:r>
      </w:hyperlink>
    </w:p>
    <w:p w:rsidR="00E47F49" w:rsidRPr="00882BA1" w:rsidRDefault="002E0244" w:rsidP="00D45B73">
      <w:pPr>
        <w:pStyle w:val="Spistreci1"/>
        <w:rPr>
          <w:rStyle w:val="Hipercze"/>
          <w:color w:val="auto"/>
          <w:u w:val="none"/>
        </w:rPr>
      </w:pPr>
      <w:hyperlink w:anchor="_Toc477909984" w:history="1">
        <w:r w:rsidR="00E47F49" w:rsidRPr="00882BA1">
          <w:rPr>
            <w:rStyle w:val="Hipercze"/>
            <w:color w:val="auto"/>
            <w:u w:val="none"/>
          </w:rPr>
          <w:t>D.07.01.01 OZNAKOWANIE POZIOME</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_Toc477909984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172</w:t>
        </w:r>
        <w:r w:rsidR="00E47F49" w:rsidRPr="00882BA1">
          <w:rPr>
            <w:rStyle w:val="Hipercze"/>
            <w:webHidden/>
            <w:color w:val="auto"/>
            <w:u w:val="none"/>
          </w:rPr>
          <w:fldChar w:fldCharType="end"/>
        </w:r>
      </w:hyperlink>
    </w:p>
    <w:p w:rsidR="00E47F49" w:rsidRPr="00882BA1" w:rsidRDefault="002E0244" w:rsidP="00D45B73">
      <w:pPr>
        <w:pStyle w:val="Spistreci1"/>
        <w:rPr>
          <w:rStyle w:val="Hipercze"/>
          <w:color w:val="auto"/>
          <w:u w:val="none"/>
        </w:rPr>
      </w:pPr>
      <w:hyperlink w:anchor="_Toc477909985" w:history="1">
        <w:r w:rsidR="00E47F49" w:rsidRPr="00882BA1">
          <w:rPr>
            <w:rStyle w:val="Hipercze"/>
            <w:color w:val="auto"/>
            <w:u w:val="none"/>
          </w:rPr>
          <w:t>D.07.02.01 OZNAKOWANIE PIONOWE</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_Toc477909985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182</w:t>
        </w:r>
        <w:r w:rsidR="00E47F49" w:rsidRPr="00882BA1">
          <w:rPr>
            <w:rStyle w:val="Hipercze"/>
            <w:webHidden/>
            <w:color w:val="auto"/>
            <w:u w:val="none"/>
          </w:rPr>
          <w:fldChar w:fldCharType="end"/>
        </w:r>
      </w:hyperlink>
    </w:p>
    <w:p w:rsidR="00AF1307" w:rsidRPr="00882BA1" w:rsidRDefault="00AF1307" w:rsidP="00D45B73">
      <w:pPr>
        <w:pStyle w:val="Spistreci1"/>
        <w:rPr>
          <w:rStyle w:val="Hipercze"/>
          <w:color w:val="auto"/>
          <w:u w:val="none"/>
        </w:rPr>
      </w:pPr>
      <w:r w:rsidRPr="00882BA1">
        <w:rPr>
          <w:rStyle w:val="Hipercze"/>
          <w:color w:val="auto"/>
          <w:u w:val="none"/>
        </w:rPr>
        <w:t>D.07.06.01</w:t>
      </w:r>
      <w:r w:rsidR="00E62D14" w:rsidRPr="00882BA1">
        <w:rPr>
          <w:rStyle w:val="Hipercze"/>
          <w:color w:val="auto"/>
          <w:u w:val="none"/>
        </w:rPr>
        <w:t xml:space="preserve"> OGRODZENIE DRÓG ………………………………………………………………………………………………………………………………………………226</w:t>
      </w:r>
    </w:p>
    <w:p w:rsidR="00E47F49" w:rsidRPr="00882BA1" w:rsidRDefault="002E0244" w:rsidP="00D45B73">
      <w:pPr>
        <w:pStyle w:val="Spistreci1"/>
        <w:rPr>
          <w:rStyle w:val="Hipercze"/>
          <w:color w:val="auto"/>
          <w:u w:val="none"/>
        </w:rPr>
      </w:pPr>
      <w:hyperlink w:anchor="_Toc477909987" w:history="1">
        <w:r w:rsidR="00E47F49" w:rsidRPr="00882BA1">
          <w:rPr>
            <w:rStyle w:val="Hipercze"/>
            <w:color w:val="auto"/>
            <w:u w:val="none"/>
          </w:rPr>
          <w:t>D.08.01.02 KRAWĘŻNIKI  KAMIENNE</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_Toc477909987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195</w:t>
        </w:r>
        <w:r w:rsidR="00E47F49" w:rsidRPr="00882BA1">
          <w:rPr>
            <w:rStyle w:val="Hipercze"/>
            <w:webHidden/>
            <w:color w:val="auto"/>
            <w:u w:val="none"/>
          </w:rPr>
          <w:fldChar w:fldCharType="end"/>
        </w:r>
      </w:hyperlink>
    </w:p>
    <w:p w:rsidR="009110CA" w:rsidRPr="00882BA1" w:rsidRDefault="009110CA" w:rsidP="009110CA">
      <w:pPr>
        <w:rPr>
          <w:rStyle w:val="Hipercze"/>
          <w:rFonts w:asciiTheme="minorHAnsi" w:eastAsia="Times New Roman" w:hAnsiTheme="minorHAnsi" w:cstheme="minorHAnsi"/>
          <w:noProof/>
          <w:color w:val="auto"/>
          <w:sz w:val="18"/>
          <w:szCs w:val="18"/>
          <w:u w:val="none"/>
          <w:lang w:eastAsia="pl-PL"/>
        </w:rPr>
      </w:pPr>
      <w:r w:rsidRPr="00882BA1">
        <w:rPr>
          <w:rStyle w:val="Hipercze"/>
          <w:rFonts w:asciiTheme="minorHAnsi" w:eastAsia="Times New Roman" w:hAnsiTheme="minorHAnsi" w:cstheme="minorHAnsi"/>
          <w:noProof/>
          <w:color w:val="auto"/>
          <w:sz w:val="18"/>
          <w:szCs w:val="18"/>
          <w:u w:val="none"/>
          <w:lang w:eastAsia="pl-PL"/>
        </w:rPr>
        <w:t xml:space="preserve">D.08.02.01 PŁYTY CHODNIKOWE </w:t>
      </w:r>
      <w:r w:rsidR="009011AF" w:rsidRPr="00882BA1">
        <w:rPr>
          <w:rStyle w:val="Hipercze"/>
          <w:rFonts w:asciiTheme="minorHAnsi" w:eastAsia="Times New Roman" w:hAnsiTheme="minorHAnsi" w:cstheme="minorHAnsi"/>
          <w:noProof/>
          <w:color w:val="auto"/>
          <w:sz w:val="18"/>
          <w:szCs w:val="18"/>
          <w:u w:val="none"/>
          <w:lang w:eastAsia="pl-PL"/>
        </w:rPr>
        <w:t>..</w:t>
      </w:r>
      <w:r w:rsidRPr="00882BA1">
        <w:rPr>
          <w:rStyle w:val="Hipercze"/>
          <w:rFonts w:asciiTheme="minorHAnsi" w:eastAsia="Times New Roman" w:hAnsiTheme="minorHAnsi" w:cstheme="minorHAnsi"/>
          <w:noProof/>
          <w:color w:val="auto"/>
          <w:sz w:val="18"/>
          <w:szCs w:val="18"/>
          <w:u w:val="none"/>
          <w:lang w:eastAsia="pl-PL"/>
        </w:rPr>
        <w:t>…………………………………………………………………………………………………………………………………….…… 240</w:t>
      </w:r>
    </w:p>
    <w:p w:rsidR="00E47F49" w:rsidRPr="00882BA1" w:rsidRDefault="002E0244" w:rsidP="00D45B73">
      <w:pPr>
        <w:pStyle w:val="Spistreci1"/>
        <w:rPr>
          <w:rStyle w:val="Hipercze"/>
          <w:color w:val="auto"/>
          <w:u w:val="none"/>
        </w:rPr>
      </w:pPr>
      <w:hyperlink w:anchor="_Toc477909989" w:history="1">
        <w:r w:rsidR="00E47F49" w:rsidRPr="00882BA1">
          <w:rPr>
            <w:rStyle w:val="Hipercze"/>
            <w:color w:val="auto"/>
            <w:u w:val="none"/>
          </w:rPr>
          <w:t>D.08.05.03 ŚCIEK  Z  KOSTKI  BETONOWEJ</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_Toc477909989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200</w:t>
        </w:r>
        <w:r w:rsidR="00E47F49" w:rsidRPr="00882BA1">
          <w:rPr>
            <w:rStyle w:val="Hipercze"/>
            <w:webHidden/>
            <w:color w:val="auto"/>
            <w:u w:val="none"/>
          </w:rPr>
          <w:fldChar w:fldCharType="end"/>
        </w:r>
      </w:hyperlink>
    </w:p>
    <w:p w:rsidR="00E47F49" w:rsidRPr="00882BA1" w:rsidRDefault="002E0244" w:rsidP="00D45B73">
      <w:pPr>
        <w:pStyle w:val="Spistreci1"/>
        <w:rPr>
          <w:rStyle w:val="Hipercze"/>
          <w:color w:val="auto"/>
          <w:u w:val="none"/>
        </w:rPr>
      </w:pPr>
      <w:hyperlink w:anchor="_Toc477909990" w:history="1">
        <w:r w:rsidR="00E47F49" w:rsidRPr="00882BA1">
          <w:rPr>
            <w:rStyle w:val="Hipercze"/>
            <w:color w:val="auto"/>
            <w:u w:val="none"/>
          </w:rPr>
          <w:t>D.09.01.01 ZIELEŃ DROGOWA</w:t>
        </w:r>
        <w:r w:rsidR="00E47F49" w:rsidRPr="00882BA1">
          <w:rPr>
            <w:rStyle w:val="Hipercze"/>
            <w:webHidden/>
            <w:color w:val="auto"/>
            <w:u w:val="none"/>
          </w:rPr>
          <w:tab/>
        </w:r>
        <w:r w:rsidR="00E47F49" w:rsidRPr="00882BA1">
          <w:rPr>
            <w:rStyle w:val="Hipercze"/>
            <w:webHidden/>
            <w:color w:val="auto"/>
            <w:u w:val="none"/>
          </w:rPr>
          <w:fldChar w:fldCharType="begin"/>
        </w:r>
        <w:r w:rsidR="00E47F49" w:rsidRPr="00882BA1">
          <w:rPr>
            <w:rStyle w:val="Hipercze"/>
            <w:webHidden/>
            <w:color w:val="auto"/>
            <w:u w:val="none"/>
          </w:rPr>
          <w:instrText xml:space="preserve"> PAGEREF _Toc477909990 \h </w:instrText>
        </w:r>
        <w:r w:rsidR="00E47F49" w:rsidRPr="00882BA1">
          <w:rPr>
            <w:rStyle w:val="Hipercze"/>
            <w:webHidden/>
            <w:color w:val="auto"/>
            <w:u w:val="none"/>
          </w:rPr>
        </w:r>
        <w:r w:rsidR="00E47F49" w:rsidRPr="00882BA1">
          <w:rPr>
            <w:rStyle w:val="Hipercze"/>
            <w:webHidden/>
            <w:color w:val="auto"/>
            <w:u w:val="none"/>
          </w:rPr>
          <w:fldChar w:fldCharType="separate"/>
        </w:r>
        <w:r w:rsidR="0040230B">
          <w:rPr>
            <w:rStyle w:val="Hipercze"/>
            <w:webHidden/>
            <w:color w:val="auto"/>
            <w:u w:val="none"/>
          </w:rPr>
          <w:t>204</w:t>
        </w:r>
        <w:r w:rsidR="00E47F49" w:rsidRPr="00882BA1">
          <w:rPr>
            <w:rStyle w:val="Hipercze"/>
            <w:webHidden/>
            <w:color w:val="auto"/>
            <w:u w:val="none"/>
          </w:rPr>
          <w:fldChar w:fldCharType="end"/>
        </w:r>
      </w:hyperlink>
    </w:p>
    <w:p w:rsidR="00BE24D2" w:rsidRPr="00882BA1" w:rsidRDefault="00BE24D2" w:rsidP="00BE24D2">
      <w:pPr>
        <w:rPr>
          <w:rStyle w:val="Hipercze"/>
          <w:rFonts w:asciiTheme="minorHAnsi" w:eastAsia="Times New Roman" w:hAnsiTheme="minorHAnsi" w:cstheme="minorHAnsi"/>
          <w:noProof/>
          <w:color w:val="auto"/>
          <w:sz w:val="18"/>
          <w:szCs w:val="18"/>
          <w:u w:val="none"/>
          <w:lang w:eastAsia="pl-PL"/>
        </w:rPr>
      </w:pPr>
      <w:r w:rsidRPr="00882BA1">
        <w:rPr>
          <w:rStyle w:val="Hipercze"/>
          <w:rFonts w:asciiTheme="minorHAnsi" w:eastAsia="Times New Roman" w:hAnsiTheme="minorHAnsi" w:cstheme="minorHAnsi"/>
          <w:noProof/>
          <w:color w:val="auto"/>
          <w:sz w:val="18"/>
          <w:szCs w:val="18"/>
          <w:u w:val="none"/>
        </w:rPr>
        <w:t>D.10.01.01 REGULACJA WYSKOŚCIOWA ARMATURY…..……………………………………………………………………………………………………………254</w:t>
      </w:r>
    </w:p>
    <w:p w:rsidR="00E62D14" w:rsidRPr="00882BA1" w:rsidRDefault="00E62D14" w:rsidP="00E62D14">
      <w:pPr>
        <w:rPr>
          <w:rStyle w:val="Hipercze"/>
          <w:rFonts w:asciiTheme="minorHAnsi" w:eastAsia="Times New Roman" w:hAnsiTheme="minorHAnsi" w:cstheme="minorHAnsi"/>
          <w:noProof/>
          <w:color w:val="auto"/>
          <w:sz w:val="18"/>
          <w:szCs w:val="18"/>
          <w:u w:val="none"/>
          <w:lang w:eastAsia="pl-PL"/>
        </w:rPr>
      </w:pPr>
      <w:r w:rsidRPr="00882BA1">
        <w:rPr>
          <w:rStyle w:val="Hipercze"/>
          <w:rFonts w:asciiTheme="minorHAnsi" w:eastAsia="Times New Roman" w:hAnsiTheme="minorHAnsi" w:cstheme="minorHAnsi"/>
          <w:noProof/>
          <w:color w:val="auto"/>
          <w:sz w:val="18"/>
          <w:szCs w:val="18"/>
          <w:u w:val="none"/>
        </w:rPr>
        <w:t>D.10.11.01 MAŁA ARCHITEKTURA ……………………………………………………………………………………………………………………………………………254</w:t>
      </w:r>
    </w:p>
    <w:p w:rsidR="00BC20F5" w:rsidRPr="00882BA1" w:rsidRDefault="00DA0E1B" w:rsidP="0048368E">
      <w:pPr>
        <w:rPr>
          <w:rFonts w:asciiTheme="minorHAnsi" w:hAnsiTheme="minorHAnsi" w:cstheme="minorHAnsi"/>
          <w:color w:val="FF0000"/>
          <w:sz w:val="18"/>
          <w:szCs w:val="18"/>
        </w:rPr>
      </w:pPr>
      <w:r w:rsidRPr="00882BA1">
        <w:rPr>
          <w:rStyle w:val="Hipercze"/>
          <w:rFonts w:asciiTheme="minorHAnsi" w:eastAsia="Times New Roman" w:hAnsiTheme="minorHAnsi" w:cstheme="minorHAnsi"/>
          <w:noProof/>
          <w:sz w:val="18"/>
          <w:szCs w:val="18"/>
          <w:u w:val="none"/>
          <w:lang w:eastAsia="pl-PL"/>
        </w:rPr>
        <w:fldChar w:fldCharType="end"/>
      </w:r>
      <w:r w:rsidR="0048368E" w:rsidRPr="00882BA1">
        <w:rPr>
          <w:rFonts w:asciiTheme="minorHAnsi" w:hAnsiTheme="minorHAnsi" w:cstheme="minorHAnsi"/>
          <w:color w:val="FF0000"/>
          <w:sz w:val="18"/>
          <w:szCs w:val="18"/>
        </w:rPr>
        <w:t xml:space="preserve"> </w:t>
      </w:r>
    </w:p>
    <w:p w:rsidR="00BC20F5" w:rsidRPr="00882BA1" w:rsidRDefault="00BC20F5" w:rsidP="00814B00">
      <w:pPr>
        <w:pStyle w:val="Tekstpodstawowy"/>
        <w:tabs>
          <w:tab w:val="clear" w:pos="851"/>
          <w:tab w:val="clear" w:pos="5103"/>
        </w:tabs>
        <w:jc w:val="left"/>
        <w:outlineLvl w:val="0"/>
        <w:rPr>
          <w:rFonts w:asciiTheme="minorHAnsi" w:hAnsiTheme="minorHAnsi" w:cstheme="minorHAnsi"/>
          <w:color w:val="FF0000"/>
          <w:sz w:val="18"/>
          <w:szCs w:val="18"/>
        </w:rPr>
      </w:pPr>
    </w:p>
    <w:p w:rsidR="00BC20F5" w:rsidRPr="00882BA1" w:rsidRDefault="00BC20F5" w:rsidP="008E6BE3">
      <w:pPr>
        <w:pStyle w:val="Tekstpodstawowy"/>
        <w:tabs>
          <w:tab w:val="clear" w:pos="851"/>
          <w:tab w:val="clear" w:pos="5103"/>
        </w:tabs>
        <w:jc w:val="left"/>
        <w:outlineLvl w:val="0"/>
        <w:rPr>
          <w:rFonts w:asciiTheme="minorHAnsi" w:hAnsiTheme="minorHAnsi" w:cstheme="minorHAnsi"/>
          <w:color w:val="FF0000"/>
          <w:sz w:val="18"/>
          <w:szCs w:val="18"/>
        </w:rPr>
      </w:pPr>
    </w:p>
    <w:p w:rsidR="002720F9" w:rsidRPr="00882BA1" w:rsidRDefault="00942DB0" w:rsidP="008E6BE3">
      <w:pPr>
        <w:pStyle w:val="Tekstpodstawowy"/>
        <w:tabs>
          <w:tab w:val="clear" w:pos="851"/>
          <w:tab w:val="clear" w:pos="5103"/>
        </w:tabs>
        <w:outlineLvl w:val="0"/>
        <w:rPr>
          <w:rFonts w:asciiTheme="minorHAnsi" w:hAnsiTheme="minorHAnsi" w:cstheme="minorHAnsi"/>
          <w:color w:val="FF0000"/>
          <w:sz w:val="18"/>
          <w:szCs w:val="18"/>
        </w:rPr>
        <w:sectPr w:rsidR="002720F9" w:rsidRPr="00882BA1" w:rsidSect="00C17C8B">
          <w:footerReference w:type="even" r:id="rId11"/>
          <w:footerReference w:type="default" r:id="rId12"/>
          <w:footerReference w:type="first" r:id="rId13"/>
          <w:pgSz w:w="11906" w:h="16838" w:code="9"/>
          <w:pgMar w:top="1134" w:right="1134" w:bottom="1134" w:left="1418" w:header="709" w:footer="709" w:gutter="0"/>
          <w:cols w:space="708"/>
          <w:titlePg/>
          <w:docGrid w:linePitch="360"/>
        </w:sectPr>
      </w:pPr>
      <w:r w:rsidRPr="00882BA1">
        <w:rPr>
          <w:rFonts w:asciiTheme="minorHAnsi" w:hAnsiTheme="minorHAnsi" w:cstheme="minorHAnsi"/>
          <w:color w:val="FF0000"/>
          <w:sz w:val="18"/>
          <w:szCs w:val="18"/>
        </w:rPr>
        <w:t xml:space="preserve"> </w:t>
      </w:r>
    </w:p>
    <w:p w:rsidR="00942DB0" w:rsidRPr="00882BA1" w:rsidRDefault="00942DB0" w:rsidP="008E6BE3">
      <w:pPr>
        <w:pStyle w:val="Tekstpodstawowy"/>
        <w:tabs>
          <w:tab w:val="clear" w:pos="851"/>
          <w:tab w:val="clear" w:pos="5103"/>
        </w:tabs>
        <w:outlineLvl w:val="0"/>
        <w:rPr>
          <w:rFonts w:asciiTheme="minorHAnsi" w:hAnsiTheme="minorHAnsi" w:cstheme="minorHAnsi"/>
          <w:b/>
          <w:color w:val="FF0000"/>
          <w:sz w:val="18"/>
          <w:szCs w:val="18"/>
        </w:rPr>
      </w:pPr>
    </w:p>
    <w:p w:rsidR="00942DB0" w:rsidRPr="00882BA1" w:rsidRDefault="00942DB0" w:rsidP="008E6BE3">
      <w:pPr>
        <w:tabs>
          <w:tab w:val="left" w:pos="3450"/>
        </w:tabs>
        <w:jc w:val="both"/>
        <w:rPr>
          <w:rFonts w:asciiTheme="minorHAnsi" w:hAnsiTheme="minorHAnsi" w:cstheme="minorHAnsi"/>
          <w:color w:val="FF0000"/>
          <w:sz w:val="18"/>
          <w:szCs w:val="18"/>
        </w:rPr>
      </w:pPr>
    </w:p>
    <w:p w:rsidR="00942DB0" w:rsidRPr="00882BA1" w:rsidRDefault="00942DB0" w:rsidP="008E6BE3">
      <w:pPr>
        <w:tabs>
          <w:tab w:val="left" w:pos="3450"/>
        </w:tabs>
        <w:jc w:val="both"/>
        <w:rPr>
          <w:rFonts w:asciiTheme="minorHAnsi" w:hAnsiTheme="minorHAnsi" w:cstheme="minorHAnsi"/>
          <w:color w:val="FF0000"/>
          <w:sz w:val="18"/>
          <w:szCs w:val="18"/>
        </w:rPr>
      </w:pPr>
    </w:p>
    <w:p w:rsidR="00942DB0" w:rsidRPr="00882BA1" w:rsidRDefault="00942DB0" w:rsidP="008E6BE3">
      <w:pPr>
        <w:tabs>
          <w:tab w:val="left" w:pos="3450"/>
        </w:tabs>
        <w:jc w:val="both"/>
        <w:rPr>
          <w:rFonts w:asciiTheme="minorHAnsi" w:hAnsiTheme="minorHAnsi" w:cstheme="minorHAnsi"/>
          <w:color w:val="FF0000"/>
          <w:sz w:val="18"/>
          <w:szCs w:val="18"/>
        </w:rPr>
      </w:pPr>
    </w:p>
    <w:p w:rsidR="00942DB0" w:rsidRPr="00882BA1" w:rsidRDefault="00942DB0" w:rsidP="008E6BE3">
      <w:pPr>
        <w:tabs>
          <w:tab w:val="left" w:pos="3450"/>
        </w:tabs>
        <w:jc w:val="both"/>
        <w:rPr>
          <w:rFonts w:asciiTheme="minorHAnsi" w:hAnsiTheme="minorHAnsi" w:cstheme="minorHAnsi"/>
          <w:color w:val="FF0000"/>
          <w:sz w:val="18"/>
          <w:szCs w:val="18"/>
        </w:rPr>
      </w:pPr>
    </w:p>
    <w:p w:rsidR="00942DB0" w:rsidRPr="00882BA1" w:rsidRDefault="00942DB0" w:rsidP="008E6BE3">
      <w:pPr>
        <w:tabs>
          <w:tab w:val="left" w:pos="3450"/>
        </w:tabs>
        <w:jc w:val="both"/>
        <w:rPr>
          <w:rFonts w:asciiTheme="minorHAnsi" w:hAnsiTheme="minorHAnsi" w:cstheme="minorHAnsi"/>
          <w:color w:val="FF0000"/>
          <w:sz w:val="18"/>
          <w:szCs w:val="18"/>
        </w:rPr>
      </w:pPr>
    </w:p>
    <w:p w:rsidR="00942DB0" w:rsidRPr="00882BA1" w:rsidRDefault="00942DB0" w:rsidP="008E6BE3">
      <w:pPr>
        <w:jc w:val="both"/>
        <w:rPr>
          <w:rFonts w:asciiTheme="minorHAnsi" w:hAnsiTheme="minorHAnsi" w:cstheme="minorHAnsi"/>
          <w:color w:val="FF0000"/>
          <w:sz w:val="18"/>
          <w:szCs w:val="18"/>
        </w:rPr>
      </w:pPr>
    </w:p>
    <w:p w:rsidR="00942DB0" w:rsidRPr="00882BA1" w:rsidRDefault="00942DB0" w:rsidP="008E6BE3">
      <w:pPr>
        <w:jc w:val="both"/>
        <w:rPr>
          <w:rFonts w:asciiTheme="minorHAnsi" w:hAnsiTheme="minorHAnsi" w:cstheme="minorHAnsi"/>
          <w:color w:val="FF0000"/>
          <w:sz w:val="18"/>
          <w:szCs w:val="18"/>
        </w:rPr>
      </w:pPr>
    </w:p>
    <w:p w:rsidR="00942DB0" w:rsidRPr="00882BA1" w:rsidRDefault="00942DB0" w:rsidP="008E6BE3">
      <w:pPr>
        <w:jc w:val="both"/>
        <w:rPr>
          <w:rFonts w:asciiTheme="minorHAnsi" w:hAnsiTheme="minorHAnsi" w:cstheme="minorHAnsi"/>
          <w:color w:val="FF0000"/>
          <w:sz w:val="18"/>
          <w:szCs w:val="18"/>
        </w:rPr>
      </w:pPr>
    </w:p>
    <w:p w:rsidR="00942DB0" w:rsidRPr="00882BA1" w:rsidRDefault="00942DB0" w:rsidP="008E6BE3">
      <w:pPr>
        <w:jc w:val="both"/>
        <w:rPr>
          <w:rFonts w:asciiTheme="minorHAnsi" w:hAnsiTheme="minorHAnsi" w:cstheme="minorHAnsi"/>
          <w:color w:val="FF0000"/>
          <w:sz w:val="18"/>
          <w:szCs w:val="18"/>
        </w:rPr>
      </w:pPr>
    </w:p>
    <w:p w:rsidR="004B1F80" w:rsidRPr="00882BA1" w:rsidRDefault="004B1F80">
      <w:pPr>
        <w:rPr>
          <w:rFonts w:asciiTheme="minorHAnsi" w:hAnsiTheme="minorHAnsi" w:cstheme="minorHAnsi"/>
          <w:color w:val="FF0000"/>
          <w:sz w:val="18"/>
          <w:szCs w:val="18"/>
        </w:rPr>
      </w:pPr>
      <w:r w:rsidRPr="00882BA1">
        <w:rPr>
          <w:rFonts w:asciiTheme="minorHAnsi" w:hAnsiTheme="minorHAnsi" w:cstheme="minorHAnsi"/>
          <w:color w:val="FF0000"/>
          <w:sz w:val="18"/>
          <w:szCs w:val="18"/>
        </w:rPr>
        <w:br w:type="page"/>
      </w:r>
    </w:p>
    <w:p w:rsidR="00942DB0" w:rsidRPr="00882BA1" w:rsidRDefault="00942DB0" w:rsidP="008E6BE3">
      <w:pPr>
        <w:jc w:val="both"/>
        <w:rPr>
          <w:rFonts w:asciiTheme="minorHAnsi" w:hAnsiTheme="minorHAnsi" w:cstheme="minorHAnsi"/>
          <w:color w:val="FF0000"/>
          <w:sz w:val="18"/>
          <w:szCs w:val="18"/>
        </w:rPr>
      </w:pPr>
    </w:p>
    <w:p w:rsidR="00942DB0" w:rsidRPr="00882BA1" w:rsidRDefault="00942DB0" w:rsidP="008E6BE3">
      <w:pPr>
        <w:jc w:val="both"/>
        <w:rPr>
          <w:rFonts w:asciiTheme="minorHAnsi" w:hAnsiTheme="minorHAnsi" w:cstheme="minorHAnsi"/>
          <w:color w:val="FF0000"/>
          <w:sz w:val="18"/>
          <w:szCs w:val="18"/>
        </w:rPr>
      </w:pPr>
    </w:p>
    <w:p w:rsidR="00942DB0" w:rsidRPr="00882BA1" w:rsidRDefault="00942DB0" w:rsidP="008E6BE3">
      <w:pPr>
        <w:jc w:val="both"/>
        <w:rPr>
          <w:rFonts w:asciiTheme="minorHAnsi" w:hAnsiTheme="minorHAnsi" w:cstheme="minorHAnsi"/>
          <w:color w:val="FF0000"/>
          <w:sz w:val="18"/>
          <w:szCs w:val="18"/>
        </w:rPr>
      </w:pPr>
    </w:p>
    <w:p w:rsidR="00942DB0" w:rsidRPr="00882BA1" w:rsidRDefault="00942DB0" w:rsidP="008E6BE3">
      <w:pPr>
        <w:jc w:val="both"/>
        <w:rPr>
          <w:rFonts w:asciiTheme="minorHAnsi" w:hAnsiTheme="minorHAnsi" w:cstheme="minorHAnsi"/>
          <w:color w:val="FF0000"/>
          <w:sz w:val="18"/>
          <w:szCs w:val="18"/>
        </w:rPr>
      </w:pPr>
    </w:p>
    <w:p w:rsidR="00F56D94" w:rsidRPr="00882BA1" w:rsidRDefault="00F56D94" w:rsidP="008E6BE3">
      <w:pPr>
        <w:jc w:val="both"/>
        <w:rPr>
          <w:rFonts w:asciiTheme="minorHAnsi" w:hAnsiTheme="minorHAnsi" w:cstheme="minorHAnsi"/>
          <w:color w:val="FF0000"/>
          <w:sz w:val="18"/>
          <w:szCs w:val="18"/>
        </w:rPr>
      </w:pPr>
    </w:p>
    <w:p w:rsidR="00942DB0" w:rsidRPr="00882BA1" w:rsidRDefault="00942DB0" w:rsidP="008E6BE3">
      <w:pPr>
        <w:jc w:val="both"/>
        <w:rPr>
          <w:rFonts w:asciiTheme="minorHAnsi" w:hAnsiTheme="minorHAnsi" w:cstheme="minorHAnsi"/>
          <w:color w:val="FF0000"/>
          <w:sz w:val="18"/>
          <w:szCs w:val="18"/>
        </w:rPr>
      </w:pPr>
    </w:p>
    <w:p w:rsidR="00942DB0" w:rsidRPr="00882BA1" w:rsidRDefault="00942DB0" w:rsidP="008E6BE3">
      <w:pPr>
        <w:jc w:val="both"/>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b/>
          <w:sz w:val="18"/>
          <w:szCs w:val="18"/>
        </w:rPr>
      </w:pPr>
    </w:p>
    <w:p w:rsidR="00942DB0" w:rsidRPr="00882BA1" w:rsidRDefault="00942DB0" w:rsidP="008E6BE3">
      <w:pPr>
        <w:jc w:val="center"/>
        <w:rPr>
          <w:rFonts w:asciiTheme="minorHAnsi" w:hAnsiTheme="minorHAnsi" w:cstheme="minorHAnsi"/>
          <w:b/>
          <w:sz w:val="18"/>
          <w:szCs w:val="18"/>
        </w:rPr>
      </w:pPr>
      <w:r w:rsidRPr="00882BA1">
        <w:rPr>
          <w:rFonts w:asciiTheme="minorHAnsi" w:hAnsiTheme="minorHAnsi" w:cstheme="minorHAnsi"/>
          <w:b/>
          <w:sz w:val="18"/>
          <w:szCs w:val="18"/>
        </w:rPr>
        <w:t>SPECYFIKACJA TECHNICZNA WYKONANIA I ODBIORU ROBÓT</w:t>
      </w:r>
    </w:p>
    <w:p w:rsidR="00942DB0" w:rsidRPr="00882BA1" w:rsidRDefault="00942DB0" w:rsidP="008E6BE3">
      <w:pPr>
        <w:jc w:val="center"/>
        <w:rPr>
          <w:rFonts w:asciiTheme="minorHAnsi" w:hAnsiTheme="minorHAnsi" w:cstheme="minorHAnsi"/>
          <w:b/>
          <w:sz w:val="18"/>
          <w:szCs w:val="18"/>
        </w:rPr>
      </w:pPr>
    </w:p>
    <w:p w:rsidR="00942DB0" w:rsidRPr="00882BA1" w:rsidRDefault="003B6C4D" w:rsidP="008E6BE3">
      <w:pPr>
        <w:pStyle w:val="Nagwek7"/>
        <w:spacing w:before="0" w:after="0"/>
        <w:jc w:val="center"/>
        <w:rPr>
          <w:rFonts w:asciiTheme="minorHAnsi" w:hAnsiTheme="minorHAnsi" w:cstheme="minorHAnsi"/>
          <w:b/>
          <w:sz w:val="18"/>
          <w:szCs w:val="18"/>
        </w:rPr>
      </w:pPr>
      <w:bookmarkStart w:id="1" w:name="_Toc469438215"/>
      <w:bookmarkStart w:id="2" w:name="_Toc477909963"/>
      <w:r w:rsidRPr="00882BA1">
        <w:rPr>
          <w:rFonts w:asciiTheme="minorHAnsi" w:hAnsiTheme="minorHAnsi" w:cstheme="minorHAnsi"/>
          <w:b/>
          <w:sz w:val="18"/>
          <w:szCs w:val="18"/>
        </w:rPr>
        <w:t>D</w:t>
      </w:r>
      <w:r w:rsidR="00942DB0" w:rsidRPr="00882BA1">
        <w:rPr>
          <w:rFonts w:asciiTheme="minorHAnsi" w:hAnsiTheme="minorHAnsi" w:cstheme="minorHAnsi"/>
          <w:b/>
          <w:sz w:val="18"/>
          <w:szCs w:val="18"/>
        </w:rPr>
        <w:t>.00.00.00. WYMAGANIA OGÓLNE</w:t>
      </w:r>
      <w:bookmarkEnd w:id="1"/>
      <w:bookmarkEnd w:id="2"/>
    </w:p>
    <w:p w:rsidR="00942DB0" w:rsidRPr="00882BA1" w:rsidRDefault="00942DB0" w:rsidP="008E6BE3">
      <w:pPr>
        <w:jc w:val="both"/>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color w:val="FF0000"/>
          <w:sz w:val="18"/>
          <w:szCs w:val="18"/>
        </w:rPr>
      </w:pPr>
    </w:p>
    <w:p w:rsidR="00942DB0" w:rsidRPr="00882BA1" w:rsidRDefault="00942DB0" w:rsidP="008E6BE3">
      <w:pPr>
        <w:jc w:val="both"/>
        <w:rPr>
          <w:rFonts w:asciiTheme="minorHAnsi" w:hAnsiTheme="minorHAnsi" w:cstheme="minorHAnsi"/>
          <w:color w:val="FF0000"/>
          <w:sz w:val="18"/>
          <w:szCs w:val="18"/>
        </w:rPr>
      </w:pPr>
    </w:p>
    <w:p w:rsidR="00942DB0" w:rsidRPr="00882BA1" w:rsidRDefault="00942DB0" w:rsidP="008E6BE3">
      <w:pPr>
        <w:jc w:val="both"/>
        <w:rPr>
          <w:rFonts w:asciiTheme="minorHAnsi" w:hAnsiTheme="minorHAnsi" w:cstheme="minorHAnsi"/>
          <w:color w:val="FF0000"/>
          <w:sz w:val="18"/>
          <w:szCs w:val="18"/>
        </w:rPr>
      </w:pPr>
    </w:p>
    <w:p w:rsidR="00942DB0" w:rsidRPr="00882BA1" w:rsidRDefault="00942DB0" w:rsidP="008E6BE3">
      <w:pPr>
        <w:jc w:val="both"/>
        <w:rPr>
          <w:rFonts w:asciiTheme="minorHAnsi" w:hAnsiTheme="minorHAnsi" w:cstheme="minorHAnsi"/>
          <w:color w:val="FF0000"/>
          <w:sz w:val="18"/>
          <w:szCs w:val="18"/>
        </w:rPr>
      </w:pPr>
    </w:p>
    <w:p w:rsidR="00942DB0" w:rsidRPr="00882BA1" w:rsidRDefault="00942DB0" w:rsidP="008E6BE3">
      <w:pPr>
        <w:jc w:val="both"/>
        <w:rPr>
          <w:rFonts w:asciiTheme="minorHAnsi" w:hAnsiTheme="minorHAnsi" w:cstheme="minorHAnsi"/>
          <w:color w:val="FF0000"/>
          <w:sz w:val="18"/>
          <w:szCs w:val="18"/>
        </w:rPr>
      </w:pPr>
    </w:p>
    <w:p w:rsidR="00942DB0" w:rsidRPr="00882BA1" w:rsidRDefault="00942DB0" w:rsidP="008E6BE3">
      <w:pPr>
        <w:jc w:val="both"/>
        <w:rPr>
          <w:rFonts w:asciiTheme="minorHAnsi" w:hAnsiTheme="minorHAnsi" w:cstheme="minorHAnsi"/>
          <w:color w:val="FF0000"/>
          <w:sz w:val="18"/>
          <w:szCs w:val="18"/>
        </w:rPr>
      </w:pPr>
    </w:p>
    <w:p w:rsidR="00942DB0" w:rsidRPr="00882BA1" w:rsidRDefault="00942DB0" w:rsidP="008E6BE3">
      <w:pPr>
        <w:jc w:val="both"/>
        <w:rPr>
          <w:rFonts w:asciiTheme="minorHAnsi" w:hAnsiTheme="minorHAnsi" w:cstheme="minorHAnsi"/>
          <w:b/>
          <w:color w:val="FF0000"/>
          <w:sz w:val="18"/>
          <w:szCs w:val="18"/>
        </w:rPr>
      </w:pPr>
    </w:p>
    <w:p w:rsidR="002720F9" w:rsidRPr="00882BA1" w:rsidRDefault="002720F9" w:rsidP="008E6BE3">
      <w:pPr>
        <w:jc w:val="both"/>
        <w:rPr>
          <w:rFonts w:asciiTheme="minorHAnsi" w:hAnsiTheme="minorHAnsi" w:cstheme="minorHAnsi"/>
          <w:b/>
          <w:color w:val="FF0000"/>
          <w:sz w:val="18"/>
          <w:szCs w:val="18"/>
        </w:rPr>
      </w:pPr>
    </w:p>
    <w:p w:rsidR="002720F9" w:rsidRPr="00882BA1" w:rsidRDefault="002720F9" w:rsidP="008E6BE3">
      <w:pPr>
        <w:jc w:val="both"/>
        <w:rPr>
          <w:rFonts w:asciiTheme="minorHAnsi" w:hAnsiTheme="minorHAnsi" w:cstheme="minorHAnsi"/>
          <w:b/>
          <w:color w:val="FF0000"/>
          <w:sz w:val="18"/>
          <w:szCs w:val="18"/>
        </w:rPr>
      </w:pPr>
    </w:p>
    <w:p w:rsidR="002720F9" w:rsidRPr="00882BA1" w:rsidRDefault="002720F9" w:rsidP="008E6BE3">
      <w:pPr>
        <w:jc w:val="both"/>
        <w:rPr>
          <w:rFonts w:asciiTheme="minorHAnsi" w:hAnsiTheme="minorHAnsi" w:cstheme="minorHAnsi"/>
          <w:b/>
          <w:color w:val="FF0000"/>
          <w:sz w:val="18"/>
          <w:szCs w:val="18"/>
        </w:rPr>
      </w:pPr>
    </w:p>
    <w:p w:rsidR="002720F9" w:rsidRPr="00882BA1" w:rsidRDefault="002720F9" w:rsidP="008E6BE3">
      <w:pPr>
        <w:jc w:val="both"/>
        <w:rPr>
          <w:rFonts w:asciiTheme="minorHAnsi" w:hAnsiTheme="minorHAnsi" w:cstheme="minorHAnsi"/>
          <w:b/>
          <w:color w:val="FF0000"/>
          <w:sz w:val="18"/>
          <w:szCs w:val="18"/>
        </w:rPr>
      </w:pPr>
    </w:p>
    <w:p w:rsidR="00F56D94" w:rsidRPr="00882BA1" w:rsidRDefault="00F56D94" w:rsidP="008E6BE3">
      <w:pPr>
        <w:jc w:val="both"/>
        <w:rPr>
          <w:rFonts w:asciiTheme="minorHAnsi" w:hAnsiTheme="minorHAnsi" w:cstheme="minorHAnsi"/>
          <w:b/>
          <w:color w:val="FF0000"/>
          <w:sz w:val="18"/>
          <w:szCs w:val="18"/>
        </w:rPr>
      </w:pPr>
    </w:p>
    <w:p w:rsidR="00F56D94" w:rsidRPr="00882BA1" w:rsidRDefault="00F56D94" w:rsidP="008E6BE3">
      <w:pPr>
        <w:jc w:val="both"/>
        <w:rPr>
          <w:rFonts w:asciiTheme="minorHAnsi" w:hAnsiTheme="minorHAnsi" w:cstheme="minorHAnsi"/>
          <w:b/>
          <w:color w:val="FF0000"/>
          <w:sz w:val="18"/>
          <w:szCs w:val="18"/>
        </w:rPr>
      </w:pPr>
    </w:p>
    <w:p w:rsidR="00F56D94" w:rsidRPr="00882BA1" w:rsidRDefault="00F56D94" w:rsidP="008E6BE3">
      <w:pPr>
        <w:jc w:val="both"/>
        <w:rPr>
          <w:rFonts w:asciiTheme="minorHAnsi" w:hAnsiTheme="minorHAnsi" w:cstheme="minorHAnsi"/>
          <w:b/>
          <w:color w:val="FF0000"/>
          <w:sz w:val="18"/>
          <w:szCs w:val="18"/>
        </w:rPr>
      </w:pPr>
    </w:p>
    <w:p w:rsidR="00F56D94" w:rsidRPr="00882BA1" w:rsidRDefault="00F56D94" w:rsidP="008E6BE3">
      <w:pPr>
        <w:jc w:val="both"/>
        <w:rPr>
          <w:rFonts w:asciiTheme="minorHAnsi" w:hAnsiTheme="minorHAnsi" w:cstheme="minorHAnsi"/>
          <w:b/>
          <w:color w:val="FF0000"/>
          <w:sz w:val="18"/>
          <w:szCs w:val="18"/>
        </w:rPr>
      </w:pPr>
    </w:p>
    <w:p w:rsidR="00B30548" w:rsidRPr="00882BA1" w:rsidRDefault="00B30548" w:rsidP="008E6BE3">
      <w:pPr>
        <w:jc w:val="both"/>
        <w:rPr>
          <w:rFonts w:asciiTheme="minorHAnsi" w:hAnsiTheme="minorHAnsi" w:cstheme="minorHAnsi"/>
          <w:b/>
          <w:color w:val="FF0000"/>
          <w:sz w:val="18"/>
          <w:szCs w:val="18"/>
        </w:rPr>
      </w:pPr>
    </w:p>
    <w:p w:rsidR="00BF1732" w:rsidRPr="00882BA1" w:rsidRDefault="00BF1732" w:rsidP="008E6BE3">
      <w:pPr>
        <w:jc w:val="both"/>
        <w:rPr>
          <w:rFonts w:asciiTheme="minorHAnsi" w:hAnsiTheme="minorHAnsi" w:cstheme="minorHAnsi"/>
          <w:b/>
          <w:color w:val="FF0000"/>
          <w:sz w:val="18"/>
          <w:szCs w:val="18"/>
        </w:rPr>
      </w:pPr>
    </w:p>
    <w:p w:rsidR="002720F9" w:rsidRPr="00882BA1" w:rsidRDefault="002720F9" w:rsidP="008E6BE3">
      <w:pPr>
        <w:jc w:val="both"/>
        <w:rPr>
          <w:rFonts w:asciiTheme="minorHAnsi" w:hAnsiTheme="minorHAnsi" w:cstheme="minorHAnsi"/>
          <w:b/>
          <w:color w:val="FF0000"/>
          <w:sz w:val="18"/>
          <w:szCs w:val="18"/>
        </w:rPr>
      </w:pPr>
    </w:p>
    <w:p w:rsidR="00A072A3" w:rsidRPr="00882BA1" w:rsidRDefault="00A072A3" w:rsidP="008E6BE3">
      <w:pPr>
        <w:jc w:val="both"/>
        <w:rPr>
          <w:rFonts w:asciiTheme="minorHAnsi" w:hAnsiTheme="minorHAnsi" w:cstheme="minorHAnsi"/>
          <w:b/>
          <w:color w:val="FF0000"/>
          <w:sz w:val="18"/>
          <w:szCs w:val="18"/>
        </w:rPr>
      </w:pPr>
    </w:p>
    <w:p w:rsidR="00A072A3" w:rsidRPr="00882BA1" w:rsidRDefault="00A072A3" w:rsidP="008E6BE3">
      <w:pPr>
        <w:jc w:val="both"/>
        <w:rPr>
          <w:rFonts w:asciiTheme="minorHAnsi" w:hAnsiTheme="minorHAnsi" w:cstheme="minorHAnsi"/>
          <w:b/>
          <w:color w:val="FF0000"/>
          <w:sz w:val="18"/>
          <w:szCs w:val="18"/>
        </w:rPr>
      </w:pPr>
    </w:p>
    <w:p w:rsidR="00A072A3" w:rsidRPr="00882BA1" w:rsidRDefault="00A072A3" w:rsidP="008E6BE3">
      <w:pPr>
        <w:jc w:val="both"/>
        <w:rPr>
          <w:rFonts w:asciiTheme="minorHAnsi" w:hAnsiTheme="minorHAnsi" w:cstheme="minorHAnsi"/>
          <w:b/>
          <w:color w:val="FF0000"/>
          <w:sz w:val="18"/>
          <w:szCs w:val="18"/>
        </w:rPr>
      </w:pPr>
    </w:p>
    <w:p w:rsidR="00A072A3" w:rsidRPr="00882BA1" w:rsidRDefault="00A072A3" w:rsidP="008E6BE3">
      <w:pPr>
        <w:jc w:val="both"/>
        <w:rPr>
          <w:rFonts w:asciiTheme="minorHAnsi" w:hAnsiTheme="minorHAnsi" w:cstheme="minorHAnsi"/>
          <w:b/>
          <w:color w:val="FF0000"/>
          <w:sz w:val="18"/>
          <w:szCs w:val="18"/>
        </w:rPr>
      </w:pPr>
    </w:p>
    <w:p w:rsidR="00A072A3" w:rsidRPr="00882BA1" w:rsidRDefault="00A072A3" w:rsidP="008E6BE3">
      <w:pPr>
        <w:jc w:val="both"/>
        <w:rPr>
          <w:rFonts w:asciiTheme="minorHAnsi" w:hAnsiTheme="minorHAnsi" w:cstheme="minorHAnsi"/>
          <w:b/>
          <w:color w:val="FF0000"/>
          <w:sz w:val="18"/>
          <w:szCs w:val="18"/>
        </w:rPr>
      </w:pPr>
    </w:p>
    <w:p w:rsidR="00A072A3" w:rsidRPr="00882BA1" w:rsidRDefault="00A072A3" w:rsidP="008E6BE3">
      <w:pPr>
        <w:jc w:val="both"/>
        <w:rPr>
          <w:rFonts w:asciiTheme="minorHAnsi" w:hAnsiTheme="minorHAnsi" w:cstheme="minorHAnsi"/>
          <w:b/>
          <w:color w:val="FF0000"/>
          <w:sz w:val="18"/>
          <w:szCs w:val="18"/>
        </w:rPr>
      </w:pPr>
    </w:p>
    <w:p w:rsidR="00A072A3" w:rsidRPr="00882BA1" w:rsidRDefault="00A072A3" w:rsidP="008E6BE3">
      <w:pPr>
        <w:jc w:val="both"/>
        <w:rPr>
          <w:rFonts w:asciiTheme="minorHAnsi" w:hAnsiTheme="minorHAnsi" w:cstheme="minorHAnsi"/>
          <w:b/>
          <w:color w:val="FF0000"/>
          <w:sz w:val="18"/>
          <w:szCs w:val="18"/>
        </w:rPr>
      </w:pPr>
    </w:p>
    <w:p w:rsidR="00A072A3" w:rsidRPr="00882BA1" w:rsidRDefault="00A072A3"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A17484" w:rsidRPr="00882BA1" w:rsidRDefault="00A17484" w:rsidP="008E6BE3">
      <w:pPr>
        <w:jc w:val="both"/>
        <w:rPr>
          <w:rFonts w:asciiTheme="minorHAnsi" w:hAnsiTheme="minorHAnsi" w:cstheme="minorHAnsi"/>
          <w:b/>
          <w:color w:val="FF0000"/>
          <w:sz w:val="18"/>
          <w:szCs w:val="18"/>
        </w:rPr>
      </w:pPr>
    </w:p>
    <w:p w:rsidR="00A17484" w:rsidRPr="00882BA1" w:rsidRDefault="00A17484" w:rsidP="008E6BE3">
      <w:pPr>
        <w:jc w:val="both"/>
        <w:rPr>
          <w:rFonts w:asciiTheme="minorHAnsi" w:hAnsiTheme="minorHAnsi" w:cstheme="minorHAnsi"/>
          <w:b/>
          <w:color w:val="FF0000"/>
          <w:sz w:val="18"/>
          <w:szCs w:val="18"/>
        </w:rPr>
      </w:pPr>
    </w:p>
    <w:p w:rsidR="00A17484" w:rsidRPr="00882BA1" w:rsidRDefault="00A17484" w:rsidP="008E6BE3">
      <w:pPr>
        <w:jc w:val="both"/>
        <w:rPr>
          <w:rFonts w:asciiTheme="minorHAnsi" w:hAnsiTheme="minorHAnsi" w:cstheme="minorHAnsi"/>
          <w:b/>
          <w:color w:val="FF0000"/>
          <w:sz w:val="18"/>
          <w:szCs w:val="18"/>
        </w:rPr>
      </w:pPr>
    </w:p>
    <w:p w:rsidR="00A17484" w:rsidRPr="00882BA1" w:rsidRDefault="00A17484" w:rsidP="008E6BE3">
      <w:pPr>
        <w:jc w:val="both"/>
        <w:rPr>
          <w:rFonts w:asciiTheme="minorHAnsi" w:hAnsiTheme="minorHAnsi" w:cstheme="minorHAnsi"/>
          <w:b/>
          <w:color w:val="FF0000"/>
          <w:sz w:val="18"/>
          <w:szCs w:val="18"/>
        </w:rPr>
      </w:pPr>
    </w:p>
    <w:p w:rsidR="001863CA" w:rsidRPr="00882BA1" w:rsidRDefault="001863CA" w:rsidP="008E6BE3">
      <w:pPr>
        <w:jc w:val="both"/>
        <w:rPr>
          <w:rFonts w:asciiTheme="minorHAnsi" w:hAnsiTheme="minorHAnsi" w:cstheme="minorHAnsi"/>
          <w:b/>
          <w:color w:val="FF0000"/>
          <w:sz w:val="18"/>
          <w:szCs w:val="18"/>
        </w:rPr>
      </w:pPr>
    </w:p>
    <w:p w:rsidR="00C84C37" w:rsidRPr="00882BA1" w:rsidRDefault="00C84C37" w:rsidP="008E6BE3">
      <w:pPr>
        <w:jc w:val="both"/>
        <w:rPr>
          <w:rFonts w:asciiTheme="minorHAnsi" w:hAnsiTheme="minorHAnsi" w:cstheme="minorHAnsi"/>
          <w:b/>
          <w:color w:val="FF0000"/>
          <w:sz w:val="18"/>
          <w:szCs w:val="18"/>
        </w:rPr>
      </w:pPr>
    </w:p>
    <w:p w:rsidR="000D215E" w:rsidRPr="00882BA1" w:rsidRDefault="000D215E" w:rsidP="008E6BE3">
      <w:pPr>
        <w:jc w:val="both"/>
        <w:rPr>
          <w:rFonts w:asciiTheme="minorHAnsi" w:hAnsiTheme="minorHAnsi" w:cstheme="minorHAnsi"/>
          <w:b/>
          <w:color w:val="FF0000"/>
          <w:sz w:val="18"/>
          <w:szCs w:val="18"/>
        </w:rPr>
      </w:pPr>
    </w:p>
    <w:p w:rsidR="000D215E" w:rsidRPr="00882BA1" w:rsidRDefault="000D215E" w:rsidP="008E6BE3">
      <w:pPr>
        <w:jc w:val="both"/>
        <w:rPr>
          <w:rFonts w:asciiTheme="minorHAnsi" w:hAnsiTheme="minorHAnsi" w:cstheme="minorHAnsi"/>
          <w:b/>
          <w:color w:val="FF0000"/>
          <w:sz w:val="18"/>
          <w:szCs w:val="18"/>
        </w:rPr>
      </w:pPr>
    </w:p>
    <w:p w:rsidR="000D215E" w:rsidRPr="00882BA1" w:rsidRDefault="000D215E" w:rsidP="008E6BE3">
      <w:pPr>
        <w:jc w:val="both"/>
        <w:rPr>
          <w:rFonts w:asciiTheme="minorHAnsi" w:hAnsiTheme="minorHAnsi" w:cstheme="minorHAnsi"/>
          <w:b/>
          <w:color w:val="FF0000"/>
          <w:sz w:val="18"/>
          <w:szCs w:val="18"/>
        </w:rPr>
      </w:pPr>
    </w:p>
    <w:p w:rsidR="000D215E" w:rsidRPr="00882BA1" w:rsidRDefault="000D215E" w:rsidP="008E6BE3">
      <w:pPr>
        <w:jc w:val="both"/>
        <w:rPr>
          <w:rFonts w:asciiTheme="minorHAnsi" w:hAnsiTheme="minorHAnsi" w:cstheme="minorHAnsi"/>
          <w:b/>
          <w:color w:val="FF0000"/>
          <w:sz w:val="18"/>
          <w:szCs w:val="18"/>
        </w:rPr>
      </w:pPr>
    </w:p>
    <w:p w:rsidR="000D215E" w:rsidRPr="00882BA1" w:rsidRDefault="000D215E" w:rsidP="008E6BE3">
      <w:pPr>
        <w:jc w:val="both"/>
        <w:rPr>
          <w:rFonts w:asciiTheme="minorHAnsi" w:hAnsiTheme="minorHAnsi" w:cstheme="minorHAnsi"/>
          <w:b/>
          <w:color w:val="FF0000"/>
          <w:sz w:val="18"/>
          <w:szCs w:val="18"/>
        </w:rPr>
      </w:pPr>
    </w:p>
    <w:p w:rsidR="000D215E" w:rsidRPr="00882BA1" w:rsidRDefault="000D215E" w:rsidP="008E6BE3">
      <w:pPr>
        <w:jc w:val="both"/>
        <w:rPr>
          <w:rFonts w:asciiTheme="minorHAnsi" w:hAnsiTheme="minorHAnsi" w:cstheme="minorHAnsi"/>
          <w:b/>
          <w:color w:val="FF0000"/>
          <w:sz w:val="18"/>
          <w:szCs w:val="18"/>
        </w:rPr>
      </w:pPr>
    </w:p>
    <w:p w:rsidR="000D215E" w:rsidRPr="00882BA1" w:rsidRDefault="000D215E" w:rsidP="008E6BE3">
      <w:pPr>
        <w:jc w:val="both"/>
        <w:rPr>
          <w:rFonts w:asciiTheme="minorHAnsi" w:hAnsiTheme="minorHAnsi" w:cstheme="minorHAnsi"/>
          <w:b/>
          <w:color w:val="FF0000"/>
          <w:sz w:val="18"/>
          <w:szCs w:val="18"/>
        </w:rPr>
      </w:pPr>
    </w:p>
    <w:p w:rsidR="000D215E" w:rsidRPr="00882BA1" w:rsidRDefault="000D215E" w:rsidP="008E6BE3">
      <w:pPr>
        <w:jc w:val="both"/>
        <w:rPr>
          <w:rFonts w:asciiTheme="minorHAnsi" w:hAnsiTheme="minorHAnsi" w:cstheme="minorHAnsi"/>
          <w:b/>
          <w:color w:val="FF0000"/>
          <w:sz w:val="18"/>
          <w:szCs w:val="18"/>
        </w:rPr>
      </w:pPr>
    </w:p>
    <w:p w:rsidR="000D215E" w:rsidRPr="00882BA1" w:rsidRDefault="000D215E" w:rsidP="008E6BE3">
      <w:pPr>
        <w:jc w:val="both"/>
        <w:rPr>
          <w:rFonts w:asciiTheme="minorHAnsi" w:hAnsiTheme="minorHAnsi" w:cstheme="minorHAnsi"/>
          <w:b/>
          <w:color w:val="FF0000"/>
          <w:sz w:val="18"/>
          <w:szCs w:val="18"/>
        </w:rPr>
      </w:pPr>
    </w:p>
    <w:p w:rsidR="000D215E" w:rsidRPr="00882BA1" w:rsidRDefault="000D215E" w:rsidP="008E6BE3">
      <w:pPr>
        <w:jc w:val="both"/>
        <w:rPr>
          <w:rFonts w:asciiTheme="minorHAnsi" w:hAnsiTheme="minorHAnsi" w:cstheme="minorHAnsi"/>
          <w:b/>
          <w:color w:val="FF0000"/>
          <w:sz w:val="18"/>
          <w:szCs w:val="18"/>
        </w:rPr>
      </w:pPr>
    </w:p>
    <w:p w:rsidR="000D215E" w:rsidRPr="00882BA1" w:rsidRDefault="000D215E" w:rsidP="008E6BE3">
      <w:pPr>
        <w:jc w:val="both"/>
        <w:rPr>
          <w:rFonts w:asciiTheme="minorHAnsi" w:hAnsiTheme="minorHAnsi" w:cstheme="minorHAnsi"/>
          <w:b/>
          <w:color w:val="FF0000"/>
          <w:sz w:val="18"/>
          <w:szCs w:val="18"/>
        </w:rPr>
      </w:pPr>
    </w:p>
    <w:p w:rsidR="000D215E" w:rsidRPr="00882BA1" w:rsidRDefault="000D215E" w:rsidP="008E6BE3">
      <w:pPr>
        <w:jc w:val="both"/>
        <w:rPr>
          <w:rFonts w:asciiTheme="minorHAnsi" w:hAnsiTheme="minorHAnsi" w:cstheme="minorHAnsi"/>
          <w:b/>
          <w:color w:val="FF0000"/>
          <w:sz w:val="18"/>
          <w:szCs w:val="18"/>
        </w:rPr>
      </w:pPr>
    </w:p>
    <w:p w:rsidR="004507A5" w:rsidRPr="00882BA1" w:rsidRDefault="004507A5" w:rsidP="008E6BE3">
      <w:pPr>
        <w:widowControl w:val="0"/>
        <w:ind w:left="360"/>
        <w:jc w:val="both"/>
        <w:rPr>
          <w:rFonts w:asciiTheme="minorHAnsi" w:hAnsiTheme="minorHAnsi" w:cstheme="minorHAnsi"/>
          <w:b/>
          <w:color w:val="FF0000"/>
          <w:sz w:val="18"/>
          <w:szCs w:val="18"/>
        </w:rPr>
      </w:pP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WSTĘP</w:t>
      </w:r>
    </w:p>
    <w:p w:rsidR="00942DB0" w:rsidRPr="00882BA1" w:rsidRDefault="00942DB0" w:rsidP="00C62775">
      <w:pPr>
        <w:pStyle w:val="KOnumpozom2"/>
        <w:rPr>
          <w:rFonts w:asciiTheme="minorHAnsi" w:hAnsiTheme="minorHAnsi" w:cstheme="minorHAnsi"/>
          <w:i/>
          <w:sz w:val="18"/>
          <w:szCs w:val="18"/>
        </w:rPr>
      </w:pPr>
      <w:r w:rsidRPr="00882BA1">
        <w:rPr>
          <w:rFonts w:asciiTheme="minorHAnsi" w:hAnsiTheme="minorHAnsi" w:cstheme="minorHAnsi"/>
          <w:sz w:val="18"/>
          <w:szCs w:val="18"/>
        </w:rPr>
        <w:t>Nazwa zadania</w:t>
      </w:r>
    </w:p>
    <w:p w:rsidR="000D215E" w:rsidRPr="00882BA1" w:rsidRDefault="000D215E" w:rsidP="008E6BE3">
      <w:pPr>
        <w:pStyle w:val="Stopka"/>
        <w:rPr>
          <w:rFonts w:asciiTheme="minorHAnsi" w:eastAsia="@Arial Unicode MS" w:hAnsiTheme="minorHAnsi" w:cstheme="minorHAnsi"/>
          <w:sz w:val="18"/>
          <w:szCs w:val="18"/>
          <w:lang w:eastAsia="pl-PL"/>
        </w:rPr>
      </w:pPr>
      <w:r w:rsidRPr="00882BA1">
        <w:rPr>
          <w:rFonts w:asciiTheme="minorHAnsi" w:eastAsia="@Arial Unicode MS" w:hAnsiTheme="minorHAnsi" w:cstheme="minorHAnsi"/>
          <w:sz w:val="18"/>
          <w:szCs w:val="18"/>
          <w:lang w:eastAsia="pl-PL"/>
        </w:rPr>
        <w:t>Rozbudowa ul. Rybaki w Poznaniu</w:t>
      </w:r>
    </w:p>
    <w:p w:rsidR="007F2B3A" w:rsidRPr="00882BA1" w:rsidRDefault="007F2B3A" w:rsidP="008E6BE3">
      <w:pPr>
        <w:jc w:val="both"/>
        <w:rPr>
          <w:rFonts w:asciiTheme="minorHAnsi" w:hAnsiTheme="minorHAnsi" w:cstheme="minorHAnsi"/>
          <w:sz w:val="18"/>
          <w:szCs w:val="18"/>
        </w:rPr>
      </w:pP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Przedmiot ST</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Specyfikacja techniczna wykonania i odbioru robót (zwana dalej Specyfikacją Techniczna ST lub </w:t>
      </w:r>
      <w:proofErr w:type="spellStart"/>
      <w:r w:rsidRPr="00882BA1">
        <w:rPr>
          <w:rFonts w:asciiTheme="minorHAnsi" w:hAnsiTheme="minorHAnsi" w:cstheme="minorHAnsi"/>
          <w:sz w:val="18"/>
          <w:szCs w:val="18"/>
        </w:rPr>
        <w:t>STWiOR</w:t>
      </w:r>
      <w:proofErr w:type="spellEnd"/>
      <w:r w:rsidRPr="00882BA1">
        <w:rPr>
          <w:rFonts w:asciiTheme="minorHAnsi" w:hAnsiTheme="minorHAnsi" w:cstheme="minorHAnsi"/>
          <w:sz w:val="18"/>
          <w:szCs w:val="18"/>
        </w:rPr>
        <w:t>) DM-00.00.00 „Wymagania Ogólne" odnosi się do wspólnych wymagań technicznych dotyczących wykonania i odbioru robót.</w:t>
      </w:r>
    </w:p>
    <w:p w:rsidR="00942DB0" w:rsidRPr="00882BA1" w:rsidRDefault="00942DB0" w:rsidP="008E6BE3">
      <w:pPr>
        <w:shd w:val="clear" w:color="auto" w:fill="FFFFFF"/>
        <w:ind w:right="22"/>
        <w:jc w:val="both"/>
        <w:rPr>
          <w:rFonts w:asciiTheme="minorHAnsi" w:hAnsiTheme="minorHAnsi" w:cstheme="minorHAnsi"/>
          <w:b/>
          <w:spacing w:val="-2"/>
          <w:sz w:val="18"/>
          <w:szCs w:val="18"/>
        </w:rPr>
      </w:pP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Zakres stosowania ST</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Wymagania ogólne należy rozumieć i stosować w powiązaniu ze Specyfikacjami Technicznymi dotyczącymi robót drogowych:</w:t>
      </w:r>
    </w:p>
    <w:tbl>
      <w:tblPr>
        <w:tblW w:w="8168" w:type="dxa"/>
        <w:jc w:val="center"/>
        <w:tblLayout w:type="fixed"/>
        <w:tblCellMar>
          <w:left w:w="10" w:type="dxa"/>
          <w:right w:w="10" w:type="dxa"/>
        </w:tblCellMar>
        <w:tblLook w:val="04A0" w:firstRow="1" w:lastRow="0" w:firstColumn="1" w:lastColumn="0" w:noHBand="0" w:noVBand="1"/>
      </w:tblPr>
      <w:tblGrid>
        <w:gridCol w:w="518"/>
        <w:gridCol w:w="7650"/>
      </w:tblGrid>
      <w:tr w:rsidR="00942DB0" w:rsidRPr="00882BA1" w:rsidTr="004E03E8">
        <w:trPr>
          <w:trHeight w:val="194"/>
          <w:jc w:val="center"/>
        </w:trPr>
        <w:tc>
          <w:tcPr>
            <w:tcW w:w="518" w:type="dxa"/>
            <w:tcBorders>
              <w:top w:val="single" w:sz="4" w:space="0" w:color="auto"/>
              <w:left w:val="single" w:sz="4" w:space="0" w:color="auto"/>
              <w:bottom w:val="single" w:sz="4" w:space="0" w:color="auto"/>
              <w:right w:val="single" w:sz="4" w:space="0" w:color="auto"/>
            </w:tcBorders>
            <w:shd w:val="clear" w:color="auto" w:fill="FFFFFF"/>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Lp.</w:t>
            </w:r>
          </w:p>
        </w:tc>
        <w:tc>
          <w:tcPr>
            <w:tcW w:w="7650" w:type="dxa"/>
            <w:tcBorders>
              <w:top w:val="single" w:sz="4" w:space="0" w:color="auto"/>
              <w:left w:val="single" w:sz="4" w:space="0" w:color="auto"/>
              <w:bottom w:val="single" w:sz="4" w:space="0" w:color="auto"/>
              <w:right w:val="single" w:sz="4" w:space="0" w:color="auto"/>
            </w:tcBorders>
            <w:shd w:val="clear" w:color="auto" w:fill="FFFFFF"/>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Numer i tytuł specyfikacji</w:t>
            </w:r>
          </w:p>
        </w:tc>
      </w:tr>
      <w:tr w:rsidR="00942DB0" w:rsidRPr="00882BA1" w:rsidTr="004E03E8">
        <w:trPr>
          <w:trHeight w:val="197"/>
          <w:jc w:val="center"/>
        </w:trPr>
        <w:tc>
          <w:tcPr>
            <w:tcW w:w="518" w:type="dxa"/>
            <w:tcBorders>
              <w:top w:val="single" w:sz="4" w:space="0" w:color="auto"/>
              <w:left w:val="single" w:sz="4" w:space="0" w:color="auto"/>
              <w:bottom w:val="single" w:sz="4" w:space="0" w:color="auto"/>
              <w:right w:val="single" w:sz="4" w:space="0" w:color="auto"/>
            </w:tcBorders>
            <w:shd w:val="clear" w:color="auto" w:fill="FFFFFF"/>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1</w:t>
            </w:r>
          </w:p>
        </w:tc>
        <w:tc>
          <w:tcPr>
            <w:tcW w:w="7650" w:type="dxa"/>
            <w:tcBorders>
              <w:top w:val="single" w:sz="4" w:space="0" w:color="auto"/>
              <w:left w:val="single" w:sz="4" w:space="0" w:color="auto"/>
              <w:bottom w:val="single" w:sz="4" w:space="0" w:color="auto"/>
              <w:right w:val="single" w:sz="4" w:space="0" w:color="auto"/>
            </w:tcBorders>
            <w:shd w:val="clear" w:color="auto" w:fill="FFFFFF"/>
          </w:tcPr>
          <w:p w:rsidR="00942DB0" w:rsidRPr="00882BA1" w:rsidRDefault="004E03E8" w:rsidP="008E6BE3">
            <w:pPr>
              <w:tabs>
                <w:tab w:val="left" w:pos="1480"/>
              </w:tabs>
              <w:jc w:val="both"/>
              <w:rPr>
                <w:rFonts w:asciiTheme="minorHAnsi" w:hAnsiTheme="minorHAnsi" w:cstheme="minorHAnsi"/>
                <w:sz w:val="18"/>
                <w:szCs w:val="18"/>
              </w:rPr>
            </w:pPr>
            <w:r w:rsidRPr="00882BA1">
              <w:rPr>
                <w:rFonts w:asciiTheme="minorHAnsi" w:hAnsiTheme="minorHAnsi" w:cstheme="minorHAnsi"/>
                <w:sz w:val="18"/>
                <w:szCs w:val="18"/>
              </w:rPr>
              <w:t>D</w:t>
            </w:r>
            <w:r w:rsidR="00942DB0" w:rsidRPr="00882BA1">
              <w:rPr>
                <w:rFonts w:asciiTheme="minorHAnsi" w:hAnsiTheme="minorHAnsi" w:cstheme="minorHAnsi"/>
                <w:sz w:val="18"/>
                <w:szCs w:val="18"/>
              </w:rPr>
              <w:t xml:space="preserve">-00.00.00 Wymagania ogólne </w:t>
            </w:r>
          </w:p>
        </w:tc>
      </w:tr>
      <w:tr w:rsidR="00942DB0" w:rsidRPr="00882BA1" w:rsidTr="00C30579">
        <w:trPr>
          <w:trHeight w:val="557"/>
          <w:jc w:val="center"/>
        </w:trPr>
        <w:tc>
          <w:tcPr>
            <w:tcW w:w="518" w:type="dxa"/>
            <w:tcBorders>
              <w:top w:val="single" w:sz="4" w:space="0" w:color="auto"/>
              <w:left w:val="single" w:sz="4" w:space="0" w:color="auto"/>
              <w:bottom w:val="single" w:sz="4" w:space="0" w:color="auto"/>
              <w:right w:val="single" w:sz="4" w:space="0" w:color="auto"/>
            </w:tcBorders>
            <w:shd w:val="clear" w:color="auto" w:fill="FFFFFF"/>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2</w:t>
            </w:r>
          </w:p>
        </w:tc>
        <w:tc>
          <w:tcPr>
            <w:tcW w:w="7650" w:type="dxa"/>
            <w:tcBorders>
              <w:top w:val="single" w:sz="4" w:space="0" w:color="auto"/>
              <w:left w:val="single" w:sz="4" w:space="0" w:color="auto"/>
              <w:bottom w:val="single" w:sz="4" w:space="0" w:color="auto"/>
              <w:right w:val="single" w:sz="4" w:space="0" w:color="auto"/>
            </w:tcBorders>
            <w:shd w:val="clear" w:color="auto" w:fill="FFFFFF"/>
          </w:tcPr>
          <w:p w:rsidR="00B967E1" w:rsidRPr="00882BA1" w:rsidRDefault="00B967E1"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D-01.01.01 Odtworzenie trasy i punktów wysokościowych</w:t>
            </w:r>
          </w:p>
          <w:p w:rsidR="00B967E1" w:rsidRPr="00882BA1" w:rsidRDefault="00B967E1"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D-01.02.01 Usunięcie drzew i krzewów</w:t>
            </w:r>
          </w:p>
          <w:p w:rsidR="008F24F3" w:rsidRPr="00882BA1" w:rsidRDefault="00B967E1"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D-01.02.04 Rozbiórka elementów dróg</w:t>
            </w:r>
          </w:p>
          <w:p w:rsidR="00856EC6" w:rsidRPr="00882BA1" w:rsidRDefault="00856EC6"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D-01.03.04 Przebudowa kablowych linii telekomunikacyjnych</w:t>
            </w:r>
          </w:p>
        </w:tc>
      </w:tr>
      <w:tr w:rsidR="00942DB0" w:rsidRPr="00882BA1" w:rsidTr="00DF5819">
        <w:trPr>
          <w:trHeight w:val="202"/>
          <w:jc w:val="center"/>
        </w:trPr>
        <w:tc>
          <w:tcPr>
            <w:tcW w:w="518" w:type="dxa"/>
            <w:tcBorders>
              <w:top w:val="single" w:sz="4" w:space="0" w:color="auto"/>
              <w:left w:val="single" w:sz="4" w:space="0" w:color="auto"/>
              <w:bottom w:val="single" w:sz="4" w:space="0" w:color="auto"/>
              <w:right w:val="single" w:sz="4" w:space="0" w:color="auto"/>
            </w:tcBorders>
            <w:shd w:val="clear" w:color="auto" w:fill="FFFFFF"/>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3</w:t>
            </w:r>
          </w:p>
        </w:tc>
        <w:tc>
          <w:tcPr>
            <w:tcW w:w="7650" w:type="dxa"/>
            <w:tcBorders>
              <w:top w:val="single" w:sz="4" w:space="0" w:color="auto"/>
              <w:left w:val="single" w:sz="4" w:space="0" w:color="auto"/>
              <w:bottom w:val="single" w:sz="4" w:space="0" w:color="auto"/>
              <w:right w:val="single" w:sz="4" w:space="0" w:color="auto"/>
            </w:tcBorders>
            <w:shd w:val="clear" w:color="auto" w:fill="FFFFFF"/>
          </w:tcPr>
          <w:p w:rsidR="00942DB0" w:rsidRPr="00882BA1" w:rsidRDefault="00B967E1"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D-02.01.01 Wykonanie wykopów</w:t>
            </w:r>
          </w:p>
        </w:tc>
      </w:tr>
      <w:tr w:rsidR="00B967E1" w:rsidRPr="00882BA1" w:rsidTr="00DF5819">
        <w:trPr>
          <w:trHeight w:val="162"/>
          <w:jc w:val="center"/>
        </w:trPr>
        <w:tc>
          <w:tcPr>
            <w:tcW w:w="518" w:type="dxa"/>
            <w:tcBorders>
              <w:top w:val="single" w:sz="4" w:space="0" w:color="auto"/>
              <w:left w:val="single" w:sz="4" w:space="0" w:color="auto"/>
              <w:bottom w:val="single" w:sz="4" w:space="0" w:color="auto"/>
              <w:right w:val="single" w:sz="4" w:space="0" w:color="auto"/>
            </w:tcBorders>
            <w:shd w:val="clear" w:color="auto" w:fill="FFFFFF"/>
          </w:tcPr>
          <w:p w:rsidR="00B967E1" w:rsidRPr="00882BA1" w:rsidRDefault="001B2366" w:rsidP="008E6BE3">
            <w:pPr>
              <w:jc w:val="both"/>
              <w:rPr>
                <w:rFonts w:asciiTheme="minorHAnsi" w:hAnsiTheme="minorHAnsi" w:cstheme="minorHAnsi"/>
                <w:sz w:val="18"/>
                <w:szCs w:val="18"/>
              </w:rPr>
            </w:pPr>
            <w:r w:rsidRPr="00882BA1">
              <w:rPr>
                <w:rFonts w:asciiTheme="minorHAnsi" w:hAnsiTheme="minorHAnsi" w:cstheme="minorHAnsi"/>
                <w:sz w:val="18"/>
                <w:szCs w:val="18"/>
              </w:rPr>
              <w:t>4</w:t>
            </w:r>
          </w:p>
        </w:tc>
        <w:tc>
          <w:tcPr>
            <w:tcW w:w="7650" w:type="dxa"/>
            <w:tcBorders>
              <w:top w:val="single" w:sz="4" w:space="0" w:color="auto"/>
              <w:left w:val="single" w:sz="4" w:space="0" w:color="auto"/>
              <w:bottom w:val="single" w:sz="4" w:space="0" w:color="auto"/>
              <w:right w:val="single" w:sz="4" w:space="0" w:color="auto"/>
            </w:tcBorders>
            <w:shd w:val="clear" w:color="auto" w:fill="FFFFFF"/>
          </w:tcPr>
          <w:p w:rsidR="00B967E1" w:rsidRPr="00882BA1" w:rsidRDefault="00B967E1"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D-03.02.01 Kanalizacja deszczowa</w:t>
            </w:r>
          </w:p>
        </w:tc>
      </w:tr>
      <w:tr w:rsidR="00942DB0" w:rsidRPr="00882BA1">
        <w:trPr>
          <w:trHeight w:val="961"/>
          <w:jc w:val="center"/>
        </w:trPr>
        <w:tc>
          <w:tcPr>
            <w:tcW w:w="518" w:type="dxa"/>
            <w:tcBorders>
              <w:top w:val="single" w:sz="4" w:space="0" w:color="auto"/>
              <w:left w:val="single" w:sz="4" w:space="0" w:color="auto"/>
              <w:bottom w:val="single" w:sz="4" w:space="0" w:color="auto"/>
              <w:right w:val="single" w:sz="4" w:space="0" w:color="auto"/>
            </w:tcBorders>
            <w:shd w:val="clear" w:color="auto" w:fill="FFFFFF"/>
          </w:tcPr>
          <w:p w:rsidR="00942DB0" w:rsidRPr="00882BA1" w:rsidRDefault="001B2366" w:rsidP="008E6BE3">
            <w:pPr>
              <w:jc w:val="both"/>
              <w:rPr>
                <w:rFonts w:asciiTheme="minorHAnsi" w:hAnsiTheme="minorHAnsi" w:cstheme="minorHAnsi"/>
                <w:sz w:val="18"/>
                <w:szCs w:val="18"/>
              </w:rPr>
            </w:pPr>
            <w:r w:rsidRPr="00882BA1">
              <w:rPr>
                <w:rFonts w:asciiTheme="minorHAnsi" w:hAnsiTheme="minorHAnsi" w:cstheme="minorHAnsi"/>
                <w:sz w:val="18"/>
                <w:szCs w:val="18"/>
              </w:rPr>
              <w:t>5</w:t>
            </w:r>
          </w:p>
        </w:tc>
        <w:tc>
          <w:tcPr>
            <w:tcW w:w="7650" w:type="dxa"/>
            <w:tcBorders>
              <w:top w:val="single" w:sz="4" w:space="0" w:color="auto"/>
              <w:left w:val="single" w:sz="4" w:space="0" w:color="auto"/>
              <w:bottom w:val="single" w:sz="4" w:space="0" w:color="auto"/>
              <w:right w:val="single" w:sz="4" w:space="0" w:color="auto"/>
            </w:tcBorders>
            <w:shd w:val="clear" w:color="auto" w:fill="FFFFFF"/>
          </w:tcPr>
          <w:p w:rsidR="00B967E1" w:rsidRPr="00882BA1" w:rsidRDefault="00B967E1"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D-04.01.01 Koryto wraz z profilowaniem i zagęszczeniem podłoża</w:t>
            </w:r>
          </w:p>
          <w:p w:rsidR="00C30579" w:rsidRPr="00882BA1" w:rsidRDefault="00C30579"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D-04.02.02 Grunt kwalifikowany</w:t>
            </w:r>
          </w:p>
          <w:p w:rsidR="00B967E1" w:rsidRPr="00882BA1" w:rsidRDefault="00B967E1"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D-04.03.01 Oczyszczenie i skropienie warstw konstrukcyjnych</w:t>
            </w:r>
          </w:p>
          <w:p w:rsidR="00B967E1" w:rsidRPr="00882BA1" w:rsidRDefault="00B967E1"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D-04.04.02 Podbudowa z kruszywa łamanego stabilizowanego mechanicznie</w:t>
            </w:r>
          </w:p>
          <w:p w:rsidR="00B967E1" w:rsidRPr="00882BA1" w:rsidRDefault="00B967E1"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D-04.05.01 Ulepszone podłoże z gruntu stabilizowanego spoiwem hydraulicznym</w:t>
            </w:r>
          </w:p>
          <w:p w:rsidR="00942DB0" w:rsidRPr="00882BA1" w:rsidRDefault="004D400D"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w:t>
            </w:r>
            <w:r w:rsidR="004E03E8" w:rsidRPr="00882BA1">
              <w:rPr>
                <w:rFonts w:asciiTheme="minorHAnsi" w:hAnsiTheme="minorHAnsi" w:cstheme="minorHAnsi"/>
                <w:sz w:val="18"/>
                <w:szCs w:val="18"/>
              </w:rPr>
              <w:t>04.06.01</w:t>
            </w:r>
            <w:r w:rsidR="00B967E1" w:rsidRPr="00882BA1">
              <w:rPr>
                <w:rFonts w:asciiTheme="minorHAnsi" w:hAnsiTheme="minorHAnsi" w:cstheme="minorHAnsi"/>
                <w:sz w:val="18"/>
                <w:szCs w:val="18"/>
              </w:rPr>
              <w:t xml:space="preserve"> Podbudowa z mieszanki związanej cementem</w:t>
            </w:r>
          </w:p>
          <w:p w:rsidR="004D400D" w:rsidRPr="00882BA1" w:rsidRDefault="004D400D"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D-04.07.01 Podbudowa zasadnicza z betonu asfaltowego</w:t>
            </w:r>
          </w:p>
        </w:tc>
      </w:tr>
      <w:tr w:rsidR="00942DB0" w:rsidRPr="00882BA1">
        <w:trPr>
          <w:trHeight w:val="539"/>
          <w:jc w:val="center"/>
        </w:trPr>
        <w:tc>
          <w:tcPr>
            <w:tcW w:w="518" w:type="dxa"/>
            <w:tcBorders>
              <w:top w:val="single" w:sz="4" w:space="0" w:color="auto"/>
              <w:left w:val="single" w:sz="4" w:space="0" w:color="auto"/>
              <w:bottom w:val="single" w:sz="4" w:space="0" w:color="auto"/>
              <w:right w:val="single" w:sz="4" w:space="0" w:color="auto"/>
            </w:tcBorders>
            <w:shd w:val="clear" w:color="auto" w:fill="FFFFFF"/>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 6</w:t>
            </w:r>
          </w:p>
        </w:tc>
        <w:tc>
          <w:tcPr>
            <w:tcW w:w="7650" w:type="dxa"/>
            <w:tcBorders>
              <w:top w:val="single" w:sz="4" w:space="0" w:color="auto"/>
              <w:left w:val="single" w:sz="4" w:space="0" w:color="auto"/>
              <w:bottom w:val="single" w:sz="4" w:space="0" w:color="auto"/>
              <w:right w:val="single" w:sz="4" w:space="0" w:color="auto"/>
            </w:tcBorders>
            <w:shd w:val="clear" w:color="auto" w:fill="FFFFFF"/>
          </w:tcPr>
          <w:p w:rsidR="00B967E1" w:rsidRPr="00882BA1" w:rsidRDefault="00B967E1"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D.05.03.01 Nawierzchnia z kostki kamiennej</w:t>
            </w:r>
          </w:p>
          <w:p w:rsidR="00B967E1" w:rsidRPr="00882BA1" w:rsidRDefault="00B967E1"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D-05.03.05a Nawierzchnie z betonu asfaltowego – warstwa wiążąca</w:t>
            </w:r>
          </w:p>
          <w:p w:rsidR="00B967E1" w:rsidRPr="00882BA1" w:rsidRDefault="00C30579"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D-05.03.05c</w:t>
            </w:r>
            <w:r w:rsidR="00B967E1" w:rsidRPr="00882BA1">
              <w:rPr>
                <w:rFonts w:asciiTheme="minorHAnsi" w:hAnsiTheme="minorHAnsi" w:cstheme="minorHAnsi"/>
                <w:sz w:val="18"/>
                <w:szCs w:val="18"/>
              </w:rPr>
              <w:t xml:space="preserve"> Na</w:t>
            </w:r>
            <w:r w:rsidR="00DF5819" w:rsidRPr="00882BA1">
              <w:rPr>
                <w:rFonts w:asciiTheme="minorHAnsi" w:hAnsiTheme="minorHAnsi" w:cstheme="minorHAnsi"/>
                <w:sz w:val="18"/>
                <w:szCs w:val="18"/>
              </w:rPr>
              <w:t>wierzchnie z betonu asfaltowego</w:t>
            </w:r>
          </w:p>
          <w:p w:rsidR="00942DB0" w:rsidRPr="00882BA1" w:rsidRDefault="004D400D"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D-05.03.11 Frezowanie nawierzchni asfaltowych na zimno</w:t>
            </w:r>
          </w:p>
        </w:tc>
      </w:tr>
      <w:tr w:rsidR="004E03E8" w:rsidRPr="00882BA1" w:rsidTr="004E03E8">
        <w:trPr>
          <w:trHeight w:val="110"/>
          <w:jc w:val="center"/>
        </w:trPr>
        <w:tc>
          <w:tcPr>
            <w:tcW w:w="518" w:type="dxa"/>
            <w:tcBorders>
              <w:top w:val="single" w:sz="4" w:space="0" w:color="auto"/>
              <w:left w:val="single" w:sz="4" w:space="0" w:color="auto"/>
              <w:bottom w:val="single" w:sz="4" w:space="0" w:color="auto"/>
              <w:right w:val="single" w:sz="4" w:space="0" w:color="auto"/>
            </w:tcBorders>
            <w:shd w:val="clear" w:color="auto" w:fill="FFFFFF"/>
          </w:tcPr>
          <w:p w:rsidR="004E03E8" w:rsidRPr="00882BA1" w:rsidRDefault="004E03E8" w:rsidP="008E6BE3">
            <w:pPr>
              <w:jc w:val="both"/>
              <w:rPr>
                <w:rFonts w:asciiTheme="minorHAnsi" w:hAnsiTheme="minorHAnsi" w:cstheme="minorHAnsi"/>
                <w:sz w:val="18"/>
                <w:szCs w:val="18"/>
              </w:rPr>
            </w:pPr>
            <w:r w:rsidRPr="00882BA1">
              <w:rPr>
                <w:rFonts w:asciiTheme="minorHAnsi" w:hAnsiTheme="minorHAnsi" w:cstheme="minorHAnsi"/>
                <w:sz w:val="18"/>
                <w:szCs w:val="18"/>
              </w:rPr>
              <w:t>7</w:t>
            </w:r>
          </w:p>
        </w:tc>
        <w:tc>
          <w:tcPr>
            <w:tcW w:w="7650" w:type="dxa"/>
            <w:tcBorders>
              <w:top w:val="single" w:sz="4" w:space="0" w:color="auto"/>
              <w:left w:val="single" w:sz="4" w:space="0" w:color="auto"/>
              <w:bottom w:val="single" w:sz="4" w:space="0" w:color="auto"/>
              <w:right w:val="single" w:sz="4" w:space="0" w:color="auto"/>
            </w:tcBorders>
            <w:shd w:val="clear" w:color="auto" w:fill="FFFFFF"/>
          </w:tcPr>
          <w:p w:rsidR="004E03E8" w:rsidRPr="00882BA1" w:rsidRDefault="004E03E8"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D-06.01.01 Umocnienie powierzchniowe skarp i rowów</w:t>
            </w:r>
          </w:p>
        </w:tc>
      </w:tr>
      <w:tr w:rsidR="00942DB0" w:rsidRPr="00882BA1" w:rsidTr="00E62D14">
        <w:trPr>
          <w:trHeight w:val="413"/>
          <w:jc w:val="center"/>
        </w:trPr>
        <w:tc>
          <w:tcPr>
            <w:tcW w:w="518" w:type="dxa"/>
            <w:tcBorders>
              <w:top w:val="single" w:sz="4" w:space="0" w:color="auto"/>
              <w:left w:val="single" w:sz="4" w:space="0" w:color="auto"/>
              <w:bottom w:val="single" w:sz="4" w:space="0" w:color="auto"/>
              <w:right w:val="single" w:sz="4" w:space="0" w:color="auto"/>
            </w:tcBorders>
            <w:shd w:val="clear" w:color="auto" w:fill="FFFFFF"/>
          </w:tcPr>
          <w:p w:rsidR="00942DB0" w:rsidRPr="00882BA1" w:rsidRDefault="004E03E8" w:rsidP="008E6BE3">
            <w:pPr>
              <w:jc w:val="both"/>
              <w:rPr>
                <w:rFonts w:asciiTheme="minorHAnsi" w:hAnsiTheme="minorHAnsi" w:cstheme="minorHAnsi"/>
                <w:sz w:val="18"/>
                <w:szCs w:val="18"/>
              </w:rPr>
            </w:pPr>
            <w:r w:rsidRPr="00882BA1">
              <w:rPr>
                <w:rFonts w:asciiTheme="minorHAnsi" w:hAnsiTheme="minorHAnsi" w:cstheme="minorHAnsi"/>
                <w:sz w:val="18"/>
                <w:szCs w:val="18"/>
              </w:rPr>
              <w:t>8</w:t>
            </w:r>
          </w:p>
        </w:tc>
        <w:tc>
          <w:tcPr>
            <w:tcW w:w="7650" w:type="dxa"/>
            <w:tcBorders>
              <w:top w:val="single" w:sz="4" w:space="0" w:color="auto"/>
              <w:left w:val="single" w:sz="4" w:space="0" w:color="auto"/>
              <w:bottom w:val="single" w:sz="4" w:space="0" w:color="auto"/>
              <w:right w:val="single" w:sz="4" w:space="0" w:color="auto"/>
            </w:tcBorders>
            <w:shd w:val="clear" w:color="auto" w:fill="FFFFFF"/>
          </w:tcPr>
          <w:p w:rsidR="00B967E1" w:rsidRPr="00882BA1" w:rsidRDefault="00B967E1"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D-07.01.01 Oznakowanie poziome</w:t>
            </w:r>
          </w:p>
          <w:p w:rsidR="00B967E1" w:rsidRPr="00882BA1" w:rsidRDefault="00B967E1"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D-07.02.01 Oznakowanie pionowe</w:t>
            </w:r>
          </w:p>
          <w:p w:rsidR="00942DB0" w:rsidRPr="00882BA1" w:rsidRDefault="001863CA"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D.07.06.01 Ogrodzenia dróg</w:t>
            </w:r>
          </w:p>
        </w:tc>
      </w:tr>
      <w:tr w:rsidR="00942DB0" w:rsidRPr="00882BA1" w:rsidTr="00E62D14">
        <w:trPr>
          <w:trHeight w:val="196"/>
          <w:jc w:val="center"/>
        </w:trPr>
        <w:tc>
          <w:tcPr>
            <w:tcW w:w="518" w:type="dxa"/>
            <w:tcBorders>
              <w:top w:val="single" w:sz="4" w:space="0" w:color="auto"/>
              <w:left w:val="single" w:sz="4" w:space="0" w:color="auto"/>
              <w:bottom w:val="single" w:sz="4" w:space="0" w:color="auto"/>
              <w:right w:val="single" w:sz="4" w:space="0" w:color="auto"/>
            </w:tcBorders>
            <w:shd w:val="clear" w:color="auto" w:fill="FFFFFF"/>
          </w:tcPr>
          <w:p w:rsidR="00942DB0" w:rsidRPr="00882BA1" w:rsidRDefault="004E03E8" w:rsidP="008E6BE3">
            <w:pPr>
              <w:jc w:val="both"/>
              <w:rPr>
                <w:rFonts w:asciiTheme="minorHAnsi" w:hAnsiTheme="minorHAnsi" w:cstheme="minorHAnsi"/>
                <w:sz w:val="18"/>
                <w:szCs w:val="18"/>
              </w:rPr>
            </w:pPr>
            <w:r w:rsidRPr="00882BA1">
              <w:rPr>
                <w:rFonts w:asciiTheme="minorHAnsi" w:hAnsiTheme="minorHAnsi" w:cstheme="minorHAnsi"/>
                <w:sz w:val="18"/>
                <w:szCs w:val="18"/>
              </w:rPr>
              <w:t>9</w:t>
            </w:r>
          </w:p>
        </w:tc>
        <w:tc>
          <w:tcPr>
            <w:tcW w:w="7650" w:type="dxa"/>
            <w:tcBorders>
              <w:top w:val="single" w:sz="4" w:space="0" w:color="auto"/>
              <w:left w:val="single" w:sz="4" w:space="0" w:color="auto"/>
              <w:bottom w:val="single" w:sz="4" w:space="0" w:color="auto"/>
              <w:right w:val="single" w:sz="4" w:space="0" w:color="auto"/>
            </w:tcBorders>
            <w:shd w:val="clear" w:color="auto" w:fill="FFFFFF"/>
          </w:tcPr>
          <w:p w:rsidR="00881183" w:rsidRPr="00882BA1" w:rsidRDefault="00881183"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D-08.01.02 Krawężniki kamienne</w:t>
            </w:r>
          </w:p>
          <w:p w:rsidR="004E03E8" w:rsidRPr="00882BA1" w:rsidRDefault="004E03E8"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D-08.02.01 Płyty chodnikowe</w:t>
            </w:r>
          </w:p>
          <w:p w:rsidR="004D400D" w:rsidRPr="00882BA1" w:rsidRDefault="00C42CDF"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D-08.05.03</w:t>
            </w:r>
            <w:r w:rsidR="00B967E1" w:rsidRPr="00882BA1">
              <w:rPr>
                <w:rFonts w:asciiTheme="minorHAnsi" w:hAnsiTheme="minorHAnsi" w:cstheme="minorHAnsi"/>
                <w:sz w:val="18"/>
                <w:szCs w:val="18"/>
              </w:rPr>
              <w:t xml:space="preserve"> Ściek z kostki betonowej</w:t>
            </w:r>
          </w:p>
        </w:tc>
      </w:tr>
      <w:tr w:rsidR="004D400D" w:rsidRPr="00882BA1" w:rsidTr="00E62D14">
        <w:trPr>
          <w:trHeight w:val="50"/>
          <w:jc w:val="center"/>
        </w:trPr>
        <w:tc>
          <w:tcPr>
            <w:tcW w:w="518" w:type="dxa"/>
            <w:tcBorders>
              <w:top w:val="single" w:sz="4" w:space="0" w:color="auto"/>
              <w:left w:val="single" w:sz="4" w:space="0" w:color="auto"/>
              <w:bottom w:val="single" w:sz="4" w:space="0" w:color="auto"/>
              <w:right w:val="single" w:sz="4" w:space="0" w:color="auto"/>
            </w:tcBorders>
            <w:shd w:val="clear" w:color="auto" w:fill="FFFFFF"/>
          </w:tcPr>
          <w:p w:rsidR="004D400D" w:rsidRPr="00882BA1" w:rsidRDefault="004E03E8" w:rsidP="008E6BE3">
            <w:pPr>
              <w:jc w:val="both"/>
              <w:rPr>
                <w:rFonts w:asciiTheme="minorHAnsi" w:hAnsiTheme="minorHAnsi" w:cstheme="minorHAnsi"/>
                <w:sz w:val="18"/>
                <w:szCs w:val="18"/>
              </w:rPr>
            </w:pPr>
            <w:r w:rsidRPr="00882BA1">
              <w:rPr>
                <w:rFonts w:asciiTheme="minorHAnsi" w:hAnsiTheme="minorHAnsi" w:cstheme="minorHAnsi"/>
                <w:sz w:val="18"/>
                <w:szCs w:val="18"/>
              </w:rPr>
              <w:t>10</w:t>
            </w:r>
          </w:p>
        </w:tc>
        <w:tc>
          <w:tcPr>
            <w:tcW w:w="7650" w:type="dxa"/>
            <w:tcBorders>
              <w:top w:val="single" w:sz="4" w:space="0" w:color="auto"/>
              <w:left w:val="single" w:sz="4" w:space="0" w:color="auto"/>
              <w:bottom w:val="single" w:sz="4" w:space="0" w:color="auto"/>
              <w:right w:val="single" w:sz="4" w:space="0" w:color="auto"/>
            </w:tcBorders>
            <w:shd w:val="clear" w:color="auto" w:fill="FFFFFF"/>
          </w:tcPr>
          <w:p w:rsidR="004D400D" w:rsidRPr="00882BA1" w:rsidRDefault="004D400D"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D-09.01.01 Zieleń drogowa</w:t>
            </w:r>
          </w:p>
        </w:tc>
      </w:tr>
      <w:tr w:rsidR="00E62D14" w:rsidRPr="00882BA1" w:rsidTr="004E03E8">
        <w:trPr>
          <w:trHeight w:val="220"/>
          <w:jc w:val="center"/>
        </w:trPr>
        <w:tc>
          <w:tcPr>
            <w:tcW w:w="518" w:type="dxa"/>
            <w:tcBorders>
              <w:top w:val="single" w:sz="4" w:space="0" w:color="auto"/>
              <w:left w:val="single" w:sz="4" w:space="0" w:color="auto"/>
              <w:bottom w:val="single" w:sz="4" w:space="0" w:color="auto"/>
              <w:right w:val="single" w:sz="4" w:space="0" w:color="auto"/>
            </w:tcBorders>
            <w:shd w:val="clear" w:color="auto" w:fill="FFFFFF"/>
          </w:tcPr>
          <w:p w:rsidR="00E62D14" w:rsidRPr="00882BA1" w:rsidRDefault="00E62D14" w:rsidP="008E6BE3">
            <w:pPr>
              <w:jc w:val="both"/>
              <w:rPr>
                <w:rFonts w:asciiTheme="minorHAnsi" w:hAnsiTheme="minorHAnsi" w:cstheme="minorHAnsi"/>
                <w:sz w:val="18"/>
                <w:szCs w:val="18"/>
              </w:rPr>
            </w:pPr>
            <w:r w:rsidRPr="00882BA1">
              <w:rPr>
                <w:rFonts w:asciiTheme="minorHAnsi" w:hAnsiTheme="minorHAnsi" w:cstheme="minorHAnsi"/>
                <w:sz w:val="18"/>
                <w:szCs w:val="18"/>
              </w:rPr>
              <w:t>1</w:t>
            </w:r>
            <w:r w:rsidR="004E03E8" w:rsidRPr="00882BA1">
              <w:rPr>
                <w:rFonts w:asciiTheme="minorHAnsi" w:hAnsiTheme="minorHAnsi" w:cstheme="minorHAnsi"/>
                <w:sz w:val="18"/>
                <w:szCs w:val="18"/>
              </w:rPr>
              <w:t>1</w:t>
            </w:r>
          </w:p>
        </w:tc>
        <w:tc>
          <w:tcPr>
            <w:tcW w:w="7650" w:type="dxa"/>
            <w:tcBorders>
              <w:top w:val="single" w:sz="4" w:space="0" w:color="auto"/>
              <w:left w:val="single" w:sz="4" w:space="0" w:color="auto"/>
              <w:bottom w:val="single" w:sz="4" w:space="0" w:color="auto"/>
              <w:right w:val="single" w:sz="4" w:space="0" w:color="auto"/>
            </w:tcBorders>
            <w:shd w:val="clear" w:color="auto" w:fill="FFFFFF"/>
          </w:tcPr>
          <w:p w:rsidR="00E62D14" w:rsidRPr="00882BA1" w:rsidRDefault="00E62D14"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 xml:space="preserve">D-10.01.01 </w:t>
            </w:r>
            <w:r w:rsidR="00C42CDF" w:rsidRPr="00882BA1">
              <w:rPr>
                <w:rFonts w:asciiTheme="minorHAnsi" w:hAnsiTheme="minorHAnsi" w:cstheme="minorHAnsi"/>
                <w:sz w:val="18"/>
                <w:szCs w:val="18"/>
              </w:rPr>
              <w:t>Regulacja wysokościowa armatury</w:t>
            </w:r>
          </w:p>
          <w:p w:rsidR="00C42CDF" w:rsidRPr="00882BA1" w:rsidRDefault="00C42CDF" w:rsidP="008E6BE3">
            <w:pPr>
              <w:pStyle w:val="Tekstpodstawowy"/>
              <w:tabs>
                <w:tab w:val="clear" w:pos="851"/>
                <w:tab w:val="clear" w:pos="5103"/>
              </w:tabs>
              <w:jc w:val="left"/>
              <w:outlineLvl w:val="0"/>
              <w:rPr>
                <w:rFonts w:asciiTheme="minorHAnsi" w:hAnsiTheme="minorHAnsi" w:cstheme="minorHAnsi"/>
                <w:sz w:val="18"/>
                <w:szCs w:val="18"/>
              </w:rPr>
            </w:pPr>
            <w:r w:rsidRPr="00882BA1">
              <w:rPr>
                <w:rFonts w:asciiTheme="minorHAnsi" w:hAnsiTheme="minorHAnsi" w:cstheme="minorHAnsi"/>
                <w:sz w:val="18"/>
                <w:szCs w:val="18"/>
              </w:rPr>
              <w:t>D-10.11.01 Mała architektura</w:t>
            </w:r>
          </w:p>
        </w:tc>
      </w:tr>
    </w:tbl>
    <w:p w:rsidR="00942DB0" w:rsidRPr="00882BA1" w:rsidRDefault="00942DB0" w:rsidP="008E6BE3">
      <w:pPr>
        <w:jc w:val="both"/>
        <w:rPr>
          <w:rFonts w:asciiTheme="minorHAnsi" w:hAnsiTheme="minorHAnsi" w:cstheme="minorHAnsi"/>
          <w:b/>
          <w:color w:val="FF0000"/>
          <w:sz w:val="18"/>
          <w:szCs w:val="18"/>
        </w:rPr>
      </w:pP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Zakres Robót objętych ST</w:t>
      </w:r>
    </w:p>
    <w:p w:rsidR="00942DB0" w:rsidRPr="00882BA1" w:rsidRDefault="00C84C37" w:rsidP="008E6BE3">
      <w:pPr>
        <w:jc w:val="both"/>
        <w:rPr>
          <w:rFonts w:asciiTheme="minorHAnsi" w:hAnsiTheme="minorHAnsi" w:cstheme="minorHAnsi"/>
          <w:sz w:val="18"/>
          <w:szCs w:val="18"/>
        </w:rPr>
      </w:pPr>
      <w:r w:rsidRPr="00882BA1">
        <w:rPr>
          <w:rFonts w:asciiTheme="minorHAnsi" w:hAnsiTheme="minorHAnsi" w:cstheme="minorHAnsi"/>
          <w:sz w:val="18"/>
          <w:szCs w:val="18"/>
        </w:rPr>
        <w:t>1.4</w:t>
      </w:r>
      <w:r w:rsidR="00942DB0" w:rsidRPr="00882BA1">
        <w:rPr>
          <w:rFonts w:asciiTheme="minorHAnsi" w:hAnsiTheme="minorHAnsi" w:cstheme="minorHAnsi"/>
          <w:sz w:val="18"/>
          <w:szCs w:val="18"/>
        </w:rPr>
        <w:t>.1. Ustalenia zawarte w niniejszej specyfikacji obejmują wymagania ogólne, wspólne dla poszczególnych asortymentów Robót i obejmują wymagania ogólne dla przedmiotów wymienionych w pkt. 1.1.</w:t>
      </w:r>
    </w:p>
    <w:p w:rsidR="00942DB0" w:rsidRPr="00882BA1" w:rsidRDefault="00942DB0" w:rsidP="008E6BE3">
      <w:pPr>
        <w:jc w:val="both"/>
        <w:rPr>
          <w:rFonts w:asciiTheme="minorHAnsi" w:hAnsiTheme="minorHAnsi" w:cstheme="minorHAnsi"/>
          <w:sz w:val="18"/>
          <w:szCs w:val="18"/>
        </w:rPr>
      </w:pP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Określenia podstawowe</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Wymienione poniżej określenia należy rozumieć w każdym przypadku następująco:</w:t>
      </w:r>
    </w:p>
    <w:p w:rsidR="00942DB0" w:rsidRPr="00882BA1" w:rsidRDefault="00942DB0" w:rsidP="008E6BE3">
      <w:pPr>
        <w:jc w:val="both"/>
        <w:rPr>
          <w:rFonts w:asciiTheme="minorHAnsi" w:hAnsiTheme="minorHAnsi" w:cstheme="minorHAnsi"/>
          <w:sz w:val="18"/>
          <w:szCs w:val="18"/>
        </w:rPr>
      </w:pPr>
    </w:p>
    <w:tbl>
      <w:tblPr>
        <w:tblW w:w="9795" w:type="dxa"/>
        <w:tblLayout w:type="fixed"/>
        <w:tblLook w:val="0000" w:firstRow="0" w:lastRow="0" w:firstColumn="0" w:lastColumn="0" w:noHBand="0" w:noVBand="0"/>
      </w:tblPr>
      <w:tblGrid>
        <w:gridCol w:w="817"/>
        <w:gridCol w:w="1843"/>
        <w:gridCol w:w="7135"/>
      </w:tblGrid>
      <w:tr w:rsidR="00942DB0" w:rsidRPr="00882BA1">
        <w:trPr>
          <w:trHeight w:val="119"/>
        </w:trPr>
        <w:tc>
          <w:tcPr>
            <w:tcW w:w="817" w:type="dxa"/>
          </w:tcPr>
          <w:p w:rsidR="00942DB0" w:rsidRPr="00882BA1" w:rsidRDefault="00942DB0" w:rsidP="008E6BE3">
            <w:pPr>
              <w:pStyle w:val="Stopka"/>
              <w:tabs>
                <w:tab w:val="clear" w:pos="4536"/>
                <w:tab w:val="clear" w:pos="9072"/>
              </w:tabs>
              <w:ind w:left="510"/>
              <w:jc w:val="both"/>
              <w:rPr>
                <w:rFonts w:asciiTheme="minorHAnsi" w:hAnsiTheme="minorHAnsi" w:cstheme="minorHAnsi"/>
                <w:sz w:val="18"/>
                <w:szCs w:val="18"/>
                <w:lang w:eastAsia="pl-PL"/>
              </w:rPr>
            </w:pPr>
          </w:p>
        </w:tc>
        <w:tc>
          <w:tcPr>
            <w:tcW w:w="1843" w:type="dxa"/>
          </w:tcPr>
          <w:p w:rsidR="00942DB0" w:rsidRPr="00882BA1" w:rsidRDefault="00942DB0" w:rsidP="008E6BE3">
            <w:pPr>
              <w:jc w:val="both"/>
              <w:rPr>
                <w:rFonts w:asciiTheme="minorHAnsi" w:hAnsiTheme="minorHAnsi" w:cstheme="minorHAnsi"/>
                <w:bCs/>
                <w:iCs/>
                <w:sz w:val="18"/>
                <w:szCs w:val="18"/>
              </w:rPr>
            </w:pPr>
          </w:p>
        </w:tc>
        <w:tc>
          <w:tcPr>
            <w:tcW w:w="7135" w:type="dxa"/>
          </w:tcPr>
          <w:p w:rsidR="00942DB0" w:rsidRPr="00882BA1" w:rsidRDefault="00942DB0" w:rsidP="008E6BE3">
            <w:pPr>
              <w:jc w:val="both"/>
              <w:rPr>
                <w:rFonts w:asciiTheme="minorHAnsi" w:hAnsiTheme="minorHAnsi" w:cstheme="minorHAnsi"/>
                <w:sz w:val="18"/>
                <w:szCs w:val="18"/>
              </w:rPr>
            </w:pPr>
          </w:p>
        </w:tc>
      </w:tr>
      <w:tr w:rsidR="00942DB0" w:rsidRPr="00882BA1">
        <w:trPr>
          <w:trHeight w:val="119"/>
        </w:trPr>
        <w:tc>
          <w:tcPr>
            <w:tcW w:w="817" w:type="dxa"/>
          </w:tcPr>
          <w:p w:rsidR="00942DB0" w:rsidRPr="00882BA1" w:rsidRDefault="00942DB0" w:rsidP="0049412D">
            <w:pPr>
              <w:pStyle w:val="Stopka"/>
              <w:tabs>
                <w:tab w:val="clear" w:pos="4536"/>
                <w:tab w:val="clear" w:pos="9072"/>
              </w:tabs>
              <w:ind w:left="510"/>
              <w:jc w:val="both"/>
              <w:rPr>
                <w:rFonts w:asciiTheme="minorHAnsi" w:hAnsiTheme="minorHAnsi" w:cstheme="minorHAnsi"/>
                <w:sz w:val="18"/>
                <w:szCs w:val="18"/>
                <w:lang w:eastAsia="pl-PL"/>
              </w:rPr>
            </w:pPr>
          </w:p>
        </w:tc>
        <w:tc>
          <w:tcPr>
            <w:tcW w:w="1843" w:type="dxa"/>
          </w:tcPr>
          <w:p w:rsidR="00942DB0" w:rsidRPr="00882BA1" w:rsidRDefault="00942DB0"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Balustrada</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Konstrukcja zabezpieczająca użytkowników chodników, schodów i pochylni przed upadkiem z wysokości; określone w Polskiej Normie obciążenia działające na poręcz obiektu mostowego uznaje się za działające na balustradę.</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bCs/>
                <w:iCs/>
                <w:sz w:val="18"/>
                <w:szCs w:val="18"/>
              </w:rPr>
            </w:pPr>
            <w:r w:rsidRPr="00882BA1">
              <w:rPr>
                <w:rFonts w:asciiTheme="minorHAnsi" w:hAnsiTheme="minorHAnsi" w:cstheme="minorHAnsi"/>
                <w:bCs/>
                <w:iCs/>
                <w:sz w:val="18"/>
                <w:szCs w:val="18"/>
              </w:rPr>
              <w:t>Budowla drogowa</w:t>
            </w:r>
          </w:p>
        </w:tc>
        <w:tc>
          <w:tcPr>
            <w:tcW w:w="7135" w:type="dxa"/>
          </w:tcPr>
          <w:p w:rsidR="00942DB0" w:rsidRPr="00882BA1" w:rsidRDefault="00942DB0" w:rsidP="008E6BE3">
            <w:pPr>
              <w:shd w:val="clear" w:color="auto" w:fill="FFFFFF"/>
              <w:jc w:val="both"/>
              <w:rPr>
                <w:rFonts w:asciiTheme="minorHAnsi" w:hAnsiTheme="minorHAnsi" w:cstheme="minorHAnsi"/>
                <w:bCs/>
                <w:iCs/>
                <w:sz w:val="18"/>
                <w:szCs w:val="18"/>
              </w:rPr>
            </w:pPr>
            <w:r w:rsidRPr="00882BA1">
              <w:rPr>
                <w:rFonts w:asciiTheme="minorHAnsi" w:hAnsiTheme="minorHAnsi" w:cstheme="minorHAnsi"/>
                <w:bCs/>
                <w:iCs/>
                <w:sz w:val="18"/>
                <w:szCs w:val="18"/>
              </w:rPr>
              <w:t>Obiekt budowlany , nie będący budynkiem, stanowiący całość techniczno-użytkową (drogę) albo jego część stanowiącą odrębny element konstrukcyjny lub technologiczny (obiekt mostowy, korpus ziemny, węzeł).</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bCs/>
                <w:iCs/>
                <w:sz w:val="18"/>
                <w:szCs w:val="18"/>
              </w:rPr>
            </w:pPr>
            <w:r w:rsidRPr="00882BA1">
              <w:rPr>
                <w:rFonts w:asciiTheme="minorHAnsi" w:hAnsiTheme="minorHAnsi" w:cstheme="minorHAnsi"/>
                <w:sz w:val="18"/>
                <w:szCs w:val="18"/>
              </w:rPr>
              <w:t>Chodnik</w:t>
            </w:r>
          </w:p>
        </w:tc>
        <w:tc>
          <w:tcPr>
            <w:tcW w:w="7135" w:type="dxa"/>
          </w:tcPr>
          <w:p w:rsidR="00942DB0" w:rsidRPr="00882BA1" w:rsidRDefault="00942DB0" w:rsidP="008E6BE3">
            <w:pPr>
              <w:shd w:val="clear" w:color="auto" w:fill="FFFFFF"/>
              <w:jc w:val="both"/>
              <w:rPr>
                <w:rFonts w:asciiTheme="minorHAnsi" w:hAnsiTheme="minorHAnsi" w:cstheme="minorHAnsi"/>
                <w:bCs/>
                <w:iCs/>
                <w:sz w:val="18"/>
                <w:szCs w:val="18"/>
              </w:rPr>
            </w:pPr>
            <w:r w:rsidRPr="00882BA1">
              <w:rPr>
                <w:rFonts w:asciiTheme="minorHAnsi" w:hAnsiTheme="minorHAnsi" w:cstheme="minorHAnsi"/>
                <w:sz w:val="18"/>
                <w:szCs w:val="18"/>
              </w:rPr>
              <w:t>Wyznaczony pas terenu przy jezdni lub odsunięty od jezdni, przeznaczony do ruchu pieszych.</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bCs/>
                <w:iCs/>
                <w:sz w:val="18"/>
                <w:szCs w:val="18"/>
              </w:rPr>
              <w:t>Deklaracja właściwości użytkowych</w:t>
            </w:r>
          </w:p>
        </w:tc>
        <w:tc>
          <w:tcPr>
            <w:tcW w:w="7135" w:type="dxa"/>
          </w:tcPr>
          <w:p w:rsidR="00942DB0" w:rsidRPr="00882BA1" w:rsidRDefault="00942DB0" w:rsidP="008E6BE3">
            <w:pPr>
              <w:shd w:val="clear" w:color="auto" w:fill="FFFFFF"/>
              <w:jc w:val="both"/>
              <w:rPr>
                <w:rFonts w:asciiTheme="minorHAnsi" w:hAnsiTheme="minorHAnsi" w:cstheme="minorHAnsi"/>
                <w:bCs/>
                <w:iCs/>
                <w:sz w:val="18"/>
                <w:szCs w:val="18"/>
              </w:rPr>
            </w:pPr>
            <w:r w:rsidRPr="00882BA1">
              <w:rPr>
                <w:rFonts w:asciiTheme="minorHAnsi" w:hAnsiTheme="minorHAnsi" w:cstheme="minorHAnsi"/>
                <w:sz w:val="18"/>
                <w:szCs w:val="18"/>
              </w:rPr>
              <w:t xml:space="preserve">Dokument wymagany przy wprowadzaniu na rynek i udostępnianiu wyrobu budowlanego objętego normą zharmonizowaną lub wydaną dla niego Europejską Oceną Techniczną Najważniejszym obowiązkiem producenta takiego wyrobu wprowadzanego na rynek jest sporządzenie deklaracji właściwości użytkowych wyrobu budowlanego oraz umieszczenie na </w:t>
            </w:r>
            <w:r w:rsidRPr="00882BA1">
              <w:rPr>
                <w:rFonts w:asciiTheme="minorHAnsi" w:hAnsiTheme="minorHAnsi" w:cstheme="minorHAnsi"/>
                <w:sz w:val="18"/>
                <w:szCs w:val="18"/>
              </w:rPr>
              <w:lastRenderedPageBreak/>
              <w:t>tym wyrobie oznakowania CE. Kopia takiej deklaracji ma być przekazywana razem z wyrobem w formie elektronicznej lub papierowej (na żądanie). Wyrobowi mają też towarzyszyć instrukcje stosowania i informacje dotyczące bezpieczeństwa.</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Droga</w:t>
            </w:r>
          </w:p>
        </w:tc>
        <w:tc>
          <w:tcPr>
            <w:tcW w:w="7135" w:type="dxa"/>
          </w:tcPr>
          <w:p w:rsidR="00942DB0" w:rsidRPr="00882BA1" w:rsidRDefault="00942DB0" w:rsidP="008E6BE3">
            <w:pPr>
              <w:pStyle w:val="Default"/>
              <w:widowControl w:val="0"/>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Wydzielony pas terenu przeznaczony do ruchu lub postoju pojazdów oraz ruchu pieszych wraz z wszelkimi urządzeniami technicznymi związanymi z prowadzeniem i zabezpieczeniem ruchu.</w:t>
            </w:r>
          </w:p>
        </w:tc>
      </w:tr>
      <w:tr w:rsidR="00942DB0" w:rsidRPr="00882BA1">
        <w:trPr>
          <w:trHeight w:val="119"/>
        </w:trPr>
        <w:tc>
          <w:tcPr>
            <w:tcW w:w="817" w:type="dxa"/>
          </w:tcPr>
          <w:p w:rsidR="00942DB0" w:rsidRPr="00882BA1" w:rsidRDefault="00942DB0" w:rsidP="008E6BE3">
            <w:pPr>
              <w:pStyle w:val="Stopka"/>
              <w:tabs>
                <w:tab w:val="clear" w:pos="4536"/>
                <w:tab w:val="clear" w:pos="9072"/>
              </w:tabs>
              <w:ind w:left="510"/>
              <w:jc w:val="both"/>
              <w:rPr>
                <w:rFonts w:asciiTheme="minorHAnsi" w:hAnsiTheme="minorHAnsi" w:cstheme="minorHAnsi"/>
                <w:sz w:val="18"/>
                <w:szCs w:val="18"/>
                <w:lang w:eastAsia="pl-PL"/>
              </w:rPr>
            </w:pPr>
          </w:p>
        </w:tc>
        <w:tc>
          <w:tcPr>
            <w:tcW w:w="1843" w:type="dxa"/>
          </w:tcPr>
          <w:p w:rsidR="00942DB0" w:rsidRPr="00882BA1" w:rsidRDefault="00942DB0" w:rsidP="008E6BE3">
            <w:pPr>
              <w:jc w:val="both"/>
              <w:rPr>
                <w:rFonts w:asciiTheme="minorHAnsi" w:hAnsiTheme="minorHAnsi" w:cstheme="minorHAnsi"/>
                <w:sz w:val="18"/>
                <w:szCs w:val="18"/>
              </w:rPr>
            </w:pPr>
          </w:p>
        </w:tc>
        <w:tc>
          <w:tcPr>
            <w:tcW w:w="7135" w:type="dxa"/>
          </w:tcPr>
          <w:p w:rsidR="00942DB0" w:rsidRPr="00882BA1" w:rsidRDefault="00942DB0" w:rsidP="008E6BE3">
            <w:pPr>
              <w:jc w:val="both"/>
              <w:rPr>
                <w:rFonts w:asciiTheme="minorHAnsi" w:hAnsiTheme="minorHAnsi" w:cstheme="minorHAnsi"/>
                <w:sz w:val="18"/>
                <w:szCs w:val="18"/>
              </w:rPr>
            </w:pP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Droga tymczasowa (montażowa)</w:t>
            </w:r>
          </w:p>
          <w:p w:rsidR="00942DB0" w:rsidRPr="00882BA1" w:rsidRDefault="00942DB0" w:rsidP="008E6BE3">
            <w:pPr>
              <w:jc w:val="both"/>
              <w:rPr>
                <w:rFonts w:asciiTheme="minorHAnsi" w:hAnsiTheme="minorHAnsi" w:cstheme="minorHAnsi"/>
                <w:sz w:val="18"/>
                <w:szCs w:val="18"/>
              </w:rPr>
            </w:pP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Droga specjalnie przygotowana, przeznaczona do ruchu pojazdów obsługujących zadanie budowlane na czas jego wykonania, przewidziana do usunięcia po jego zakończeniu.</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Dziennik Budowy</w:t>
            </w:r>
          </w:p>
        </w:tc>
        <w:tc>
          <w:tcPr>
            <w:tcW w:w="7135" w:type="dxa"/>
          </w:tcPr>
          <w:p w:rsidR="00942DB0" w:rsidRPr="00882BA1" w:rsidRDefault="00942DB0" w:rsidP="008E6BE3">
            <w:pPr>
              <w:pStyle w:val="Default"/>
              <w:widowControl w:val="0"/>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Dziennik, wydany zgodnie z obowiązującymi przepisami, stanowiący urzędowy dokument przebiegu Robót budowlanych oraz zdarzeń i okoliczności zachodzących w toku wykonywania Robót.</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Inwestor</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Osoba prawna lub fizyczna „Zamawiający”, która zleciła Wykonawcy realizację zadania inwestycyjnego  i występuje jako strona zawartego w tym celu Kontraktu.</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Inżynier</w:t>
            </w:r>
            <w:r w:rsidR="00196FD2" w:rsidRPr="00882BA1">
              <w:rPr>
                <w:rFonts w:asciiTheme="minorHAnsi" w:hAnsiTheme="minorHAnsi" w:cstheme="minorHAnsi"/>
                <w:sz w:val="18"/>
                <w:szCs w:val="18"/>
              </w:rPr>
              <w:t>/Kierownik Kontraktu</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Pisemnie upoważniony przedstawiciel Inwestora na budowie, upoważniony do podejmowania decyzji dotyczących zagadnień technicznych i ekonomicznych tej budowy w ramach dokumentacji projektowej przepisów prawa budowlanego oraz umowy.</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Funkcja Inżyniera obejmuje również występujące w Rozdziale 3 Prawo Budowlane, funkcje „Inspektora Nadzoru Inwestorskiego” oraz „Koordynatora czynności Inspektorów Nadzoru Inwestorskiego”</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Jezdnia</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Część korony drogi przeznaczona dla ruchu pojazdów.</w:t>
            </w:r>
          </w:p>
        </w:tc>
      </w:tr>
      <w:tr w:rsidR="00942DB0" w:rsidRPr="00882BA1">
        <w:trPr>
          <w:trHeight w:val="338"/>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Kierownik budowy</w:t>
            </w:r>
          </w:p>
        </w:tc>
        <w:tc>
          <w:tcPr>
            <w:tcW w:w="7135" w:type="dxa"/>
          </w:tcPr>
          <w:p w:rsidR="00942DB0" w:rsidRPr="00882BA1" w:rsidRDefault="00942DB0" w:rsidP="008E6BE3">
            <w:pPr>
              <w:pStyle w:val="Stopka"/>
              <w:tabs>
                <w:tab w:val="clear" w:pos="4536"/>
                <w:tab w:val="clear" w:pos="9072"/>
              </w:tabs>
              <w:jc w:val="both"/>
              <w:rPr>
                <w:rFonts w:asciiTheme="minorHAnsi" w:hAnsiTheme="minorHAnsi" w:cstheme="minorHAnsi"/>
                <w:sz w:val="18"/>
                <w:szCs w:val="18"/>
                <w:lang w:eastAsia="pl-PL"/>
              </w:rPr>
            </w:pPr>
            <w:r w:rsidRPr="00882BA1">
              <w:rPr>
                <w:rFonts w:asciiTheme="minorHAnsi" w:hAnsiTheme="minorHAnsi" w:cstheme="minorHAnsi"/>
                <w:sz w:val="18"/>
                <w:szCs w:val="18"/>
                <w:lang w:eastAsia="pl-PL"/>
              </w:rPr>
              <w:t>Osoba wyznaczona przez Wykonawcę jako ”Przedstawiciel Wykonawcy” i jest zatwierdzona przez Inżyniera w uzgodnieniu z Zamawiającym, upoważniona do kierowania robotami i do występowania w jego imieniu w sprawach realizacji kontraktu. Kierownik Budowy musi posiadać wiedzę, wykształcenie i doświadczenie, a także uprawnienia przewidziane w ogłoszeniu o zamówieniu dla osoby proponowanej na tę funkcję. Powyższe odpowiednio odnosi się do Kierowników Robót.</w:t>
            </w:r>
          </w:p>
        </w:tc>
      </w:tr>
      <w:tr w:rsidR="00942DB0" w:rsidRPr="00882BA1">
        <w:trPr>
          <w:trHeight w:val="127"/>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pStyle w:val="Nagwek"/>
              <w:tabs>
                <w:tab w:val="clear" w:pos="4536"/>
                <w:tab w:val="clear" w:pos="9072"/>
              </w:tabs>
              <w:jc w:val="both"/>
              <w:rPr>
                <w:rFonts w:asciiTheme="minorHAnsi" w:hAnsiTheme="minorHAnsi" w:cstheme="minorHAnsi"/>
                <w:sz w:val="18"/>
                <w:szCs w:val="18"/>
                <w:lang w:eastAsia="pl-PL"/>
              </w:rPr>
            </w:pPr>
            <w:proofErr w:type="spellStart"/>
            <w:r w:rsidRPr="00882BA1">
              <w:rPr>
                <w:rFonts w:asciiTheme="minorHAnsi" w:hAnsiTheme="minorHAnsi" w:cstheme="minorHAnsi"/>
                <w:sz w:val="18"/>
                <w:szCs w:val="18"/>
                <w:lang w:eastAsia="pl-PL"/>
              </w:rPr>
              <w:t>Konstr</w:t>
            </w:r>
            <w:proofErr w:type="spellEnd"/>
            <w:r w:rsidRPr="00882BA1">
              <w:rPr>
                <w:rFonts w:asciiTheme="minorHAnsi" w:hAnsiTheme="minorHAnsi" w:cstheme="minorHAnsi"/>
                <w:sz w:val="18"/>
                <w:szCs w:val="18"/>
                <w:lang w:eastAsia="pl-PL"/>
              </w:rPr>
              <w:t>. nawierzchni</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Układ warstw nawierzchni wraz ze sposobem ich połączenia.</w:t>
            </w:r>
          </w:p>
        </w:tc>
      </w:tr>
      <w:tr w:rsidR="00942DB0" w:rsidRPr="00882BA1">
        <w:trPr>
          <w:trHeight w:val="127"/>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Korona drogi</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Jezdnia (jezdnie) z poboczami lub chodnikami, zatokami, pasami awaryjnego</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postoju i pasami dzielącymi jezdnie.</w:t>
            </w:r>
          </w:p>
        </w:tc>
      </w:tr>
      <w:tr w:rsidR="00942DB0" w:rsidRPr="00882BA1">
        <w:trPr>
          <w:trHeight w:val="127"/>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Kontrakt</w:t>
            </w:r>
          </w:p>
        </w:tc>
        <w:tc>
          <w:tcPr>
            <w:tcW w:w="7135" w:type="dxa"/>
          </w:tcPr>
          <w:p w:rsidR="00942DB0" w:rsidRPr="00882BA1" w:rsidRDefault="00942DB0" w:rsidP="008E6BE3">
            <w:pPr>
              <w:pStyle w:val="Stopka"/>
              <w:tabs>
                <w:tab w:val="clear" w:pos="4536"/>
                <w:tab w:val="clear" w:pos="9072"/>
              </w:tabs>
              <w:jc w:val="both"/>
              <w:rPr>
                <w:rFonts w:asciiTheme="minorHAnsi" w:hAnsiTheme="minorHAnsi" w:cstheme="minorHAnsi"/>
                <w:sz w:val="18"/>
                <w:szCs w:val="18"/>
                <w:lang w:eastAsia="pl-PL"/>
              </w:rPr>
            </w:pPr>
            <w:r w:rsidRPr="00882BA1">
              <w:rPr>
                <w:rFonts w:asciiTheme="minorHAnsi" w:hAnsiTheme="minorHAnsi" w:cstheme="minorHAnsi"/>
                <w:sz w:val="18"/>
                <w:szCs w:val="18"/>
                <w:lang w:eastAsia="pl-PL"/>
              </w:rPr>
              <w:t>Pisemna umowa „Umowa”, między Inwestorem, a Wykonawcą spisana w celu realizacji zadania inwestycyjnego, określająca prawa i obowiązki obu stron. Kontrakt oznacza Akt Umowy, Warunki Kontraktu, Specyfikacje, Rysunki, Przedmiar Robót, wypełniony Kosztorys Ofertowy oraz inne dokumenty wymienione w Akcie Umowy. Oferta z załącznikami</w:t>
            </w:r>
          </w:p>
        </w:tc>
      </w:tr>
      <w:tr w:rsidR="00942DB0" w:rsidRPr="00882BA1">
        <w:trPr>
          <w:trHeight w:val="127"/>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Korpus drogowy</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Nasyp lub ta część wykopu, która jest ograniczona koroną drogi i skarpami rowów.</w:t>
            </w:r>
          </w:p>
        </w:tc>
      </w:tr>
      <w:tr w:rsidR="00942DB0" w:rsidRPr="00882BA1">
        <w:trPr>
          <w:trHeight w:val="127"/>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Koryto</w:t>
            </w:r>
          </w:p>
        </w:tc>
        <w:tc>
          <w:tcPr>
            <w:tcW w:w="7135" w:type="dxa"/>
          </w:tcPr>
          <w:p w:rsidR="00942DB0" w:rsidRPr="00882BA1" w:rsidRDefault="00942DB0" w:rsidP="008E6BE3">
            <w:pPr>
              <w:pStyle w:val="Nagwek"/>
              <w:tabs>
                <w:tab w:val="clear" w:pos="4536"/>
                <w:tab w:val="clear" w:pos="9072"/>
              </w:tabs>
              <w:jc w:val="both"/>
              <w:rPr>
                <w:rFonts w:asciiTheme="minorHAnsi" w:hAnsiTheme="minorHAnsi" w:cstheme="minorHAnsi"/>
                <w:sz w:val="18"/>
                <w:szCs w:val="18"/>
                <w:lang w:eastAsia="pl-PL"/>
              </w:rPr>
            </w:pPr>
            <w:r w:rsidRPr="00882BA1">
              <w:rPr>
                <w:rFonts w:asciiTheme="minorHAnsi" w:hAnsiTheme="minorHAnsi" w:cstheme="minorHAnsi"/>
                <w:sz w:val="18"/>
                <w:szCs w:val="18"/>
                <w:lang w:eastAsia="pl-PL"/>
              </w:rPr>
              <w:t>Element uformowany w korpusie drogowym w celu ułożenia w nim konstrukcji nawierzchni</w:t>
            </w:r>
          </w:p>
        </w:tc>
      </w:tr>
      <w:tr w:rsidR="00942DB0" w:rsidRPr="00882BA1">
        <w:trPr>
          <w:trHeight w:val="127"/>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Kosztorys ofertowy</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Wyceniony przez Wykonawcę kosztorys</w:t>
            </w:r>
          </w:p>
        </w:tc>
      </w:tr>
      <w:tr w:rsidR="00942DB0" w:rsidRPr="00882BA1">
        <w:trPr>
          <w:trHeight w:val="127"/>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Kryteria techniczne</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Zestaw wymagań, stanowiący podstawę certyfikacji wyrobów budowlanych na znak bezpieczeństwa.</w:t>
            </w:r>
          </w:p>
        </w:tc>
      </w:tr>
      <w:tr w:rsidR="00942DB0" w:rsidRPr="00882BA1">
        <w:trPr>
          <w:trHeight w:val="127"/>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Księga obmiarów Robót</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Akceptowany przez Inżyniera zeszyt z ponumerowanymi stronami, służący do wpisywania przez Wykonawcę obmiaru Robót w formie wyliczeń, szkiców i ewentualnie dodatkowych załączników. Wpisy w rejestrze obmiarów podlegają potwierdzeniu przez Inżyniera.</w:t>
            </w:r>
          </w:p>
        </w:tc>
      </w:tr>
      <w:tr w:rsidR="00942DB0" w:rsidRPr="00882BA1">
        <w:trPr>
          <w:trHeight w:val="127"/>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Laboratorium</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Drogowe lub inne laboratorium badawcze zaakceptowane przez Zamawiającego, niezbędne do przeprowadzenia wszelkich badań i prób związanych z oceną jakości materiałów oraz Robót.</w:t>
            </w:r>
          </w:p>
        </w:tc>
      </w:tr>
      <w:tr w:rsidR="00942DB0" w:rsidRPr="00882BA1">
        <w:trPr>
          <w:trHeight w:val="127"/>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Materiały</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wszelkie tworzywa niezbędne do wykonania robót, zgodne z dokumentacją projektową i specyfikacjami technicznymi, zaakceptowane przez Inżyniera.</w:t>
            </w:r>
          </w:p>
        </w:tc>
      </w:tr>
      <w:tr w:rsidR="00942DB0" w:rsidRPr="00882BA1">
        <w:trPr>
          <w:trHeight w:val="127"/>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Most</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Obiekt zbudowany nad przeszkodą wodną dla zapewnienia komunikacji drogowej i ruchu pieszego</w:t>
            </w:r>
          </w:p>
        </w:tc>
      </w:tr>
      <w:tr w:rsidR="00942DB0" w:rsidRPr="00882BA1">
        <w:trPr>
          <w:trHeight w:val="127"/>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Nawierzchnia</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Warstwa lub zespół warstw służących do przejmowania i rozkładania obciążeń od ruchu na podłoże gruntowe i zapewniających dogodne warunki do ruchu.</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ścieralna -górna warstwa nawierzchni poddana bezpośrednio oddziaływaniu ruchu</w:t>
            </w:r>
          </w:p>
          <w:p w:rsidR="00942DB0" w:rsidRPr="00882BA1" w:rsidRDefault="00942DB0" w:rsidP="008E6BE3">
            <w:pPr>
              <w:ind w:left="340"/>
              <w:jc w:val="both"/>
              <w:rPr>
                <w:rFonts w:asciiTheme="minorHAnsi" w:hAnsiTheme="minorHAnsi" w:cstheme="minorHAnsi"/>
                <w:sz w:val="18"/>
                <w:szCs w:val="18"/>
              </w:rPr>
            </w:pPr>
            <w:r w:rsidRPr="00882BA1">
              <w:rPr>
                <w:rFonts w:asciiTheme="minorHAnsi" w:hAnsiTheme="minorHAnsi" w:cstheme="minorHAnsi"/>
                <w:sz w:val="18"/>
                <w:szCs w:val="18"/>
              </w:rPr>
              <w:t>i czynników atmosferycznych.</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warstwa wiążąca Warstwa-warstwa znajdująca się między warstwą ścieralną a podbudową, zapewniająca lepsze rozłożenie </w:t>
            </w:r>
            <w:proofErr w:type="spellStart"/>
            <w:r w:rsidRPr="00882BA1">
              <w:rPr>
                <w:rFonts w:asciiTheme="minorHAnsi" w:hAnsiTheme="minorHAnsi" w:cstheme="minorHAnsi"/>
                <w:sz w:val="18"/>
                <w:szCs w:val="18"/>
              </w:rPr>
              <w:t>naprężeń</w:t>
            </w:r>
            <w:proofErr w:type="spellEnd"/>
            <w:r w:rsidRPr="00882BA1">
              <w:rPr>
                <w:rFonts w:asciiTheme="minorHAnsi" w:hAnsiTheme="minorHAnsi" w:cstheme="minorHAnsi"/>
                <w:sz w:val="18"/>
                <w:szCs w:val="18"/>
              </w:rPr>
              <w:t xml:space="preserve"> w nawierzchni i przekazywanie ich na podbudowę.</w:t>
            </w:r>
          </w:p>
          <w:p w:rsidR="00942DB0" w:rsidRPr="00882BA1" w:rsidRDefault="00942DB0" w:rsidP="008E6BE3">
            <w:pPr>
              <w:jc w:val="both"/>
              <w:rPr>
                <w:rFonts w:asciiTheme="minorHAnsi" w:hAnsiTheme="minorHAnsi" w:cstheme="minorHAnsi"/>
                <w:sz w:val="18"/>
                <w:szCs w:val="18"/>
              </w:rPr>
            </w:pP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warstwa wyrównawcza -warstwa służąca do wyrównania nierówności podbudowy lub profilu istniejącej nawierzchni.</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podbudowa -dolna część nawierzchni służąca do przenoszenia obciążeń od ruchu na podłoże.</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Podbudowa może składać się z podbudowy zasadniczej i podbudowy pomocniczej.</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podbudowa zasadnicza -górna część podbudowy spełniająca funkcje nośne w konstrukcji nawierzchni. Może ona składać się z jednej lub dwóch warstw.</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podbudowa pomocnicza -dolna część podbudowy spełniająca, obok funkcji nośnych, funkcje zabezpieczenia nawierzchni przed działaniem wody, mrozu i przenikaniem cząstek podłoża.</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Może zawierać warstwę </w:t>
            </w:r>
            <w:proofErr w:type="spellStart"/>
            <w:r w:rsidRPr="00882BA1">
              <w:rPr>
                <w:rFonts w:asciiTheme="minorHAnsi" w:hAnsiTheme="minorHAnsi" w:cstheme="minorHAnsi"/>
                <w:sz w:val="18"/>
                <w:szCs w:val="18"/>
              </w:rPr>
              <w:t>mrozoochronną</w:t>
            </w:r>
            <w:proofErr w:type="spellEnd"/>
            <w:r w:rsidRPr="00882BA1">
              <w:rPr>
                <w:rFonts w:asciiTheme="minorHAnsi" w:hAnsiTheme="minorHAnsi" w:cstheme="minorHAnsi"/>
                <w:sz w:val="18"/>
                <w:szCs w:val="18"/>
              </w:rPr>
              <w:t>, odsączającą lub odcinającą.</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warstwa </w:t>
            </w:r>
            <w:proofErr w:type="spellStart"/>
            <w:r w:rsidRPr="00882BA1">
              <w:rPr>
                <w:rFonts w:asciiTheme="minorHAnsi" w:hAnsiTheme="minorHAnsi" w:cstheme="minorHAnsi"/>
                <w:sz w:val="18"/>
                <w:szCs w:val="18"/>
              </w:rPr>
              <w:t>mrozoochronna</w:t>
            </w:r>
            <w:proofErr w:type="spellEnd"/>
            <w:r w:rsidRPr="00882BA1">
              <w:rPr>
                <w:rFonts w:asciiTheme="minorHAnsi" w:hAnsiTheme="minorHAnsi" w:cstheme="minorHAnsi"/>
                <w:sz w:val="18"/>
                <w:szCs w:val="18"/>
              </w:rPr>
              <w:t xml:space="preserve"> -warstwa, której głównym zadaniem jest ochrona nawierzchni przed skutkami działania mrozu.</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h) warstwa odcinająca -warstwa stosowana w celu uniemożliwienia przenikania cząstek drobnych gruntu do warstwy nawierzchni leżącej powyżej.</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warstwa odsączająca -warstwa służąca do odprowadzenia wody przedostającej się do nawierzchni</w:t>
            </w:r>
          </w:p>
        </w:tc>
      </w:tr>
      <w:tr w:rsidR="00942DB0" w:rsidRPr="00882BA1">
        <w:trPr>
          <w:trHeight w:val="127"/>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Niweleta</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Wysokościowe i geometryczne rozwinięcie na płaszczyźnie pionowego przekroju w osi drogi lub obiektu Inżynierskiego.</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Obiekt budowlany</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Budynek, budowla, bądź obiekt małej architektury, wraz z instalacjami zapewniającymi możliwość użytkowania obiektu zgodnie z jego przeznaczeniem, wzniesiony z użyciem wyrobów budowlanych.</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Objazd tymczasowy</w:t>
            </w:r>
          </w:p>
          <w:p w:rsidR="00942DB0" w:rsidRPr="00882BA1" w:rsidRDefault="00942DB0" w:rsidP="008E6BE3">
            <w:pPr>
              <w:jc w:val="both"/>
              <w:rPr>
                <w:rStyle w:val="Pogrubienie"/>
                <w:rFonts w:asciiTheme="minorHAnsi" w:hAnsiTheme="minorHAnsi" w:cstheme="minorHAnsi"/>
                <w:b w:val="0"/>
                <w:sz w:val="18"/>
                <w:szCs w:val="18"/>
              </w:rPr>
            </w:pP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Droga specjalnie przygotowana i odpowiednio utrzymana do przeprowadzenia ruchu publicznego na okres budowy.</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Odpowiednia bliskość</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Zgodność wykonywanych Robót z dopuszczonymi tolerancjami, a jeśli przedział tolerancji nie został określony – z przeciętnymi tolerancjami przyjmowanymi zwyczajowo dla danego rodzaju Robót budowlanych.</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Pas drogowy</w:t>
            </w:r>
          </w:p>
        </w:tc>
        <w:tc>
          <w:tcPr>
            <w:tcW w:w="7135" w:type="dxa"/>
          </w:tcPr>
          <w:p w:rsidR="00942DB0" w:rsidRPr="00882BA1" w:rsidRDefault="00942DB0" w:rsidP="008E6BE3">
            <w:pPr>
              <w:jc w:val="both"/>
              <w:rPr>
                <w:rFonts w:asciiTheme="minorHAnsi" w:hAnsiTheme="minorHAnsi" w:cstheme="minorHAnsi"/>
                <w:kern w:val="16"/>
                <w:sz w:val="18"/>
                <w:szCs w:val="18"/>
              </w:rPr>
            </w:pPr>
            <w:r w:rsidRPr="00882BA1">
              <w:rPr>
                <w:rFonts w:asciiTheme="minorHAnsi" w:hAnsiTheme="minorHAnsi" w:cstheme="minorHAnsi"/>
                <w:sz w:val="18"/>
                <w:szCs w:val="18"/>
              </w:rPr>
              <w:t xml:space="preserve">Wydzielony liniami rozgraniczającymi pas terenu przeznaczony do umieszczania w nim drogi oraz drzew i krzewów. Pas drogowy może również </w:t>
            </w:r>
            <w:r w:rsidRPr="00882BA1">
              <w:rPr>
                <w:rFonts w:asciiTheme="minorHAnsi" w:hAnsiTheme="minorHAnsi" w:cstheme="minorHAnsi"/>
                <w:kern w:val="18"/>
                <w:sz w:val="18"/>
                <w:szCs w:val="18"/>
              </w:rPr>
              <w:t>obejmować</w:t>
            </w:r>
            <w:r w:rsidRPr="00882BA1">
              <w:rPr>
                <w:rFonts w:asciiTheme="minorHAnsi" w:hAnsiTheme="minorHAnsi" w:cstheme="minorHAnsi"/>
                <w:sz w:val="18"/>
                <w:szCs w:val="18"/>
              </w:rPr>
              <w:t xml:space="preserve"> teren przewidziany do rozbudowy drogi i budowy urządzeń chroniących ludzi i środowisko przed uciążliwościami powodowanymi przez ruch na drodze.</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Plac budowy</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Teren przekazany czasowo Wykonawcy przez Inwestora dla wykonania zadania inwestycyjnego.</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Pobocze</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Część korony drogi przeznaczona do chwilowego zatrzymania się pojazdów, umieszczania urządzeń bezpieczeństwa ruchu i wykorzystywania do ruchu pieszych, służąca jednocześnie do bocznego oparcia konstrukcji nawierzchni.</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Podbudowa</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Dolna część nawierzchni służąca do przenoszenia obciążeń od ruchu na podłoże. Podbudowa może się składać z podbudowy zasadniczej lub pomocniczej.</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pStyle w:val="Nagwek"/>
              <w:tabs>
                <w:tab w:val="clear" w:pos="4536"/>
                <w:tab w:val="clear" w:pos="9072"/>
              </w:tabs>
              <w:jc w:val="both"/>
              <w:rPr>
                <w:rFonts w:asciiTheme="minorHAnsi" w:hAnsiTheme="minorHAnsi" w:cstheme="minorHAnsi"/>
                <w:sz w:val="18"/>
                <w:szCs w:val="18"/>
                <w:lang w:eastAsia="pl-PL"/>
              </w:rPr>
            </w:pPr>
            <w:r w:rsidRPr="00882BA1">
              <w:rPr>
                <w:rFonts w:asciiTheme="minorHAnsi" w:hAnsiTheme="minorHAnsi" w:cstheme="minorHAnsi"/>
                <w:sz w:val="18"/>
                <w:szCs w:val="18"/>
                <w:lang w:eastAsia="pl-PL"/>
              </w:rPr>
              <w:t>Podbudowa pomocnicza</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Dolna część podbudowy spełniająca, obok funkcji nośnych, funkcje zabezpieczenia nawierzchni przed działaniem wody, mrozu i przenikaniem cząstek podłoża. Może zawierać warstwę </w:t>
            </w:r>
            <w:proofErr w:type="spellStart"/>
            <w:r w:rsidRPr="00882BA1">
              <w:rPr>
                <w:rFonts w:asciiTheme="minorHAnsi" w:hAnsiTheme="minorHAnsi" w:cstheme="minorHAnsi"/>
                <w:sz w:val="18"/>
                <w:szCs w:val="18"/>
              </w:rPr>
              <w:t>mrozoochronną</w:t>
            </w:r>
            <w:proofErr w:type="spellEnd"/>
            <w:r w:rsidRPr="00882BA1">
              <w:rPr>
                <w:rFonts w:asciiTheme="minorHAnsi" w:hAnsiTheme="minorHAnsi" w:cstheme="minorHAnsi"/>
                <w:sz w:val="18"/>
                <w:szCs w:val="18"/>
              </w:rPr>
              <w:t>, odsączającą lub odcinającą.</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 Podbudowa zasadnicza           </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Górna część podbudowy spełniająca funkcje nośne w konstrukcji nawierzchni. Może się ona składać z jednej lub dwóch warstw.</w:t>
            </w:r>
          </w:p>
          <w:p w:rsidR="00942DB0" w:rsidRPr="00882BA1" w:rsidRDefault="00942DB0" w:rsidP="008E6BE3">
            <w:pPr>
              <w:jc w:val="both"/>
              <w:rPr>
                <w:rFonts w:asciiTheme="minorHAnsi" w:hAnsiTheme="minorHAnsi" w:cstheme="minorHAnsi"/>
                <w:sz w:val="18"/>
                <w:szCs w:val="18"/>
              </w:rPr>
            </w:pP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Podłoże</w:t>
            </w:r>
          </w:p>
        </w:tc>
        <w:tc>
          <w:tcPr>
            <w:tcW w:w="7135" w:type="dxa"/>
          </w:tcPr>
          <w:p w:rsidR="00942DB0" w:rsidRPr="00882BA1" w:rsidRDefault="00942DB0" w:rsidP="008E6BE3">
            <w:pPr>
              <w:pStyle w:val="Stopka"/>
              <w:tabs>
                <w:tab w:val="clear" w:pos="4536"/>
                <w:tab w:val="clear" w:pos="9072"/>
              </w:tabs>
              <w:jc w:val="both"/>
              <w:rPr>
                <w:rFonts w:asciiTheme="minorHAnsi" w:hAnsiTheme="minorHAnsi" w:cstheme="minorHAnsi"/>
                <w:sz w:val="18"/>
                <w:szCs w:val="18"/>
                <w:lang w:eastAsia="pl-PL"/>
              </w:rPr>
            </w:pPr>
            <w:r w:rsidRPr="00882BA1">
              <w:rPr>
                <w:rFonts w:asciiTheme="minorHAnsi" w:hAnsiTheme="minorHAnsi" w:cstheme="minorHAnsi"/>
                <w:sz w:val="18"/>
                <w:szCs w:val="18"/>
                <w:lang w:eastAsia="pl-PL"/>
              </w:rPr>
              <w:t>Grunt rodzimy lub nasypowy leżący pod powierzchnią do głębokości przemarzania.</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Podłoże ulepszone</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Górna warstwa podłoża, leżąca bezpośrednio pod nawierzchnią, ulepszona w celu umożliwienia przejęcia ruchu budowlanego i właściwego wykonania nawierzchni</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Podwykonawca</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Osoba fizyczna lub prawna, której Wykonawca powierzył realizację części zadania inwestycyjnego.</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Polecenie Inżyniera</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Polecenia przekazane Wykonawcy przez Inżyniera Nadzoru w formie pisemnej, dotyczące sposobu realizacji Robót lub inne spraw związanych z prowadzeniem budowy.</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Projektant</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Uprawniona osoba prawna lub fizyczna będąca autorem projektu.</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Przedsięwzięcie budowlane</w:t>
            </w:r>
          </w:p>
          <w:p w:rsidR="00942DB0" w:rsidRPr="00882BA1" w:rsidRDefault="00942DB0" w:rsidP="008E6BE3">
            <w:pPr>
              <w:jc w:val="both"/>
              <w:rPr>
                <w:rFonts w:asciiTheme="minorHAnsi" w:hAnsiTheme="minorHAnsi" w:cstheme="minorHAnsi"/>
                <w:sz w:val="18"/>
                <w:szCs w:val="18"/>
              </w:rPr>
            </w:pP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Kompleksowa realizacja nowego połączenia drogowego lub całkowita modernizacja/przebudowa (zmiana parametrów geometrycznych trasy w planie i przekroju podłużnym) istniejącego połączenia.</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Przeszkoda naturalna</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Element środowiska naturalnego, stanowiący utrudnienie w realizacji zadania budowlanego, np. dolina, bagno, rzeka itp.</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Przeszkoda sztuczna</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Dzieło ludzkie stanowiące utrudnienie w realizacji zadania budowlanego np. droga, kolej, rurociąg.</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Przetargowa dokumentacja projektowa</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Część dokumentacji projektowej, która wskazuje lokalizację, charakterystykę i wymiary obiektu będącego przedmiotem robót.</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Rekultywacja</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Roboty mające na celu uporządkowanie i przywrócenie pierwotnych funkcji terenom naruszonym w czasie wykonywania zadania budowlanego.</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Rysunki</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Część Dokumentacji Projektowej, która wskazuje lokalizację, charakterystykę i wymiary obiektu i przedmiotu Robót.</w:t>
            </w:r>
          </w:p>
        </w:tc>
      </w:tr>
      <w:tr w:rsidR="00942DB0" w:rsidRPr="00882BA1">
        <w:trPr>
          <w:trHeight w:val="119"/>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Rysunki robocze</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Rysunki (plany) rusztowań, szalunków, plany gięcia stali zbrojeniowej lub inne dodatkowe plany, które Wykonawca powinien przedłożyć Inwestorowi do zatwierdzenia przed rozpoczęciem Robót.</w:t>
            </w:r>
          </w:p>
        </w:tc>
      </w:tr>
      <w:tr w:rsidR="00942DB0" w:rsidRPr="00882BA1">
        <w:trPr>
          <w:trHeight w:val="340"/>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Specyfikacje</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Zbiór przepisów i wymagań uzupełniających, opracowanych dla realizacji zadania inwestycyjnego lub jego elementu.</w:t>
            </w:r>
          </w:p>
        </w:tc>
      </w:tr>
      <w:tr w:rsidR="00942DB0" w:rsidRPr="00882BA1">
        <w:trPr>
          <w:trHeight w:val="348"/>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Sprzęt</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Wszystkie maszyny, środki transportu i inny drobny sprzęt z urządzeniami do konserwacji i obsługi, potrzebne dla prawidłowego prowadzenia budowy.</w:t>
            </w:r>
          </w:p>
        </w:tc>
      </w:tr>
      <w:tr w:rsidR="00942DB0" w:rsidRPr="00882BA1">
        <w:trPr>
          <w:trHeight w:val="348"/>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Ślepy kosztorys</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Wykaz robót z podaniem ich ilości (przedmiarem) w kolejności technologicznej ich wykonania</w:t>
            </w:r>
          </w:p>
        </w:tc>
      </w:tr>
      <w:tr w:rsidR="00942DB0" w:rsidRPr="00882BA1">
        <w:trPr>
          <w:trHeight w:val="340"/>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Teren budowy</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Teren udostępniony przez Zamawiającego dla wykonania na nim robót oraz inne miejsca wymienione w kontrakcie jako tworzące część terenu budowy</w:t>
            </w:r>
          </w:p>
        </w:tc>
      </w:tr>
      <w:tr w:rsidR="00942DB0" w:rsidRPr="00882BA1">
        <w:trPr>
          <w:trHeight w:val="514"/>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Ulica</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Droga na terenie zabudowy lub przeznaczonym do zabudowy zgodnie z przepisami o planowaniu i zagospodarowaniu przestrzennym, w której ciągu może być zlokalizowane torowisko tramwajowe.</w:t>
            </w:r>
          </w:p>
        </w:tc>
      </w:tr>
      <w:tr w:rsidR="00942DB0" w:rsidRPr="00882BA1">
        <w:trPr>
          <w:trHeight w:val="340"/>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Wykonawca</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Osoba prawna lub fizyczna, która została przez Inwestora wybrana do realizacji zadania inwestycyjnego.</w:t>
            </w:r>
          </w:p>
        </w:tc>
      </w:tr>
      <w:tr w:rsidR="00942DB0" w:rsidRPr="00882BA1">
        <w:trPr>
          <w:trHeight w:val="340"/>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Wymagania podstawowe</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Wymagania podstawowe dla wyrobów dopuszczonych do obrotu i powszechnego stosowania w budownictwie stanowią:  bezpieczeństwo konstrukcji, bezpieczeństwo pożarowe, bezpieczeństwo użytkowania, odpowiednie warunki higieniczne i zdrowotne oraz ochrona środowiska, ochrona przed hałasem i drganiami, oszczędność energii i odpowiednia izolacyjność cieplna przegród.</w:t>
            </w:r>
          </w:p>
        </w:tc>
      </w:tr>
      <w:tr w:rsidR="00942DB0" w:rsidRPr="00882BA1">
        <w:trPr>
          <w:trHeight w:val="340"/>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Wyrób budowlany</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Materiał decydujący o bezpieczeństwie, jakości i trwałości obiektów budowlanych, do- puszczony do obrotu i powszechnego stosowania w budownictwie zgodnie z Dokumentacją Projektową i Specyfikacjami Technicznymi,</w:t>
            </w:r>
          </w:p>
        </w:tc>
      </w:tr>
      <w:tr w:rsidR="00942DB0" w:rsidRPr="00882BA1">
        <w:trPr>
          <w:trHeight w:val="340"/>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Wystąpienie</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Zwrócenie się Wykonawcy do Inwestora na piśmie w sprawie związanej z realizacją zadania inwestycyjnego.</w:t>
            </w:r>
          </w:p>
        </w:tc>
      </w:tr>
      <w:tr w:rsidR="00942DB0" w:rsidRPr="00882BA1">
        <w:trPr>
          <w:trHeight w:val="340"/>
        </w:trPr>
        <w:tc>
          <w:tcPr>
            <w:tcW w:w="817" w:type="dxa"/>
          </w:tcPr>
          <w:p w:rsidR="00942DB0" w:rsidRPr="00882BA1" w:rsidRDefault="00942DB0" w:rsidP="00C62775">
            <w:pPr>
              <w:pStyle w:val="Listapunktowana2"/>
              <w:rPr>
                <w:rFonts w:asciiTheme="minorHAnsi" w:hAnsiTheme="minorHAnsi" w:cstheme="minorHAnsi"/>
                <w:sz w:val="18"/>
                <w:szCs w:val="18"/>
              </w:rPr>
            </w:pPr>
          </w:p>
        </w:tc>
        <w:tc>
          <w:tcPr>
            <w:tcW w:w="1843"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Zadanie budowlane</w:t>
            </w:r>
          </w:p>
        </w:tc>
        <w:tc>
          <w:tcPr>
            <w:tcW w:w="7135" w:type="dxa"/>
          </w:tcPr>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Część przedsięwzięcia budowlanego, stanowiąca odrębną całość konstrukcyjną lub technologiczną, zdolną do samodzielnego spełnienia przewidywanych funkcji techniczno-użytkowych. Zadanie może polegać na wykonywaniu Robót związanych z budową, modernizacją, utrzymaniem oraz ochroną budowli drogowej lub jej elementów.</w:t>
            </w:r>
          </w:p>
        </w:tc>
      </w:tr>
    </w:tbl>
    <w:p w:rsidR="00942DB0" w:rsidRPr="00882BA1" w:rsidRDefault="00942DB0" w:rsidP="008E6BE3">
      <w:pPr>
        <w:jc w:val="both"/>
        <w:rPr>
          <w:rFonts w:asciiTheme="minorHAnsi" w:hAnsiTheme="minorHAnsi" w:cstheme="minorHAnsi"/>
          <w:b/>
          <w:sz w:val="18"/>
          <w:szCs w:val="18"/>
        </w:rPr>
      </w:pP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OGÓLNE WYMAGANIA DOTYCZĄCE ROBÓT</w:t>
      </w:r>
    </w:p>
    <w:p w:rsidR="00942DB0" w:rsidRPr="00882BA1" w:rsidRDefault="00942DB0" w:rsidP="008E6BE3">
      <w:pPr>
        <w:jc w:val="both"/>
        <w:rPr>
          <w:rFonts w:asciiTheme="minorHAnsi" w:hAnsiTheme="minorHAnsi" w:cstheme="minorHAnsi"/>
          <w:sz w:val="18"/>
          <w:szCs w:val="18"/>
        </w:rPr>
      </w:pP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Wykonawca jest odpowiedzialny za jakość wykonanych Robót, bezpieczeństwo wszelkich czynności na Terenie Budowy, metody użyte przy budowie oraz za ich zgodność z Dokumentacją Projektową, ST i poleceniami Inżyniera. Przed rozpoczęciem realizacji Kontraktu, Wykonawca zobowiązany jest do potwierdzenia i ew</w:t>
      </w:r>
      <w:r w:rsidR="00347C26" w:rsidRPr="00882BA1">
        <w:rPr>
          <w:rFonts w:asciiTheme="minorHAnsi" w:hAnsiTheme="minorHAnsi" w:cstheme="minorHAnsi"/>
          <w:color w:val="auto"/>
          <w:sz w:val="18"/>
          <w:szCs w:val="18"/>
        </w:rPr>
        <w:t xml:space="preserve">entualnego uzupełnienia </w:t>
      </w:r>
      <w:r w:rsidRPr="00882BA1">
        <w:rPr>
          <w:rFonts w:asciiTheme="minorHAnsi" w:hAnsiTheme="minorHAnsi" w:cstheme="minorHAnsi"/>
          <w:color w:val="auto"/>
          <w:sz w:val="18"/>
          <w:szCs w:val="18"/>
        </w:rPr>
        <w:t>(u poszczególnych gestorów uzbrojenia) usytuowania wszystkich urządzeń obcych krzyżujących</w:t>
      </w:r>
      <w:r w:rsidR="00347C26" w:rsidRPr="00882BA1">
        <w:rPr>
          <w:rFonts w:asciiTheme="minorHAnsi" w:hAnsiTheme="minorHAnsi" w:cstheme="minorHAnsi"/>
          <w:color w:val="auto"/>
          <w:sz w:val="18"/>
          <w:szCs w:val="18"/>
        </w:rPr>
        <w:t xml:space="preserve"> się z projektowanymi drogami. </w:t>
      </w:r>
      <w:r w:rsidRPr="00882BA1">
        <w:rPr>
          <w:rFonts w:asciiTheme="minorHAnsi" w:hAnsiTheme="minorHAnsi" w:cstheme="minorHAnsi"/>
          <w:color w:val="auto"/>
          <w:sz w:val="18"/>
          <w:szCs w:val="18"/>
        </w:rPr>
        <w:t xml:space="preserve">Wykonawca musi realizować Roboty uwzględniając wszystkie uwarunkowania przedstawione w Decyzjach środowiskowych wydanych na etapie uzyskiwania zgody na realizację przedsięwzięcia. Wykonawca Robót jest zobowiązany do współpracy i koordynacji wykonywania Robót z innymi Wykonawcami zatrudnionymi przez Zamawiającego. </w:t>
      </w:r>
    </w:p>
    <w:p w:rsidR="00942DB0" w:rsidRPr="00882BA1" w:rsidRDefault="00942DB0" w:rsidP="008E6BE3">
      <w:pPr>
        <w:pStyle w:val="Default"/>
        <w:jc w:val="both"/>
        <w:rPr>
          <w:rFonts w:asciiTheme="minorHAnsi" w:hAnsiTheme="minorHAnsi" w:cstheme="minorHAnsi"/>
          <w:color w:val="auto"/>
          <w:sz w:val="18"/>
          <w:szCs w:val="18"/>
        </w:rPr>
      </w:pPr>
    </w:p>
    <w:p w:rsidR="00942DB0" w:rsidRPr="00882BA1" w:rsidRDefault="00942DB0" w:rsidP="00FC5F47">
      <w:pPr>
        <w:pStyle w:val="Default"/>
        <w:numPr>
          <w:ilvl w:val="2"/>
          <w:numId w:val="2"/>
        </w:numPr>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Przekazanie Terenu Budowy </w:t>
      </w:r>
    </w:p>
    <w:p w:rsidR="00942DB0" w:rsidRPr="00882BA1" w:rsidRDefault="00942DB0" w:rsidP="008E6BE3">
      <w:pPr>
        <w:pStyle w:val="Default"/>
        <w:jc w:val="both"/>
        <w:rPr>
          <w:rFonts w:asciiTheme="minorHAnsi" w:hAnsiTheme="minorHAnsi" w:cstheme="minorHAnsi"/>
          <w:color w:val="auto"/>
          <w:sz w:val="18"/>
          <w:szCs w:val="18"/>
        </w:rPr>
      </w:pP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Zamawiający w terminie określonym w Dokumentach Kontraktowych przekaże Wykonawcy Teren Budowy wraz ze wszystkimi wymaganymi uzgodnieniami prawnymi i administracyjnymi, współrzędne punktów głównych trasy oraz reperów, Dziennik Budowy oraz dwa egzemplarze Dokumentacji Projektowej i dwa komplety ST. Na Wykonawcy spoczywa odpowiedzialność za ochronę przekazanych mu punktów pomiarowych do chwili odbioru ostatecznego Robót. Uszkodzone lub zniszczone znaki geodezyjne Wykonawca odtworzy i utrwali na własny koszt. </w:t>
      </w:r>
    </w:p>
    <w:p w:rsidR="00942DB0" w:rsidRPr="00882BA1" w:rsidRDefault="00942DB0" w:rsidP="008E6BE3">
      <w:pPr>
        <w:pStyle w:val="Default"/>
        <w:jc w:val="both"/>
        <w:rPr>
          <w:rFonts w:asciiTheme="minorHAnsi" w:hAnsiTheme="minorHAnsi" w:cstheme="minorHAnsi"/>
          <w:color w:val="auto"/>
          <w:sz w:val="18"/>
          <w:szCs w:val="18"/>
        </w:rPr>
      </w:pPr>
    </w:p>
    <w:p w:rsidR="00942DB0" w:rsidRPr="00882BA1" w:rsidRDefault="00942DB0" w:rsidP="00FC5F47">
      <w:pPr>
        <w:pStyle w:val="Akapitzlist"/>
        <w:numPr>
          <w:ilvl w:val="2"/>
          <w:numId w:val="2"/>
        </w:numPr>
        <w:jc w:val="both"/>
        <w:rPr>
          <w:rFonts w:asciiTheme="minorHAnsi" w:hAnsiTheme="minorHAnsi" w:cstheme="minorHAnsi"/>
          <w:b/>
          <w:sz w:val="18"/>
          <w:szCs w:val="18"/>
        </w:rPr>
      </w:pPr>
      <w:r w:rsidRPr="00882BA1">
        <w:rPr>
          <w:rFonts w:asciiTheme="minorHAnsi" w:hAnsiTheme="minorHAnsi" w:cstheme="minorHAnsi"/>
          <w:b/>
          <w:sz w:val="18"/>
          <w:szCs w:val="18"/>
        </w:rPr>
        <w:t xml:space="preserve">Dokumentacja Projektowa </w:t>
      </w:r>
    </w:p>
    <w:p w:rsidR="00942DB0" w:rsidRPr="00882BA1" w:rsidRDefault="00942DB0" w:rsidP="008E6BE3">
      <w:pPr>
        <w:pStyle w:val="Tytu"/>
        <w:jc w:val="both"/>
        <w:rPr>
          <w:rFonts w:asciiTheme="minorHAnsi" w:hAnsiTheme="minorHAnsi" w:cstheme="minorHAnsi"/>
          <w:sz w:val="18"/>
          <w:szCs w:val="18"/>
        </w:rPr>
      </w:pPr>
    </w:p>
    <w:p w:rsidR="00942DB0" w:rsidRPr="00882BA1" w:rsidRDefault="00942DB0" w:rsidP="008E6BE3">
      <w:pPr>
        <w:pStyle w:val="Teksttreci0"/>
        <w:shd w:val="clear" w:color="auto" w:fill="auto"/>
        <w:spacing w:line="240" w:lineRule="auto"/>
        <w:ind w:left="20" w:right="20" w:firstLine="0"/>
        <w:jc w:val="both"/>
        <w:rPr>
          <w:rFonts w:asciiTheme="minorHAnsi" w:hAnsiTheme="minorHAnsi" w:cstheme="minorHAnsi"/>
          <w:sz w:val="18"/>
          <w:szCs w:val="18"/>
        </w:rPr>
      </w:pPr>
      <w:r w:rsidRPr="00882BA1">
        <w:rPr>
          <w:rStyle w:val="TeksttreciPogrubienie"/>
          <w:rFonts w:asciiTheme="minorHAnsi" w:hAnsiTheme="minorHAnsi" w:cstheme="minorHAnsi"/>
          <w:b w:val="0"/>
          <w:sz w:val="18"/>
          <w:szCs w:val="18"/>
        </w:rPr>
        <w:t>Dokumentacja Projektowa</w:t>
      </w:r>
      <w:r w:rsidRPr="00882BA1">
        <w:rPr>
          <w:rFonts w:asciiTheme="minorHAnsi" w:hAnsiTheme="minorHAnsi" w:cstheme="minorHAnsi"/>
          <w:sz w:val="18"/>
          <w:szCs w:val="18"/>
        </w:rPr>
        <w:t xml:space="preserve"> to dokumentacja, którą Wykonawca otrzymuje od Zamawiającego w ramach przetargu,  składająca się z następujących części :Projekt Budowl</w:t>
      </w:r>
      <w:r w:rsidR="00B71D15" w:rsidRPr="00882BA1">
        <w:rPr>
          <w:rFonts w:asciiTheme="minorHAnsi" w:hAnsiTheme="minorHAnsi" w:cstheme="minorHAnsi"/>
          <w:sz w:val="18"/>
          <w:szCs w:val="18"/>
        </w:rPr>
        <w:t>ano-Wykonawczy</w:t>
      </w:r>
      <w:r w:rsidRPr="00882BA1">
        <w:rPr>
          <w:rFonts w:asciiTheme="minorHAnsi" w:hAnsiTheme="minorHAnsi" w:cstheme="minorHAnsi"/>
          <w:sz w:val="18"/>
          <w:szCs w:val="18"/>
        </w:rPr>
        <w:t xml:space="preserve">, </w:t>
      </w:r>
      <w:proofErr w:type="spellStart"/>
      <w:r w:rsidRPr="00882BA1">
        <w:rPr>
          <w:rFonts w:asciiTheme="minorHAnsi" w:hAnsiTheme="minorHAnsi" w:cstheme="minorHAnsi"/>
          <w:sz w:val="18"/>
          <w:szCs w:val="18"/>
        </w:rPr>
        <w:t>STWiOR</w:t>
      </w:r>
      <w:proofErr w:type="spellEnd"/>
      <w:r w:rsidRPr="00882BA1">
        <w:rPr>
          <w:rFonts w:asciiTheme="minorHAnsi" w:hAnsiTheme="minorHAnsi" w:cstheme="minorHAnsi"/>
          <w:sz w:val="18"/>
          <w:szCs w:val="18"/>
        </w:rPr>
        <w:t>, Wskazówki dla Oferentów i Formularze , Warunki i Dane Kontraktowe. W ramach ceny ofertowej Wykonawca opracuje oraz uzgodni z Zamawiającym Projekt Organizacji Ruchu na Czas Robót.</w:t>
      </w:r>
    </w:p>
    <w:p w:rsidR="00942DB0" w:rsidRPr="00882BA1" w:rsidRDefault="00942DB0" w:rsidP="008E6BE3">
      <w:pPr>
        <w:pStyle w:val="Tytu"/>
        <w:jc w:val="both"/>
        <w:rPr>
          <w:rFonts w:asciiTheme="minorHAnsi" w:hAnsiTheme="minorHAnsi" w:cstheme="minorHAnsi"/>
          <w:b w:val="0"/>
          <w:sz w:val="18"/>
          <w:szCs w:val="18"/>
        </w:rPr>
      </w:pPr>
      <w:r w:rsidRPr="00882BA1">
        <w:rPr>
          <w:rFonts w:asciiTheme="minorHAnsi" w:hAnsiTheme="minorHAnsi" w:cstheme="minorHAnsi"/>
          <w:sz w:val="18"/>
          <w:szCs w:val="18"/>
        </w:rPr>
        <w:t>A)</w:t>
      </w:r>
      <w:r w:rsidRPr="00882BA1">
        <w:rPr>
          <w:rFonts w:asciiTheme="minorHAnsi" w:hAnsiTheme="minorHAnsi" w:cstheme="minorHAnsi"/>
          <w:b w:val="0"/>
          <w:sz w:val="18"/>
          <w:szCs w:val="18"/>
        </w:rPr>
        <w:t xml:space="preserve"> Dokumentacja projektowa Zamawiającego </w:t>
      </w:r>
      <w:r w:rsidRPr="00882BA1">
        <w:rPr>
          <w:rFonts w:asciiTheme="minorHAnsi" w:hAnsiTheme="minorHAnsi" w:cstheme="minorHAnsi"/>
          <w:b w:val="0"/>
          <w:bCs/>
          <w:iCs/>
          <w:snapToGrid w:val="0"/>
          <w:sz w:val="18"/>
          <w:szCs w:val="18"/>
        </w:rPr>
        <w:t>obejmuje</w:t>
      </w:r>
      <w:r w:rsidRPr="00882BA1">
        <w:rPr>
          <w:rFonts w:asciiTheme="minorHAnsi" w:hAnsiTheme="minorHAnsi" w:cstheme="minorHAnsi"/>
          <w:b w:val="0"/>
          <w:sz w:val="18"/>
          <w:szCs w:val="18"/>
        </w:rPr>
        <w:t>:</w:t>
      </w:r>
    </w:p>
    <w:p w:rsidR="00942DB0" w:rsidRPr="00882BA1" w:rsidRDefault="00942DB0" w:rsidP="008E6BE3">
      <w:pPr>
        <w:pStyle w:val="Nagwek"/>
        <w:tabs>
          <w:tab w:val="clear" w:pos="4536"/>
          <w:tab w:val="clear" w:pos="9072"/>
        </w:tabs>
        <w:jc w:val="both"/>
        <w:rPr>
          <w:rFonts w:asciiTheme="minorHAnsi" w:hAnsiTheme="minorHAnsi" w:cstheme="minorHAnsi"/>
          <w:sz w:val="18"/>
          <w:szCs w:val="18"/>
        </w:rPr>
      </w:pPr>
    </w:p>
    <w:p w:rsidR="00942DB0" w:rsidRPr="00882BA1" w:rsidRDefault="008757A9"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Projekt Budowlano-Wykonawczy</w:t>
      </w:r>
    </w:p>
    <w:p w:rsidR="00942DB0" w:rsidRPr="00882BA1" w:rsidRDefault="00942DB0" w:rsidP="00C62775">
      <w:pPr>
        <w:pStyle w:val="Listapunktowana2"/>
        <w:rPr>
          <w:rFonts w:asciiTheme="minorHAnsi" w:hAnsiTheme="minorHAnsi" w:cstheme="minorHAnsi"/>
          <w:sz w:val="18"/>
          <w:szCs w:val="18"/>
        </w:rPr>
      </w:pPr>
      <w:proofErr w:type="spellStart"/>
      <w:r w:rsidRPr="00882BA1">
        <w:rPr>
          <w:rFonts w:asciiTheme="minorHAnsi" w:hAnsiTheme="minorHAnsi" w:cstheme="minorHAnsi"/>
          <w:sz w:val="18"/>
          <w:szCs w:val="18"/>
        </w:rPr>
        <w:t>STWiOR</w:t>
      </w:r>
      <w:proofErr w:type="spellEnd"/>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Projekt Stałej Organizacji Ruchu</w:t>
      </w:r>
    </w:p>
    <w:p w:rsidR="00E95955" w:rsidRPr="00882BA1" w:rsidRDefault="00E9595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Projekt Tymczasowej Organizacji Ruchu</w:t>
      </w:r>
    </w:p>
    <w:p w:rsidR="00942DB0" w:rsidRPr="00882BA1" w:rsidRDefault="00942DB0" w:rsidP="008E6BE3">
      <w:pPr>
        <w:pStyle w:val="Nagwek"/>
        <w:tabs>
          <w:tab w:val="clear" w:pos="4536"/>
          <w:tab w:val="clear" w:pos="9072"/>
        </w:tabs>
        <w:jc w:val="both"/>
        <w:rPr>
          <w:rFonts w:asciiTheme="minorHAnsi" w:hAnsiTheme="minorHAnsi" w:cstheme="minorHAnsi"/>
          <w:color w:val="FF0000"/>
          <w:sz w:val="18"/>
          <w:szCs w:val="18"/>
        </w:rPr>
      </w:pPr>
    </w:p>
    <w:p w:rsidR="00942DB0" w:rsidRPr="00882BA1" w:rsidRDefault="009F0455" w:rsidP="008E6BE3">
      <w:pPr>
        <w:jc w:val="both"/>
        <w:rPr>
          <w:rFonts w:asciiTheme="minorHAnsi" w:hAnsiTheme="minorHAnsi" w:cstheme="minorHAnsi"/>
          <w:sz w:val="18"/>
          <w:szCs w:val="18"/>
        </w:rPr>
      </w:pPr>
      <w:r w:rsidRPr="00882BA1">
        <w:rPr>
          <w:rFonts w:asciiTheme="minorHAnsi" w:hAnsiTheme="minorHAnsi" w:cstheme="minorHAnsi"/>
          <w:b/>
          <w:sz w:val="18"/>
          <w:szCs w:val="18"/>
        </w:rPr>
        <w:t>B</w:t>
      </w:r>
      <w:r w:rsidR="00942DB0" w:rsidRPr="00882BA1">
        <w:rPr>
          <w:rFonts w:asciiTheme="minorHAnsi" w:hAnsiTheme="minorHAnsi" w:cstheme="minorHAnsi"/>
          <w:b/>
          <w:sz w:val="18"/>
          <w:szCs w:val="18"/>
        </w:rPr>
        <w:t>)</w:t>
      </w:r>
      <w:r w:rsidR="00942DB0" w:rsidRPr="00882BA1">
        <w:rPr>
          <w:rFonts w:asciiTheme="minorHAnsi" w:hAnsiTheme="minorHAnsi" w:cstheme="minorHAnsi"/>
          <w:sz w:val="18"/>
          <w:szCs w:val="18"/>
        </w:rPr>
        <w:t xml:space="preserve"> W ramach powyższej dokumentacji projektowej Wykonawca zobowiązany jest wykonać następujące opracowania:</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Program Zapewnienia Jakości (PZJ)</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Plan Bezpieczeństwa i Ochrony Zdrowia (BIOZ)</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Projekt szczegółowej organizacji ruchu na czas Robót</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Projekty organizacji ruchu wynikające z etapowania Robót i przekazywania poszczególnych odcinków do eksploatacji,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Projekty  , harmonogramy robót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Projekt objazdów i dojazdów tymczasowych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Inwentaryzacja stanu technicznego dróg po których odbywać się będzie transport materiałów budowlanych.</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Projekt technologii Robót ziemnych, wzmocnień gruntów, wymiany gruntów, odwodnienia i umocnień wykopów.</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Receptury laboratoryjne warstw konstrukcji jezdni.</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Receptury laboratoryjne mieszanek betonowych.</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Dokumentacja powykonawcza wszystkich branż (art. 57 Prawa budowlanego).</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Geodezyjna dokumentacja powykonawcza. W oparciu o przepisy dotyczące sieci poligonizacji pań</w:t>
      </w:r>
      <w:r w:rsidR="009F0455" w:rsidRPr="00882BA1">
        <w:rPr>
          <w:rFonts w:asciiTheme="minorHAnsi" w:hAnsiTheme="minorHAnsi" w:cstheme="minorHAnsi"/>
          <w:sz w:val="18"/>
          <w:szCs w:val="18"/>
        </w:rPr>
        <w:t>stwowej</w:t>
      </w:r>
      <w:r w:rsidRPr="00882BA1">
        <w:rPr>
          <w:rFonts w:asciiTheme="minorHAnsi" w:hAnsiTheme="minorHAnsi" w:cstheme="minorHAnsi"/>
          <w:sz w:val="18"/>
          <w:szCs w:val="18"/>
        </w:rPr>
        <w:t xml:space="preserve"> i osnowy realizacyjnej należy wykonać geodezyjną inwentaryzację powykonawczą sieci uzbrojenia terenu i obiektów, nanieść zmiany na mapę zasadniczą, uzyskując potwierdzenie właściwego Ośrodka dokumentacji geodezyjnej i kartograficznej.</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Inne projekty i opracowania wynikające z dokonanych uzgodnień, wymagań zawartych w dokumentacji projektowej i specyfikacjach technicznych.</w:t>
      </w:r>
    </w:p>
    <w:p w:rsidR="008757A9" w:rsidRPr="00882BA1" w:rsidRDefault="008757A9"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 przypadku wystąpienia kolizji z infrastrukturą podziemną – projektu usunięcia kolizji </w:t>
      </w:r>
    </w:p>
    <w:p w:rsidR="00942DB0" w:rsidRPr="00882BA1" w:rsidRDefault="00942DB0" w:rsidP="008E6BE3">
      <w:pPr>
        <w:jc w:val="both"/>
        <w:rPr>
          <w:rFonts w:asciiTheme="minorHAnsi" w:hAnsiTheme="minorHAnsi" w:cstheme="minorHAnsi"/>
          <w:color w:val="FF0000"/>
          <w:sz w:val="18"/>
          <w:szCs w:val="18"/>
        </w:rPr>
      </w:pP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Opracowania uzupełniające i dokumentację roboczą Wykonawca opracowuje we własnym zakresie i na własny koszt. Wszystkie zmiany w Dokumentacji Projektowej mogą być wprowadzone po uzgodnieniu z Projektantem.</w:t>
      </w:r>
      <w:r w:rsidR="009F0455"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Jeżeli w trakcie realizacji Robót okaże się konieczne uzupełnienie Dokumentacji Projektowej przekazanej przez Zamawiającego, Wykonawca sporządzi brakujące rysunki i Specyfikacje Techniczne na własny koszt w 4 egzemplarzach i zaakceptowane przez Projektanta przedłoży Zamawiającemu do zatwierdzenia. </w:t>
      </w:r>
      <w:r w:rsidR="009F0455"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Koszt w/w projektów, opracowań i uzupełnień Dokumentacji Projektowej Wykonawca uwzględni w Cenie Kontraktowej </w:t>
      </w:r>
    </w:p>
    <w:p w:rsidR="00942DB0" w:rsidRPr="00882BA1" w:rsidRDefault="00942DB0" w:rsidP="008E6BE3">
      <w:pPr>
        <w:pStyle w:val="Default"/>
        <w:jc w:val="both"/>
        <w:rPr>
          <w:rFonts w:asciiTheme="minorHAnsi" w:hAnsiTheme="minorHAnsi" w:cstheme="minorHAnsi"/>
          <w:b/>
          <w:color w:val="auto"/>
          <w:sz w:val="18"/>
          <w:szCs w:val="18"/>
        </w:rPr>
      </w:pPr>
      <w:r w:rsidRPr="00882BA1">
        <w:rPr>
          <w:rFonts w:asciiTheme="minorHAnsi" w:hAnsiTheme="minorHAnsi" w:cstheme="minorHAnsi"/>
          <w:b/>
          <w:color w:val="auto"/>
          <w:sz w:val="18"/>
          <w:szCs w:val="18"/>
        </w:rPr>
        <w:t xml:space="preserve">Wszystkie opracowania Wykonawcy powinny zostać wykonane z należytą starannością i czytelnością. </w:t>
      </w:r>
    </w:p>
    <w:p w:rsidR="00942DB0" w:rsidRPr="00882BA1" w:rsidRDefault="00942DB0" w:rsidP="008E6BE3">
      <w:pPr>
        <w:pStyle w:val="Default"/>
        <w:jc w:val="both"/>
        <w:rPr>
          <w:rFonts w:asciiTheme="minorHAnsi" w:hAnsiTheme="minorHAnsi" w:cstheme="minorHAnsi"/>
          <w:b/>
          <w:color w:val="auto"/>
          <w:sz w:val="18"/>
          <w:szCs w:val="18"/>
        </w:rPr>
      </w:pPr>
    </w:p>
    <w:p w:rsidR="00942DB0" w:rsidRPr="00882BA1" w:rsidRDefault="00942DB0" w:rsidP="008E6BE3">
      <w:pPr>
        <w:pStyle w:val="Teksttreci0"/>
        <w:shd w:val="clear" w:color="auto" w:fill="auto"/>
        <w:spacing w:line="240" w:lineRule="auto"/>
        <w:ind w:left="20" w:right="20" w:firstLine="0"/>
        <w:jc w:val="both"/>
        <w:rPr>
          <w:rFonts w:asciiTheme="minorHAnsi" w:hAnsiTheme="minorHAnsi" w:cstheme="minorHAnsi"/>
          <w:sz w:val="18"/>
          <w:szCs w:val="18"/>
        </w:rPr>
      </w:pPr>
      <w:r w:rsidRPr="00882BA1">
        <w:rPr>
          <w:rFonts w:asciiTheme="minorHAnsi" w:hAnsiTheme="minorHAnsi" w:cstheme="minorHAnsi"/>
          <w:sz w:val="18"/>
          <w:szCs w:val="18"/>
        </w:rPr>
        <w:t>Wykonawca na własny koszt opracuje i uzyska akceptację Inżyniera oraz uzgodni z innymi odpowiednimi instytucjami:</w:t>
      </w: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Geodezyjną dokumentację powykonawczą oraz inne dodatkowe projekty (jeśli będą wykonywane). W oparciu o przepisy dotyczące sieci poligonizacji państwowej i osnowy realizacyjnej należy wykonać geodezyjną inwentaryzację powykonawczą sieci uzbrojenia terenu i obiektów, nanieść zmiany na mapę zasadniczą uzyskując potwierdzenie Wojewódzkiego Ośrodka Dokumentacji Geodezyjnej i Kartograficznej.</w:t>
      </w: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Projekt organizacji ruchu na czas budowy,</w:t>
      </w: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Projekt objazdów i dojazdów tymczasowych,</w:t>
      </w: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Projekty szczegółowe tablic drogowych dla docelowej organizacji ruchu,</w:t>
      </w: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Dokumenty wymagane zgodnie z Ustawą o odpadach</w:t>
      </w: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Dokumentację powykonawczą, w przypadku nieistotnych zmian naniesienie na kopii zatwierdzonego projektu budowlanego.</w:t>
      </w:r>
    </w:p>
    <w:p w:rsidR="00A072A3" w:rsidRPr="00882BA1" w:rsidRDefault="00942DB0" w:rsidP="008E6BE3">
      <w:pPr>
        <w:pStyle w:val="Teksttreci0"/>
        <w:shd w:val="clear" w:color="auto" w:fill="auto"/>
        <w:spacing w:line="240" w:lineRule="auto"/>
        <w:ind w:left="20" w:right="20" w:firstLine="0"/>
        <w:jc w:val="both"/>
        <w:rPr>
          <w:rFonts w:asciiTheme="minorHAnsi" w:hAnsiTheme="minorHAnsi" w:cstheme="minorHAnsi"/>
          <w:sz w:val="18"/>
          <w:szCs w:val="18"/>
        </w:rPr>
      </w:pPr>
      <w:r w:rsidRPr="00882BA1">
        <w:rPr>
          <w:rFonts w:asciiTheme="minorHAnsi" w:hAnsiTheme="minorHAnsi" w:cstheme="minorHAnsi"/>
          <w:sz w:val="18"/>
          <w:szCs w:val="18"/>
        </w:rPr>
        <w:t>Rysunki zamieszczone w dokumentacji przetargowej stanowią tylko podstawę do wykonania przedmiarów i określenia ceny jednostkowej. Podstawą wykonania robót są Specyfikacje Techniczne i Projekt Wykonawczy. Opracowania uzupełniające oraz dokumentację roboczą , Wykonawca wykonuje we własnym zakresie . Wszelkie zmiany w dokumentacji projektowej winny być wprowadzone na piśmi</w:t>
      </w:r>
      <w:r w:rsidR="00A072A3" w:rsidRPr="00882BA1">
        <w:rPr>
          <w:rFonts w:asciiTheme="minorHAnsi" w:hAnsiTheme="minorHAnsi" w:cstheme="minorHAnsi"/>
          <w:sz w:val="18"/>
          <w:szCs w:val="18"/>
        </w:rPr>
        <w:t>e i zgłoszone do Inżyniera. Isto</w:t>
      </w:r>
      <w:r w:rsidRPr="00882BA1">
        <w:rPr>
          <w:rFonts w:asciiTheme="minorHAnsi" w:hAnsiTheme="minorHAnsi" w:cstheme="minorHAnsi"/>
          <w:sz w:val="18"/>
          <w:szCs w:val="18"/>
        </w:rPr>
        <w:t>tne zmiany w Dokumentacji Projektowej powinny być wprowadzone po uzgodnieniu z Projektantem.</w:t>
      </w:r>
      <w:r w:rsidR="00576860"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Uważa się, że składając ofertę, Wykonawca uznał zakres informacji przekazanych mu w Dokumentacji projektowej za w pełni wystarczający do zrealizowania robót objętych kontraktem. Jeżeli w trakcie wykonania Robót okaże się koniecznym uzupełnienie Dokumentacji Projektowej, przekazanej przez Zamawiającego, Wykonawca sporządzi brakujące opracowania, rysunki lub </w:t>
      </w:r>
      <w:proofErr w:type="spellStart"/>
      <w:r w:rsidRPr="00882BA1">
        <w:rPr>
          <w:rFonts w:asciiTheme="minorHAnsi" w:hAnsiTheme="minorHAnsi" w:cstheme="minorHAnsi"/>
          <w:sz w:val="18"/>
          <w:szCs w:val="18"/>
        </w:rPr>
        <w:t>STWiOR</w:t>
      </w:r>
      <w:proofErr w:type="spellEnd"/>
      <w:r w:rsidRPr="00882BA1">
        <w:rPr>
          <w:rFonts w:asciiTheme="minorHAnsi" w:hAnsiTheme="minorHAnsi" w:cstheme="minorHAnsi"/>
          <w:sz w:val="18"/>
          <w:szCs w:val="18"/>
        </w:rPr>
        <w:t xml:space="preserve"> na własny koszt, w 4 egzemplarzach i przedłoży je Inżynierowi do zatwierdzenia.</w:t>
      </w:r>
    </w:p>
    <w:p w:rsidR="004D7764" w:rsidRPr="00882BA1" w:rsidRDefault="004D7764" w:rsidP="008E6BE3">
      <w:pPr>
        <w:jc w:val="both"/>
        <w:rPr>
          <w:rFonts w:asciiTheme="minorHAnsi" w:hAnsiTheme="minorHAnsi" w:cstheme="minorHAnsi"/>
          <w:b/>
          <w:sz w:val="18"/>
          <w:szCs w:val="18"/>
        </w:rPr>
      </w:pPr>
    </w:p>
    <w:p w:rsidR="00942DB0" w:rsidRPr="00882BA1" w:rsidRDefault="00942DB0" w:rsidP="00FC5F47">
      <w:pPr>
        <w:pStyle w:val="Akapitzlist"/>
        <w:numPr>
          <w:ilvl w:val="2"/>
          <w:numId w:val="2"/>
        </w:numPr>
        <w:jc w:val="both"/>
        <w:rPr>
          <w:rFonts w:asciiTheme="minorHAnsi" w:hAnsiTheme="minorHAnsi" w:cstheme="minorHAnsi"/>
          <w:b/>
          <w:sz w:val="18"/>
          <w:szCs w:val="18"/>
        </w:rPr>
      </w:pPr>
      <w:r w:rsidRPr="00882BA1">
        <w:rPr>
          <w:rFonts w:asciiTheme="minorHAnsi" w:hAnsiTheme="minorHAnsi" w:cstheme="minorHAnsi"/>
          <w:b/>
          <w:sz w:val="18"/>
          <w:szCs w:val="18"/>
        </w:rPr>
        <w:t xml:space="preserve">Zgodność Robót z Dokumentacją Projektową  i </w:t>
      </w:r>
      <w:proofErr w:type="spellStart"/>
      <w:r w:rsidRPr="00882BA1">
        <w:rPr>
          <w:rFonts w:asciiTheme="minorHAnsi" w:hAnsiTheme="minorHAnsi" w:cstheme="minorHAnsi"/>
          <w:b/>
          <w:sz w:val="18"/>
          <w:szCs w:val="18"/>
        </w:rPr>
        <w:t>STWiOR</w:t>
      </w:r>
      <w:proofErr w:type="spellEnd"/>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Dokumentacja projektowa, </w:t>
      </w:r>
      <w:proofErr w:type="spellStart"/>
      <w:r w:rsidRPr="00882BA1">
        <w:rPr>
          <w:rFonts w:asciiTheme="minorHAnsi" w:hAnsiTheme="minorHAnsi" w:cstheme="minorHAnsi"/>
          <w:sz w:val="18"/>
          <w:szCs w:val="18"/>
        </w:rPr>
        <w:t>STWiOR</w:t>
      </w:r>
      <w:proofErr w:type="spellEnd"/>
      <w:r w:rsidRPr="00882BA1">
        <w:rPr>
          <w:rFonts w:asciiTheme="minorHAnsi" w:hAnsiTheme="minorHAnsi" w:cstheme="minorHAnsi"/>
          <w:sz w:val="18"/>
          <w:szCs w:val="18"/>
        </w:rPr>
        <w:t xml:space="preserve"> oraz dodatkowe dokumenty przekazane przez </w:t>
      </w:r>
      <w:r w:rsidR="0023549B" w:rsidRPr="00882BA1">
        <w:rPr>
          <w:rFonts w:asciiTheme="minorHAnsi" w:hAnsiTheme="minorHAnsi" w:cstheme="minorHAnsi"/>
          <w:sz w:val="18"/>
          <w:szCs w:val="18"/>
        </w:rPr>
        <w:t>Zamawiającego</w:t>
      </w:r>
      <w:r w:rsidRPr="00882BA1">
        <w:rPr>
          <w:rFonts w:asciiTheme="minorHAnsi" w:hAnsiTheme="minorHAnsi" w:cstheme="minorHAnsi"/>
          <w:sz w:val="18"/>
          <w:szCs w:val="18"/>
        </w:rPr>
        <w:t xml:space="preserve"> Wykonawcy stanowią część Umowy, a wymagania wyszczególnione w choćby jednym z nich są obowiązujące dla Wykonawcy, tak jakby zawarte były w całej dokumentacji.</w:t>
      </w:r>
      <w:r w:rsidR="00347C26" w:rsidRPr="00882BA1">
        <w:rPr>
          <w:rFonts w:asciiTheme="minorHAnsi" w:hAnsiTheme="minorHAnsi" w:cstheme="minorHAnsi"/>
          <w:sz w:val="18"/>
          <w:szCs w:val="18"/>
        </w:rPr>
        <w:t xml:space="preserve"> </w:t>
      </w:r>
      <w:r w:rsidRPr="00882BA1">
        <w:rPr>
          <w:rFonts w:asciiTheme="minorHAnsi" w:hAnsiTheme="minorHAnsi" w:cstheme="minorHAnsi"/>
          <w:b/>
          <w:bCs/>
          <w:sz w:val="18"/>
          <w:szCs w:val="18"/>
        </w:rPr>
        <w:t xml:space="preserve">Dopuszcza się tylko takie odstępstwa od zatwierdzonej dokumentacji, które nie naruszają postanowień polskich przepisów i obowiązujących norm, a są uzasadnione technicznie i uzgadniane z projektantem oraz są udokumentowane zapisem dokonanym w Dzienniku Budowy potwierdzonym przez nadzór inwestorski. </w:t>
      </w:r>
      <w:r w:rsidRPr="00882BA1">
        <w:rPr>
          <w:rFonts w:asciiTheme="minorHAnsi" w:hAnsiTheme="minorHAnsi" w:cstheme="minorHAnsi"/>
          <w:sz w:val="18"/>
          <w:szCs w:val="18"/>
        </w:rPr>
        <w:t xml:space="preserve">W przypadku rozbieżności w ustaleniach poszczególnych </w:t>
      </w:r>
      <w:r w:rsidR="003F3582" w:rsidRPr="00882BA1">
        <w:rPr>
          <w:rFonts w:asciiTheme="minorHAnsi" w:hAnsiTheme="minorHAnsi" w:cstheme="minorHAnsi"/>
          <w:sz w:val="18"/>
          <w:szCs w:val="18"/>
        </w:rPr>
        <w:t xml:space="preserve">dokumentów obowiązuje kolejność </w:t>
      </w:r>
      <w:r w:rsidRPr="00882BA1">
        <w:rPr>
          <w:rFonts w:asciiTheme="minorHAnsi" w:hAnsiTheme="minorHAnsi" w:cstheme="minorHAnsi"/>
          <w:sz w:val="18"/>
          <w:szCs w:val="18"/>
        </w:rPr>
        <w:t xml:space="preserve">ich ważności wymieniona w „Ogólnych warunkach umowy”. </w:t>
      </w:r>
      <w:r w:rsidR="003742BD" w:rsidRPr="00882BA1">
        <w:rPr>
          <w:rFonts w:asciiTheme="minorHAnsi" w:hAnsiTheme="minorHAnsi" w:cstheme="minorHAnsi"/>
          <w:sz w:val="18"/>
          <w:szCs w:val="18"/>
        </w:rPr>
        <w:t xml:space="preserve"> </w:t>
      </w:r>
      <w:r w:rsidRPr="00882BA1">
        <w:rPr>
          <w:rFonts w:asciiTheme="minorHAnsi" w:hAnsiTheme="minorHAnsi" w:cstheme="minorHAnsi"/>
          <w:b/>
          <w:sz w:val="18"/>
          <w:szCs w:val="18"/>
        </w:rPr>
        <w:t xml:space="preserve">Wykonawca nie może wykorzystywać </w:t>
      </w:r>
      <w:proofErr w:type="spellStart"/>
      <w:r w:rsidRPr="00882BA1">
        <w:rPr>
          <w:rFonts w:asciiTheme="minorHAnsi" w:hAnsiTheme="minorHAnsi" w:cstheme="minorHAnsi"/>
          <w:b/>
          <w:sz w:val="18"/>
          <w:szCs w:val="18"/>
        </w:rPr>
        <w:t>opuszczeń</w:t>
      </w:r>
      <w:proofErr w:type="spellEnd"/>
      <w:r w:rsidRPr="00882BA1">
        <w:rPr>
          <w:rFonts w:asciiTheme="minorHAnsi" w:hAnsiTheme="minorHAnsi" w:cstheme="minorHAnsi"/>
          <w:b/>
          <w:sz w:val="18"/>
          <w:szCs w:val="18"/>
        </w:rPr>
        <w:t xml:space="preserve"> w dokumentach kontraktowych, a o ich wykryciu winien natychmiast powiadomić Inżyniera, który dokona odpowiednich zmian i poprawek.</w:t>
      </w:r>
      <w:r w:rsidRPr="00882BA1">
        <w:rPr>
          <w:rFonts w:asciiTheme="minorHAnsi" w:hAnsiTheme="minorHAnsi" w:cstheme="minorHAnsi"/>
          <w:b/>
          <w:sz w:val="18"/>
          <w:szCs w:val="18"/>
          <w:u w:val="single"/>
        </w:rPr>
        <w:t xml:space="preserve"> </w:t>
      </w:r>
      <w:r w:rsidRPr="00882BA1">
        <w:rPr>
          <w:rFonts w:asciiTheme="minorHAnsi" w:hAnsiTheme="minorHAnsi" w:cstheme="minorHAnsi"/>
          <w:b/>
          <w:sz w:val="18"/>
          <w:szCs w:val="18"/>
        </w:rPr>
        <w:t xml:space="preserve">Wykonawca nie może wykorzystać jakichkolwiek wyraźnych błędów lub braków w specyfikacjach i przedmiarach Robót na swoją korzyść. </w:t>
      </w:r>
    </w:p>
    <w:p w:rsidR="00942DB0" w:rsidRPr="00882BA1" w:rsidRDefault="00942DB0"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 xml:space="preserve">W przypadku rozbieżności, opis wymiarów ważniejszy jest od odczytu z podziałki rysunku. </w:t>
      </w:r>
      <w:r w:rsidR="003742BD"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Wszystkie wykonane roboty i dostarczone wyroby (materiały) budowlane winny być zgodne z Dokumentacją Projektową i </w:t>
      </w:r>
      <w:proofErr w:type="spellStart"/>
      <w:r w:rsidRPr="00882BA1">
        <w:rPr>
          <w:rFonts w:asciiTheme="minorHAnsi" w:hAnsiTheme="minorHAnsi" w:cstheme="minorHAnsi"/>
          <w:sz w:val="18"/>
          <w:szCs w:val="18"/>
        </w:rPr>
        <w:t>STWiOR</w:t>
      </w:r>
      <w:proofErr w:type="spellEnd"/>
      <w:r w:rsidRPr="00882BA1">
        <w:rPr>
          <w:rFonts w:asciiTheme="minorHAnsi" w:hAnsiTheme="minorHAnsi" w:cstheme="minorHAnsi"/>
          <w:sz w:val="18"/>
          <w:szCs w:val="18"/>
        </w:rPr>
        <w:t xml:space="preserve">. Dane określone w Dokumentacji Projektowej i w </w:t>
      </w:r>
      <w:proofErr w:type="spellStart"/>
      <w:r w:rsidRPr="00882BA1">
        <w:rPr>
          <w:rFonts w:asciiTheme="minorHAnsi" w:hAnsiTheme="minorHAnsi" w:cstheme="minorHAnsi"/>
          <w:sz w:val="18"/>
          <w:szCs w:val="18"/>
        </w:rPr>
        <w:t>STWiOR</w:t>
      </w:r>
      <w:proofErr w:type="spellEnd"/>
      <w:r w:rsidRPr="00882BA1" w:rsidDel="005C39DA">
        <w:rPr>
          <w:rFonts w:asciiTheme="minorHAnsi" w:hAnsiTheme="minorHAnsi" w:cstheme="minorHAnsi"/>
          <w:sz w:val="18"/>
          <w:szCs w:val="18"/>
        </w:rPr>
        <w:t xml:space="preserve"> </w:t>
      </w:r>
      <w:r w:rsidRPr="00882BA1">
        <w:rPr>
          <w:rFonts w:asciiTheme="minorHAnsi" w:hAnsiTheme="minorHAnsi" w:cstheme="minorHAnsi"/>
          <w:sz w:val="18"/>
          <w:szCs w:val="18"/>
        </w:rPr>
        <w:t xml:space="preserve"> będą uważane za wartości docelowe, od których dopuszczalne są odchylenia w ramach określonego przedziału tolerancji. Cechy</w:t>
      </w:r>
      <w:r w:rsidRPr="00882BA1">
        <w:rPr>
          <w:rFonts w:asciiTheme="minorHAnsi" w:hAnsiTheme="minorHAnsi" w:cstheme="minorHAnsi"/>
          <w:color w:val="FF0000"/>
          <w:sz w:val="18"/>
          <w:szCs w:val="18"/>
        </w:rPr>
        <w:t xml:space="preserve"> </w:t>
      </w:r>
      <w:r w:rsidRPr="00882BA1">
        <w:rPr>
          <w:rFonts w:asciiTheme="minorHAnsi" w:hAnsiTheme="minorHAnsi" w:cstheme="minorHAnsi"/>
          <w:sz w:val="18"/>
          <w:szCs w:val="18"/>
        </w:rPr>
        <w:t xml:space="preserve">wyrobów (materiałów) budowlanych i elementów budowli muszą być jednorodne i wykazywać bliską zgodność z określonymi wymaganiami, a rozrzuty tych cech nie mogą przekraczać dopuszczalnego przedziału tolerancji. </w:t>
      </w:r>
    </w:p>
    <w:p w:rsidR="00942DB0" w:rsidRPr="00882BA1" w:rsidRDefault="00942DB0" w:rsidP="008E6BE3">
      <w:pPr>
        <w:ind w:left="4"/>
        <w:jc w:val="both"/>
        <w:rPr>
          <w:rFonts w:asciiTheme="minorHAnsi" w:hAnsiTheme="minorHAnsi" w:cstheme="minorHAnsi"/>
          <w:sz w:val="18"/>
          <w:szCs w:val="18"/>
        </w:rPr>
      </w:pPr>
      <w:r w:rsidRPr="00882BA1">
        <w:rPr>
          <w:rFonts w:asciiTheme="minorHAnsi" w:hAnsiTheme="minorHAnsi" w:cstheme="minorHAnsi"/>
          <w:sz w:val="18"/>
          <w:szCs w:val="18"/>
        </w:rPr>
        <w:t xml:space="preserve">W przypadku, gdy materiały lub roboty nie będą w pełni zgodne z Dokumentacją Projektową lub </w:t>
      </w:r>
      <w:proofErr w:type="spellStart"/>
      <w:r w:rsidRPr="00882BA1">
        <w:rPr>
          <w:rFonts w:asciiTheme="minorHAnsi" w:hAnsiTheme="minorHAnsi" w:cstheme="minorHAnsi"/>
          <w:sz w:val="18"/>
          <w:szCs w:val="18"/>
        </w:rPr>
        <w:t>STWiOR</w:t>
      </w:r>
      <w:proofErr w:type="spellEnd"/>
      <w:r w:rsidRPr="00882BA1" w:rsidDel="005C39DA">
        <w:rPr>
          <w:rFonts w:asciiTheme="minorHAnsi" w:hAnsiTheme="minorHAnsi" w:cstheme="minorHAnsi"/>
          <w:sz w:val="18"/>
          <w:szCs w:val="18"/>
        </w:rPr>
        <w:t xml:space="preserve"> </w:t>
      </w:r>
      <w:r w:rsidRPr="00882BA1">
        <w:rPr>
          <w:rFonts w:asciiTheme="minorHAnsi" w:hAnsiTheme="minorHAnsi" w:cstheme="minorHAnsi"/>
          <w:sz w:val="18"/>
          <w:szCs w:val="18"/>
        </w:rPr>
        <w:t xml:space="preserve"> i wpłynie to na niezadowalającą jakość elementu budowli, to takie wyroby i materiały zostaną zastąpione innymi, a roboty rozebrane i wykonane ponownie na koszt Wykonawcy.</w:t>
      </w:r>
    </w:p>
    <w:p w:rsidR="00942DB0" w:rsidRPr="00882BA1" w:rsidRDefault="00942DB0" w:rsidP="008E6BE3">
      <w:pPr>
        <w:pStyle w:val="Default"/>
        <w:ind w:left="4"/>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Uwzględniając postanowienia ustawy Prawo zamówień publicznych zapisane w art. 30 ust. 4 i 5 dopuszcza się rozwiązania równoważne do opisanych w projektach budowlanych i wykonawczych oraz w specyfikacjach technicznych jeżeli spełniają podane poniżej warunki: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stanowią nieistotne odstąpienie od zatwierdzonego projektu budowlanego i są dopuszczalne postanowieniami art. 36a ust.5 ustawy Prawo budowlane,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 xml:space="preserve">zostały uzgodnione przez Projektanta według postanowień art. 20 ust. 1 ustawy Prawo budowlane,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Wykonawca wykazał, że spełniają one wymagania określone w projektach budowlanych i wykonawczych oraz          w specyfikacjach technicznych,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koszt wprowadzenia tych rozwiązań nie będzie wyższy od rozwiązań opisanych w projektach i w specyfikacjach. </w:t>
      </w:r>
    </w:p>
    <w:p w:rsidR="00942DB0" w:rsidRPr="00882BA1" w:rsidRDefault="00942DB0" w:rsidP="008E6BE3">
      <w:pPr>
        <w:pStyle w:val="Default"/>
        <w:jc w:val="both"/>
        <w:rPr>
          <w:rFonts w:asciiTheme="minorHAnsi" w:hAnsiTheme="minorHAnsi" w:cstheme="minorHAnsi"/>
          <w:color w:val="auto"/>
          <w:sz w:val="18"/>
          <w:szCs w:val="18"/>
        </w:rPr>
      </w:pPr>
    </w:p>
    <w:p w:rsidR="00942DB0" w:rsidRPr="00882BA1" w:rsidRDefault="00942DB0" w:rsidP="00FC5F47">
      <w:pPr>
        <w:pStyle w:val="Akapitzlist"/>
        <w:numPr>
          <w:ilvl w:val="2"/>
          <w:numId w:val="2"/>
        </w:numPr>
        <w:jc w:val="both"/>
        <w:rPr>
          <w:rFonts w:asciiTheme="minorHAnsi" w:hAnsiTheme="minorHAnsi" w:cstheme="minorHAnsi"/>
          <w:b/>
          <w:sz w:val="18"/>
          <w:szCs w:val="18"/>
        </w:rPr>
      </w:pPr>
      <w:r w:rsidRPr="00882BA1">
        <w:rPr>
          <w:rFonts w:asciiTheme="minorHAnsi" w:hAnsiTheme="minorHAnsi" w:cstheme="minorHAnsi"/>
          <w:b/>
          <w:sz w:val="18"/>
          <w:szCs w:val="18"/>
        </w:rPr>
        <w:t>Zabezpieczenie terenu budowy</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Wykonawca jest zobowiązany do zabezpieczenia Terenu Budowy w okresie trwania realizacji Umowy aż do zakończenia   i odbioru ostatecznego Robót.  Wykonawca jest zobowiązany do utrzymania ruchu publicznego oraz utrzymania istniejących obiektów (jezdnie, ścieżki rowerowe, ciągi piesze, zjazdy, znaki drogowe, bariery ochronne, urządzenia odwodnienia, itp.) na Terenie Budowy, w okresie trwania realizacji Kontraktu, aż do zakończenia i odbioru ostatecznego Robót. Przed przystąpieniem do robót Wykonawca uzgodni z Zamawiającym projekt organizacji ruchu i zabezpieczenia robót w okresie trwania budowy, a następnie uzyska jego zatwierdzenie przez odpowiedni zarząd drogi i organ zarządzającym ruchem. W zależności od potrzeb i postępu Robót projekt organizacji ruchu powinien być aktualizowany przez Wykonawcę na bieżąco. </w:t>
      </w:r>
      <w:r w:rsidR="003F3582" w:rsidRPr="00882BA1">
        <w:rPr>
          <w:rFonts w:asciiTheme="minorHAnsi" w:hAnsiTheme="minorHAnsi" w:cstheme="minorHAnsi"/>
          <w:sz w:val="18"/>
          <w:szCs w:val="18"/>
        </w:rPr>
        <w:t xml:space="preserve"> </w:t>
      </w:r>
      <w:r w:rsidRPr="00882BA1">
        <w:rPr>
          <w:rFonts w:asciiTheme="minorHAnsi" w:hAnsiTheme="minorHAnsi" w:cstheme="minorHAnsi"/>
          <w:sz w:val="18"/>
          <w:szCs w:val="18"/>
        </w:rPr>
        <w:t>Wykonawca jest zobowiązany do utrzymania ruchu publicznego na Terenie Budowy, w okresie trwania realizacji Kontraktu aż do zakończenia i odbioru ostatecznego Robót.</w:t>
      </w:r>
      <w:r w:rsidR="003F3582" w:rsidRPr="00882BA1">
        <w:rPr>
          <w:rFonts w:asciiTheme="minorHAnsi" w:hAnsiTheme="minorHAnsi" w:cstheme="minorHAnsi"/>
          <w:sz w:val="18"/>
          <w:szCs w:val="18"/>
        </w:rPr>
        <w:t xml:space="preserve"> </w:t>
      </w:r>
      <w:r w:rsidRPr="00882BA1">
        <w:rPr>
          <w:rFonts w:asciiTheme="minorHAnsi" w:hAnsiTheme="minorHAnsi" w:cstheme="minorHAnsi"/>
          <w:sz w:val="18"/>
          <w:szCs w:val="18"/>
        </w:rPr>
        <w:t>Wykonawca przystępując do robót musi dokonać wszelkich zabezpieczeń terenu w myśl Rozporządzenia ministra Infrastruktury z dnia 3 lipca 2003 r. w sprawie szczegółowych warunków technicznych dla znaków i sygnałów drogowych oraz urządzeń bezpieczeństwa ruchu drogowego i warunków ich umieszczania na drogach (Dz. U. z dnia 23 grudnia 2003 r.)</w:t>
      </w:r>
      <w:r w:rsidR="003F3582" w:rsidRPr="00882BA1">
        <w:rPr>
          <w:rFonts w:asciiTheme="minorHAnsi" w:hAnsiTheme="minorHAnsi" w:cstheme="minorHAnsi"/>
          <w:sz w:val="18"/>
          <w:szCs w:val="18"/>
        </w:rPr>
        <w:t xml:space="preserve"> </w:t>
      </w:r>
      <w:r w:rsidRPr="00882BA1">
        <w:rPr>
          <w:rFonts w:asciiTheme="minorHAnsi" w:hAnsiTheme="minorHAnsi" w:cstheme="minorHAnsi"/>
          <w:sz w:val="18"/>
          <w:szCs w:val="18"/>
        </w:rPr>
        <w:t>W czasie wykonywania Robót Wykonawca dostarczy, zainstaluje i będzie obsługiwał wszystkie tymczasowe urządzenia zabezpieczające takie jak: zapory, światła ostrzegawcze, sygnały itp., zapewniając w ten sposób bezpieczeństwo pojazdów i pieszych.</w:t>
      </w:r>
      <w:r w:rsidR="003F3582" w:rsidRPr="00882BA1">
        <w:rPr>
          <w:rFonts w:asciiTheme="minorHAnsi" w:hAnsiTheme="minorHAnsi" w:cstheme="minorHAnsi"/>
          <w:sz w:val="18"/>
          <w:szCs w:val="18"/>
        </w:rPr>
        <w:t xml:space="preserve"> </w:t>
      </w:r>
      <w:r w:rsidRPr="00882BA1">
        <w:rPr>
          <w:rFonts w:asciiTheme="minorHAnsi" w:hAnsiTheme="minorHAnsi" w:cstheme="minorHAnsi"/>
          <w:sz w:val="18"/>
          <w:szCs w:val="18"/>
        </w:rPr>
        <w:t>Wykonawca zapewni stałe warunki widoczności w dzień i w nocy tych zapór i znaków, dla których jest to nieodzowne ze względów bezpieczeństwa.</w:t>
      </w:r>
      <w:r w:rsidR="003F3582" w:rsidRPr="00882BA1">
        <w:rPr>
          <w:rFonts w:asciiTheme="minorHAnsi" w:hAnsiTheme="minorHAnsi" w:cstheme="minorHAnsi"/>
          <w:sz w:val="18"/>
          <w:szCs w:val="18"/>
        </w:rPr>
        <w:t xml:space="preserve"> </w:t>
      </w:r>
      <w:r w:rsidRPr="00882BA1">
        <w:rPr>
          <w:rFonts w:asciiTheme="minorHAnsi" w:hAnsiTheme="minorHAnsi" w:cstheme="minorHAnsi"/>
          <w:sz w:val="18"/>
          <w:szCs w:val="18"/>
        </w:rPr>
        <w:t>Wszystkie znaki, zapory i inne urządzenia zabezpieczające będą akceptowane przez Inżyniera.</w:t>
      </w:r>
      <w:r w:rsidR="003F3582" w:rsidRPr="00882BA1">
        <w:rPr>
          <w:rFonts w:asciiTheme="minorHAnsi" w:hAnsiTheme="minorHAnsi" w:cstheme="minorHAnsi"/>
          <w:sz w:val="18"/>
          <w:szCs w:val="18"/>
        </w:rPr>
        <w:t xml:space="preserve"> </w:t>
      </w:r>
      <w:r w:rsidRPr="00882BA1">
        <w:rPr>
          <w:rFonts w:asciiTheme="minorHAnsi" w:hAnsiTheme="minorHAnsi" w:cstheme="minorHAnsi"/>
          <w:sz w:val="18"/>
          <w:szCs w:val="18"/>
        </w:rPr>
        <w:t>Fakt przystąpienia do Robót Wykonawca obwieści publicznie przed ich rozpoczęciem w sposób uzgodniony z Inżynierem Projektu oraz przez umieszczenie, w miejscach i ilościach określonych przez Inżyniera i organ zarządzający ruchem, tablic informacyjnych. Tablice informacyjne będą utrzymywane przez Wykonawcę w dobrym stanie przez cały okres realizacji Robót.</w:t>
      </w:r>
      <w:r w:rsidR="003F3582"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Wykonawca jest zobowiązany do zabezpieczenia Terenu Budowy w okresie trwania realizacji Kontraktu aż do zakończenia i odbioru ostatecznego Robót. </w:t>
      </w:r>
      <w:r w:rsidR="003F3582"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Wykonawca dostarczy, zainstaluje i będzie utrzymywać tymczasowe urządzenia zabezpieczające w tym: </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ogrodzenia, poręcze, oświetlenie, sygnały i znaki ostrzegawcze, dozorców, wszelkie inne środki niezbędne do ochrony Robót, wygody społeczności i innych. </w:t>
      </w:r>
      <w:r w:rsidR="003F3582"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W miejscach przylegających do dróg otwartych dla ruchu, Wykonawca ogrodzi lub wyraźnie oznakuje Teren Budowy, w sposób uzgodniony z Inżynierem. Wjazdy i wyjazdy z Terenu Budowy przeznaczone dla pojazdów i maszyn pracujących przy realizacji Robót, Wykonawca odpowiednio oznakuje w sposób uzgodniony z Inżynierem. </w:t>
      </w:r>
      <w:r w:rsidR="003F3582" w:rsidRPr="00882BA1">
        <w:rPr>
          <w:rFonts w:asciiTheme="minorHAnsi" w:hAnsiTheme="minorHAnsi" w:cstheme="minorHAnsi"/>
          <w:sz w:val="18"/>
          <w:szCs w:val="18"/>
        </w:rPr>
        <w:t xml:space="preserve"> </w:t>
      </w:r>
      <w:r w:rsidRPr="00882BA1">
        <w:rPr>
          <w:rFonts w:asciiTheme="minorHAnsi" w:hAnsiTheme="minorHAnsi" w:cstheme="minorHAnsi"/>
          <w:sz w:val="18"/>
          <w:szCs w:val="18"/>
        </w:rPr>
        <w:t>Wykonawca w pobliżu tych miejsc przygotuje i będzie utrzymywać na własny koszt stanowiska zapewniające skuteczne czyszczenie opon samochodów wyjeżdżających z terenu budowy na drogi publiczne.</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Wykonawca zobowiązany jest zapewnić, uruchomić i utrzymać w okresie realizacji Kontraktu tablic na placu budowy, pokazujących informacje o robotach kontraktowych. Zawarty na nich tekst, projekt i umiejscowienie takich tablic zostanie przedstawione do akceptacji Inżynierowi. Takie tablice na placu budowy będą utrzymywane w dobrym stanie przez cały okres trwania Kontraktu. </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Wykonawca musi wydać publiczne zawiadomienie o zmianach w organizacji ruchu. Dla objazdów spowodowanych zamknięciem drogi z powodu przebudowy drogi lub urządzeń obcych, Wykonawca zawiadomi publicznie: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przez regionalne radio, gazety i telewizję,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telefonicznie i korespondencyjnie służby ratownicze,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ulotki na słupach i tablicach ogłoszeniowych,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regularne spotkania z lokalną społecznością. </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Koszt zabezpieczenia Terenu Budowy nie podlega odrębnej zapłacie i przyjmuje się, że jest włączony w Cenę Kontraktową.</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Wykonawca niezwłocznie po rozpoczęciu realizacji kontraktu dostarczy, zainstaluje i utrzyma w czasie </w:t>
      </w:r>
      <w:r w:rsidR="003F3582"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trwania kontraktu tablice informacyjne budowy przedstawiające informacje dotyczące Robót Kontraktowych. Tablice informacyjne budowy będą utrzymywane w przez Wykonawcę w dobrym stanie przez cały okres realizacji kontraktu. </w:t>
      </w:r>
    </w:p>
    <w:p w:rsidR="009F0455" w:rsidRPr="00882BA1" w:rsidRDefault="009F0455" w:rsidP="008E6BE3">
      <w:pPr>
        <w:pStyle w:val="Stopka"/>
        <w:tabs>
          <w:tab w:val="clear" w:pos="4536"/>
          <w:tab w:val="clear" w:pos="9072"/>
        </w:tabs>
        <w:jc w:val="both"/>
        <w:rPr>
          <w:rFonts w:asciiTheme="minorHAnsi" w:hAnsiTheme="minorHAnsi" w:cstheme="minorHAnsi"/>
          <w:iCs/>
          <w:sz w:val="18"/>
          <w:szCs w:val="18"/>
        </w:rPr>
      </w:pPr>
    </w:p>
    <w:p w:rsidR="00942DB0" w:rsidRPr="00882BA1" w:rsidRDefault="00942DB0" w:rsidP="00FC5F47">
      <w:pPr>
        <w:pStyle w:val="Akapitzlist"/>
        <w:numPr>
          <w:ilvl w:val="2"/>
          <w:numId w:val="2"/>
        </w:numPr>
        <w:jc w:val="both"/>
        <w:rPr>
          <w:rFonts w:asciiTheme="minorHAnsi" w:hAnsiTheme="minorHAnsi" w:cstheme="minorHAnsi"/>
          <w:b/>
          <w:sz w:val="18"/>
          <w:szCs w:val="18"/>
        </w:rPr>
      </w:pPr>
      <w:r w:rsidRPr="00882BA1">
        <w:rPr>
          <w:rFonts w:asciiTheme="minorHAnsi" w:hAnsiTheme="minorHAnsi" w:cstheme="minorHAnsi"/>
          <w:b/>
          <w:sz w:val="18"/>
          <w:szCs w:val="18"/>
        </w:rPr>
        <w:t>Ochrona środowiska w czasie wykonywania Robót</w:t>
      </w:r>
    </w:p>
    <w:p w:rsidR="00942DB0" w:rsidRPr="00882BA1" w:rsidRDefault="00942DB0" w:rsidP="008E6BE3">
      <w:pPr>
        <w:pStyle w:val="Tekstpodstawowywcity3"/>
        <w:spacing w:after="0"/>
        <w:ind w:left="0"/>
        <w:jc w:val="both"/>
        <w:rPr>
          <w:rFonts w:asciiTheme="minorHAnsi" w:hAnsiTheme="minorHAnsi" w:cstheme="minorHAnsi"/>
          <w:sz w:val="18"/>
          <w:szCs w:val="18"/>
        </w:rPr>
      </w:pPr>
      <w:r w:rsidRPr="00882BA1">
        <w:rPr>
          <w:rFonts w:asciiTheme="minorHAnsi" w:hAnsiTheme="minorHAnsi" w:cstheme="minorHAnsi"/>
          <w:sz w:val="18"/>
          <w:szCs w:val="18"/>
        </w:rPr>
        <w:t>Wykonawca ma obowiązek znać i stosować w czasie prowadzenia Robót przepisy o ochronie środowiska.</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 okresie trwania budowy i wykańczania Robót Wykonawca będzie:</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Utrzymywać teren budowy i wykopy bez wody stojącej,</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Podejmować wszelkie uzasadnione kroki mające na celu stosowanie się do przepisów i norm dotyczących ochrony środowiska na terenie i wokół terenu budowy oraz będzie unikać uszkodzeń lub uciążliwości dla </w:t>
      </w:r>
    </w:p>
    <w:p w:rsidR="00942DB0" w:rsidRPr="00882BA1" w:rsidRDefault="00942DB0" w:rsidP="008E6BE3">
      <w:pPr>
        <w:ind w:left="764"/>
        <w:jc w:val="both"/>
        <w:rPr>
          <w:rFonts w:asciiTheme="minorHAnsi" w:hAnsiTheme="minorHAnsi" w:cstheme="minorHAnsi"/>
          <w:sz w:val="18"/>
          <w:szCs w:val="18"/>
        </w:rPr>
      </w:pPr>
      <w:r w:rsidRPr="00882BA1">
        <w:rPr>
          <w:rFonts w:asciiTheme="minorHAnsi" w:hAnsiTheme="minorHAnsi" w:cstheme="minorHAnsi"/>
          <w:sz w:val="18"/>
          <w:szCs w:val="18"/>
        </w:rPr>
        <w:t>osób trzecich lub własności społecznej, prywatnej i innych, a wynikających ze skażenia, hałasu lub innych przyczyn powstałych w następstwie jego sposobu działania.</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Zabezpieczenie drzew przed wpływem nadmiernego zagęszczania gruntu, przysypania i przed uszkodzeniami mechanicznymi,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Zabezpieczenie nawierzchni dróg dojazdowych oraz przewożonego gruntu przed nadmiernym jego pyleniem w czasie transportu, poprzez przygotowanie odpowiedniej nawierzchni drogowej, zapewnienie odpowiedniej wilgotności gruntu i zabezpieczenie go podczas transportu,</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Odpowiednią ochronę przed erozją wodną gruntów poprzez formowanie kątów pochylenia skarp zgodnych z projektem, a w miejscach najbardziej podatnych na erozję, poprzez stosowanie gruntów odpornych na spłukiwanie.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Organizowanie prac budowlanych w taki sposób, aby ograniczyć przelewanie paliw i lepiszczy w miejscu budowy,  aby w razie awarii nie spowodować zanieczyszczenia podłoża gruntowego. </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Stosując się do tych wymagań będzie miał szczególny wzgląd na:</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lokalizację baz, warsztatów, magazynów, składowisk, ukopów i dróg dojazdowych,</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środki ostrożności i zabezpieczenia przed:</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zanieczyszczeniem zbiorników i cieków wodnych pyłami lub substancjami toksycznymi,</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zanieczyszczeniem powietrza pyłami i gazami.</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Wykonawca jest wytwórcą odpadów w rozumieniu ustawy z dnia </w:t>
      </w:r>
      <w:r w:rsidR="00837FA9" w:rsidRPr="00882BA1">
        <w:rPr>
          <w:rFonts w:asciiTheme="minorHAnsi" w:hAnsiTheme="minorHAnsi" w:cstheme="minorHAnsi"/>
          <w:color w:val="auto"/>
          <w:sz w:val="18"/>
          <w:szCs w:val="18"/>
        </w:rPr>
        <w:t>14 grudnia 2012r o odpadach (Dz.U. 2013, poz. 21</w:t>
      </w:r>
      <w:r w:rsidRPr="00882BA1">
        <w:rPr>
          <w:rFonts w:asciiTheme="minorHAnsi" w:hAnsiTheme="minorHAnsi" w:cstheme="minorHAnsi"/>
          <w:color w:val="auto"/>
          <w:sz w:val="18"/>
          <w:szCs w:val="18"/>
        </w:rPr>
        <w:t xml:space="preserve">). Wykonawca jest zobowiązany w terminie 30 dni przed rozpoczęciem działalności powodującej powstawanie odpadów do złożenia informacji do właściwego organu o wytwarzanych odpadach oraz o sposobach gospodarowania odpadami – art. 17 ust. 1, oraz art. 24 ust. 1 ustawy jw. </w:t>
      </w:r>
      <w:r w:rsidR="003742BD"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 xml:space="preserve">Wykonawca musi realizować Roboty uwzględniając ustalenia zawarte w Decyzji o środowiskowych uwarunkowaniach zgody na realizację przedsięwzięcia i odnoszące się do fazy realizacji Robót. Roboty (w szczególności roboty ziemne) należy prowadzić pod nadzorem specjalisty w zakresie rozpoznania w terenie cennych siedlisk fauny i flory, w celu zapewnienia braku negatywnego wpływu inwestycji na środowisko. </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Koszty w/w działań nie podlegają odrębnej zapłacie i są zawarte w Cenie Kontraktowej.</w:t>
      </w:r>
    </w:p>
    <w:p w:rsidR="00942DB0" w:rsidRPr="00882BA1" w:rsidRDefault="00942DB0" w:rsidP="008E6BE3">
      <w:pPr>
        <w:jc w:val="both"/>
        <w:rPr>
          <w:rFonts w:asciiTheme="minorHAnsi" w:hAnsiTheme="minorHAnsi" w:cstheme="minorHAnsi"/>
          <w:sz w:val="18"/>
          <w:szCs w:val="18"/>
        </w:rPr>
      </w:pPr>
    </w:p>
    <w:p w:rsidR="00942DB0" w:rsidRPr="00882BA1" w:rsidRDefault="00942DB0" w:rsidP="00FC5F47">
      <w:pPr>
        <w:pStyle w:val="Akapitzlist"/>
        <w:numPr>
          <w:ilvl w:val="2"/>
          <w:numId w:val="2"/>
        </w:numPr>
        <w:jc w:val="both"/>
        <w:rPr>
          <w:rFonts w:asciiTheme="minorHAnsi" w:hAnsiTheme="minorHAnsi" w:cstheme="minorHAnsi"/>
          <w:b/>
          <w:sz w:val="18"/>
          <w:szCs w:val="18"/>
        </w:rPr>
      </w:pPr>
      <w:r w:rsidRPr="00882BA1">
        <w:rPr>
          <w:rFonts w:asciiTheme="minorHAnsi" w:hAnsiTheme="minorHAnsi" w:cstheme="minorHAnsi"/>
          <w:b/>
          <w:sz w:val="18"/>
          <w:szCs w:val="18"/>
        </w:rPr>
        <w:t>Ochrona przeciwpożarowa</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Wykonawca będzie przestrzegać przepisy ochrony przeciwpożarowej. Wykonawca będzie utrzymywać sprawny sprzęt przeciwpożarowy, wymagany przez odpowiednie przepisy, na terenie baz produkcyjnych, w pomieszczeniach biurowych, mieszkalnych i magazynach oraz w maszynach i pojazdach. Wyroby i materiały łatwopalne będą składowane w sposób zgodny z odpowiednimi przepisami i zabezpieczone przed dostępem osób trzecich. Wykonawca będzie odpowiedzialny za wszelkie straty spowodowane pożarem wywołanym jako rezultat realizacji Robót albo przez personel Wykonawcy.</w:t>
      </w:r>
    </w:p>
    <w:p w:rsidR="00942DB0" w:rsidRPr="00882BA1" w:rsidRDefault="00942DB0" w:rsidP="008E6BE3">
      <w:pPr>
        <w:jc w:val="both"/>
        <w:rPr>
          <w:rFonts w:asciiTheme="minorHAnsi" w:hAnsiTheme="minorHAnsi" w:cstheme="minorHAnsi"/>
          <w:sz w:val="18"/>
          <w:szCs w:val="18"/>
        </w:rPr>
      </w:pPr>
    </w:p>
    <w:p w:rsidR="00942DB0" w:rsidRPr="00882BA1" w:rsidRDefault="00942DB0" w:rsidP="00FC5F47">
      <w:pPr>
        <w:pStyle w:val="Akapitzlist"/>
        <w:numPr>
          <w:ilvl w:val="2"/>
          <w:numId w:val="2"/>
        </w:numPr>
        <w:jc w:val="both"/>
        <w:rPr>
          <w:rFonts w:asciiTheme="minorHAnsi" w:hAnsiTheme="minorHAnsi" w:cstheme="minorHAnsi"/>
          <w:b/>
          <w:sz w:val="18"/>
          <w:szCs w:val="18"/>
        </w:rPr>
      </w:pPr>
      <w:r w:rsidRPr="00882BA1">
        <w:rPr>
          <w:rFonts w:asciiTheme="minorHAnsi" w:hAnsiTheme="minorHAnsi" w:cstheme="minorHAnsi"/>
          <w:b/>
          <w:sz w:val="18"/>
          <w:szCs w:val="18"/>
        </w:rPr>
        <w:t>Wyroby i materiały szkodliwe dla otoczenia</w:t>
      </w:r>
    </w:p>
    <w:p w:rsidR="00942DB0" w:rsidRPr="00882BA1" w:rsidRDefault="00942DB0" w:rsidP="008E6BE3">
      <w:pPr>
        <w:pStyle w:val="Stopka"/>
        <w:tabs>
          <w:tab w:val="clear" w:pos="4536"/>
          <w:tab w:val="clear" w:pos="9072"/>
        </w:tabs>
        <w:jc w:val="both"/>
        <w:rPr>
          <w:rFonts w:asciiTheme="minorHAnsi" w:hAnsiTheme="minorHAnsi" w:cstheme="minorHAnsi"/>
          <w:sz w:val="18"/>
          <w:szCs w:val="18"/>
        </w:rPr>
      </w:pPr>
      <w:r w:rsidRPr="00882BA1">
        <w:rPr>
          <w:rFonts w:asciiTheme="minorHAnsi" w:hAnsiTheme="minorHAnsi" w:cstheme="minorHAnsi"/>
          <w:sz w:val="18"/>
          <w:szCs w:val="18"/>
        </w:rPr>
        <w:t>Materiały, które w sposób trwały są szkodliwe dla otoczenia, nie będą dopuszczone do użycia. Nie dopuszcza się do użycia wyrobów budowlanych wywołujących szkodliwe promieniowanie o stężeniu większym od dopuszczalnego, określonego odpowiednimi przepisami.</w:t>
      </w:r>
      <w:r w:rsidR="003742BD"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Wszelkie wyroby i materiały odpadowe użyte do Robót będą miały aprobatę techniczną wydaną przez uprawnioną jednostkę, jednoznacznie określającą brak szkodliwego oddziaływania tych materiałów na środowisko. Materiały, które są szkodliwe dla otoczenia tylko w czasie Robót, a po zakończeniu Robót ich szkodliwość zanika (np. materiały pylaste) mogą być użyte pod warunkiem przestrzegania wymagań technologicznych wbudowania. Jeżeli wymagają tego odpowiednie przepisy Zamawiający powinien otrzymać zgodę na użycie tych materiałów od właściwych organów administracji państwowej. </w:t>
      </w:r>
    </w:p>
    <w:p w:rsidR="00942DB0" w:rsidRPr="00882BA1" w:rsidRDefault="00942DB0" w:rsidP="008E6BE3">
      <w:pPr>
        <w:jc w:val="both"/>
        <w:rPr>
          <w:rFonts w:asciiTheme="minorHAnsi" w:hAnsiTheme="minorHAnsi" w:cstheme="minorHAnsi"/>
          <w:b/>
          <w:sz w:val="18"/>
          <w:szCs w:val="18"/>
        </w:rPr>
      </w:pPr>
    </w:p>
    <w:p w:rsidR="00942DB0" w:rsidRPr="00882BA1" w:rsidRDefault="00942DB0" w:rsidP="00FC5F47">
      <w:pPr>
        <w:pStyle w:val="Akapitzlist"/>
        <w:numPr>
          <w:ilvl w:val="2"/>
          <w:numId w:val="2"/>
        </w:numPr>
        <w:jc w:val="both"/>
        <w:rPr>
          <w:rFonts w:asciiTheme="minorHAnsi" w:hAnsiTheme="minorHAnsi" w:cstheme="minorHAnsi"/>
          <w:b/>
          <w:sz w:val="18"/>
          <w:szCs w:val="18"/>
        </w:rPr>
      </w:pPr>
      <w:r w:rsidRPr="00882BA1">
        <w:rPr>
          <w:rFonts w:asciiTheme="minorHAnsi" w:hAnsiTheme="minorHAnsi" w:cstheme="minorHAnsi"/>
          <w:b/>
          <w:sz w:val="18"/>
          <w:szCs w:val="18"/>
        </w:rPr>
        <w:t>Ochrona własności publicznej i prywatnej</w:t>
      </w:r>
    </w:p>
    <w:p w:rsidR="00942DB0" w:rsidRPr="00882BA1" w:rsidRDefault="00942DB0" w:rsidP="008E6BE3">
      <w:pPr>
        <w:pStyle w:val="Tekstpodstawowywcity3"/>
        <w:spacing w:after="0"/>
        <w:ind w:left="0"/>
        <w:jc w:val="both"/>
        <w:rPr>
          <w:rFonts w:asciiTheme="minorHAnsi" w:hAnsiTheme="minorHAnsi" w:cstheme="minorHAnsi"/>
          <w:sz w:val="18"/>
          <w:szCs w:val="18"/>
        </w:rPr>
      </w:pPr>
      <w:r w:rsidRPr="00882BA1">
        <w:rPr>
          <w:rFonts w:asciiTheme="minorHAnsi" w:hAnsiTheme="minorHAnsi" w:cstheme="minorHAnsi"/>
          <w:sz w:val="18"/>
          <w:szCs w:val="18"/>
        </w:rPr>
        <w:t>Wykonawca odpowiada za ochronę instalacji na powierzchni ziemi i za urządzenia podziemne, takie jak ruro</w:t>
      </w:r>
      <w:r w:rsidR="009F0455" w:rsidRPr="00882BA1">
        <w:rPr>
          <w:rFonts w:asciiTheme="minorHAnsi" w:hAnsiTheme="minorHAnsi" w:cstheme="minorHAnsi"/>
          <w:sz w:val="18"/>
          <w:szCs w:val="18"/>
        </w:rPr>
        <w:t xml:space="preserve">ciągi, </w:t>
      </w:r>
      <w:r w:rsidRPr="00882BA1">
        <w:rPr>
          <w:rFonts w:asciiTheme="minorHAnsi" w:hAnsiTheme="minorHAnsi" w:cstheme="minorHAnsi"/>
          <w:sz w:val="18"/>
          <w:szCs w:val="18"/>
        </w:rPr>
        <w:t>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w:t>
      </w:r>
      <w:r w:rsidR="003742BD" w:rsidRPr="00882BA1">
        <w:rPr>
          <w:rFonts w:asciiTheme="minorHAnsi" w:hAnsiTheme="minorHAnsi" w:cstheme="minorHAnsi"/>
          <w:sz w:val="18"/>
          <w:szCs w:val="18"/>
        </w:rPr>
        <w:t xml:space="preserve"> </w:t>
      </w:r>
      <w:r w:rsidRPr="00882BA1">
        <w:rPr>
          <w:rFonts w:asciiTheme="minorHAnsi" w:hAnsiTheme="minorHAnsi" w:cstheme="minorHAnsi"/>
          <w:b/>
          <w:sz w:val="18"/>
          <w:szCs w:val="18"/>
        </w:rPr>
        <w:t>Jeżeli w trakcie wykonywania Robót stwierdzono urządzenia podziemne nie występujące w Dokumentacji technicznej (instalacje wodociągowe, kanalizacyjne, cieplne, gazowe, telekomunikacyjne i elektryczne), oraz niewybuchy i inne pozostałości wojenne, jak również znaleziska archeologiczne, wówczas roboty należy przerwać, powiadomić o tym Inżyniera, a dalsze prace prowadzić dopiero po uzgodnieniu trybu postępowania z instytucjami, które są właściwymi organami do sprawowania nad nimi nadzoru.</w:t>
      </w:r>
      <w:r w:rsidR="008757A9" w:rsidRPr="00882BA1">
        <w:rPr>
          <w:rFonts w:asciiTheme="minorHAnsi" w:hAnsiTheme="minorHAnsi" w:cstheme="minorHAnsi"/>
          <w:b/>
          <w:sz w:val="18"/>
          <w:szCs w:val="18"/>
        </w:rPr>
        <w:t xml:space="preserve"> </w:t>
      </w:r>
      <w:r w:rsidRPr="00882BA1">
        <w:rPr>
          <w:rFonts w:asciiTheme="minorHAnsi" w:hAnsiTheme="minorHAnsi" w:cstheme="minorHAnsi"/>
          <w:sz w:val="18"/>
          <w:szCs w:val="18"/>
        </w:rPr>
        <w:t>Wykonawca zobowiązany jest umieścić w swoim harmonogramie rezerwą czasową dla wszelkiego rodzaju Robót, które mają być wykonane w zakresie przełożenia instalacji i urządzeń podziemnych na terenie budowy i powiadomić Inżyniera i władze lokalne o zamiarze rozpoczęcia Robót. O fakcie przypadkowego uszkodzenia tych instalacji Wykonawca bezzwłocznie powiadomi Inżyniera i zainteresowane władze oraz będzie z nimi współpracował dostarczając wszelkiej pomocy potrzebnej przy dokonywaniu napraw. Wykonawca będzie odpowiadać za wszelkie spowodowane przez jego działania uszkodzenia instalacji i urządzeń podziemnych wykazanych w dokumentach dostarczonych mu przez Zamawiającego.</w:t>
      </w:r>
      <w:r w:rsidR="008757A9"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Przed przystąpieniem do Robót Wykonawca uzyska oświadczenia wszystkich właścicieli infrastruktury podziemnej i nadziemnej o naniesieniu jej na mapie stanowiącej podstawę do projektowania oraz podejmie wszelkie niezbędne kroki, mające na celu zabezpieczenie jej przed uszkodzeniem w czasie realizacji Robót. O fakcie przypadkowego uszkodzenia tych instalacji Wykonawca bezzwłocznie powiadomi Inżyniera i zainteresowane władze oraz będzie z nimi współpracował dostarczając wszelkiej pomocy potrzebnej przy dokonywaniu napraw. </w:t>
      </w:r>
      <w:r w:rsidR="00E25877"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Wykonawca będzie odpowiadać za wszelkie spowodowane przez jego działania uszkodzenia instalacji na powierzchni ziemi i urządzeń podziemnych wykazanych w dokumentach dostarczonych mu przez Zamawiającego. Za wszystkie ewentualne szkody związane z ewentualnym czasowym zajęciem działek leżących poza pasem drogowym, związanych : z przebudową infrastruktury technicznej, </w:t>
      </w:r>
      <w:r w:rsidR="00347C26" w:rsidRPr="00882BA1">
        <w:rPr>
          <w:rFonts w:asciiTheme="minorHAnsi" w:hAnsiTheme="minorHAnsi" w:cstheme="minorHAnsi"/>
          <w:sz w:val="18"/>
          <w:szCs w:val="18"/>
        </w:rPr>
        <w:t xml:space="preserve">magazynowaniem materiałów itp. </w:t>
      </w:r>
      <w:r w:rsidRPr="00882BA1">
        <w:rPr>
          <w:rFonts w:asciiTheme="minorHAnsi" w:hAnsiTheme="minorHAnsi" w:cstheme="minorHAnsi"/>
          <w:sz w:val="18"/>
          <w:szCs w:val="18"/>
        </w:rPr>
        <w:t>Odpowiedzialność ponosi Wykonawca. Wykonawca ma obowiązek przywrócenia działki do stanu pierwotnego bądź do naprawy lub zadośćuczynienia w wysokości ustalonej w trakcie negocjacji lub przed właściwym są</w:t>
      </w:r>
      <w:r w:rsidR="00347C26" w:rsidRPr="00882BA1">
        <w:rPr>
          <w:rFonts w:asciiTheme="minorHAnsi" w:hAnsiTheme="minorHAnsi" w:cstheme="minorHAnsi"/>
          <w:sz w:val="18"/>
          <w:szCs w:val="18"/>
        </w:rPr>
        <w:t xml:space="preserve">dem. </w:t>
      </w:r>
      <w:r w:rsidRPr="00882BA1">
        <w:rPr>
          <w:rFonts w:asciiTheme="minorHAnsi" w:hAnsiTheme="minorHAnsi" w:cstheme="minorHAnsi"/>
          <w:sz w:val="18"/>
          <w:szCs w:val="18"/>
        </w:rPr>
        <w:t>Jeżeli teren budowy przylega do terenów z zabudową mieszkaniową</w:t>
      </w:r>
      <w:r w:rsidR="009F0455" w:rsidRPr="00882BA1">
        <w:rPr>
          <w:rFonts w:asciiTheme="minorHAnsi" w:hAnsiTheme="minorHAnsi" w:cstheme="minorHAnsi"/>
          <w:sz w:val="18"/>
          <w:szCs w:val="18"/>
        </w:rPr>
        <w:t>, usługową lub przemysłową</w:t>
      </w:r>
      <w:r w:rsidRPr="00882BA1">
        <w:rPr>
          <w:rFonts w:asciiTheme="minorHAnsi" w:hAnsiTheme="minorHAnsi" w:cstheme="minorHAnsi"/>
          <w:sz w:val="18"/>
          <w:szCs w:val="18"/>
        </w:rPr>
        <w:t xml:space="preserve">, Wykonawca wykona dokumentację fotograficzną budynków przed przystąpieniem do Robót w celu uniknięcia niesłusznych roszczeń odszkodowawczych ze strony właścicieli istniejących nieruchomości. Wykonawca przed rozpoczęciem Robót sporządzi ekspertyzę techniczną (wykonaną </w:t>
      </w:r>
      <w:r w:rsidR="009F0455"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przez rzeczoznawcę budowlanego) stanu istniejącej zabudowy zlokalizowanej w bezpośrednim sąsiedztwie pasa drogowego, dokumentując stan techniczny tych obiektów. </w:t>
      </w:r>
      <w:r w:rsidR="009F0455" w:rsidRPr="00882BA1">
        <w:rPr>
          <w:rFonts w:asciiTheme="minorHAnsi" w:hAnsiTheme="minorHAnsi" w:cstheme="minorHAnsi"/>
          <w:sz w:val="18"/>
          <w:szCs w:val="18"/>
        </w:rPr>
        <w:t xml:space="preserve"> </w:t>
      </w:r>
      <w:r w:rsidRPr="00882BA1">
        <w:rPr>
          <w:rFonts w:asciiTheme="minorHAnsi" w:hAnsiTheme="minorHAnsi" w:cstheme="minorHAnsi"/>
          <w:sz w:val="18"/>
          <w:szCs w:val="18"/>
        </w:rPr>
        <w:t>Przed rozpoczęciem Robót budowlanych Wykonawca wykona również dokumentację fotograficzną istnieją</w:t>
      </w:r>
      <w:r w:rsidR="009F0455" w:rsidRPr="00882BA1">
        <w:rPr>
          <w:rFonts w:asciiTheme="minorHAnsi" w:hAnsiTheme="minorHAnsi" w:cstheme="minorHAnsi"/>
          <w:sz w:val="18"/>
          <w:szCs w:val="18"/>
        </w:rPr>
        <w:t>cych zjazdów z drogi do pobliskich nieruchomości</w:t>
      </w:r>
      <w:r w:rsidRPr="00882BA1">
        <w:rPr>
          <w:rFonts w:asciiTheme="minorHAnsi" w:hAnsiTheme="minorHAnsi" w:cstheme="minorHAnsi"/>
          <w:sz w:val="18"/>
          <w:szCs w:val="18"/>
        </w:rPr>
        <w:t>. Zdjęcia będą skatalogowane w sposób nie budzący wątpliwości co do momentu ich wykonania oraz obiektu, który dokumentują. Wykonawca sporządzi ekspertyzę stanu obiektów przed przystąpieniem do Robót budowlanych oraz po ich zakończeniu. Powyższe dotyczy również obiektów budowlanych znajdujących się w pobliżu dróg, po których Wykonawca planuje ciężki transport związany z bu</w:t>
      </w:r>
      <w:r w:rsidR="00347C26" w:rsidRPr="00882BA1">
        <w:rPr>
          <w:rFonts w:asciiTheme="minorHAnsi" w:hAnsiTheme="minorHAnsi" w:cstheme="minorHAnsi"/>
          <w:sz w:val="18"/>
          <w:szCs w:val="18"/>
        </w:rPr>
        <w:t xml:space="preserve">dową. </w:t>
      </w:r>
      <w:r w:rsidRPr="00882BA1">
        <w:rPr>
          <w:rFonts w:asciiTheme="minorHAnsi" w:hAnsiTheme="minorHAnsi" w:cstheme="minorHAnsi"/>
          <w:sz w:val="18"/>
          <w:szCs w:val="18"/>
        </w:rPr>
        <w:t>Wykonawca będzie realizować roboty w sposób powodujący minimalne niedogodności dla mieszkańców</w:t>
      </w:r>
      <w:r w:rsidR="009F0455" w:rsidRPr="00882BA1">
        <w:rPr>
          <w:rFonts w:asciiTheme="minorHAnsi" w:hAnsiTheme="minorHAnsi" w:cstheme="minorHAnsi"/>
          <w:sz w:val="18"/>
          <w:szCs w:val="18"/>
        </w:rPr>
        <w:t xml:space="preserve"> oraz zlokalizowanych w pobliżu placu budowy terenów firm i punktów usługowych</w:t>
      </w:r>
      <w:r w:rsidRPr="00882BA1">
        <w:rPr>
          <w:rFonts w:asciiTheme="minorHAnsi" w:hAnsiTheme="minorHAnsi" w:cstheme="minorHAnsi"/>
          <w:sz w:val="18"/>
          <w:szCs w:val="18"/>
        </w:rPr>
        <w:t>. Wykonawca odpowiada za wszelkie uszkodzenia zabudowy mieszkaniowej</w:t>
      </w:r>
      <w:r w:rsidR="009F0455" w:rsidRPr="00882BA1">
        <w:rPr>
          <w:rFonts w:asciiTheme="minorHAnsi" w:hAnsiTheme="minorHAnsi" w:cstheme="minorHAnsi"/>
          <w:sz w:val="18"/>
          <w:szCs w:val="18"/>
        </w:rPr>
        <w:t>, usługowej lub przemysłowej</w:t>
      </w:r>
      <w:r w:rsidRPr="00882BA1">
        <w:rPr>
          <w:rFonts w:asciiTheme="minorHAnsi" w:hAnsiTheme="minorHAnsi" w:cstheme="minorHAnsi"/>
          <w:sz w:val="18"/>
          <w:szCs w:val="18"/>
        </w:rPr>
        <w:t xml:space="preserve"> w sąsiedztwie budowy spowodowane jego działalnością. Inżynier będzie na bieżąco informowany o wszystkich umowach zawartych pomiędzy Wykonawcą a właścicielami nieruchomości i dotyczących korzystania z własności i dróg </w:t>
      </w:r>
      <w:r w:rsidRPr="00882BA1">
        <w:rPr>
          <w:rFonts w:asciiTheme="minorHAnsi" w:hAnsiTheme="minorHAnsi" w:cstheme="minorHAnsi"/>
          <w:sz w:val="18"/>
          <w:szCs w:val="18"/>
        </w:rPr>
        <w:lastRenderedPageBreak/>
        <w:t xml:space="preserve">wewnętrznych. Jednakże, ani Inżynier ani Zamawiający nie będą ingerować w takie porozumienia, o ile nie będą one sprzeczne z postanowieniami zawartymi w warunkach Umowy. </w:t>
      </w:r>
      <w:r w:rsidR="009F0455" w:rsidRPr="00882BA1">
        <w:rPr>
          <w:rFonts w:asciiTheme="minorHAnsi" w:hAnsiTheme="minorHAnsi" w:cstheme="minorHAnsi"/>
          <w:sz w:val="18"/>
          <w:szCs w:val="18"/>
        </w:rPr>
        <w:t xml:space="preserve"> </w:t>
      </w:r>
      <w:r w:rsidRPr="00882BA1">
        <w:rPr>
          <w:rFonts w:asciiTheme="minorHAnsi" w:hAnsiTheme="minorHAnsi" w:cstheme="minorHAnsi"/>
          <w:sz w:val="18"/>
          <w:szCs w:val="18"/>
        </w:rPr>
        <w:t>Przed rozpoczęciem Robót Wykonawca sporządzi dokumentacje stanu technicznego istniejących dróg znajdujących się w najbliższym otoczeniu inwestycji oraz w dalszej odległości, które będą wykorzystywane do ciężkiego transportu Wykonawcy. Nieodłączną częścią tej dokumentacji będą zdjęcia skatalogowane w sposób nie budzący wątpliwości co do momentu ich wykonania oraz obiektu, który dokumentują. Wykonawca sporządzi rzeczoną inwentaryzację przed przystąpieniem do Robót budowl</w:t>
      </w:r>
      <w:r w:rsidR="00347C26" w:rsidRPr="00882BA1">
        <w:rPr>
          <w:rFonts w:asciiTheme="minorHAnsi" w:hAnsiTheme="minorHAnsi" w:cstheme="minorHAnsi"/>
          <w:sz w:val="18"/>
          <w:szCs w:val="18"/>
        </w:rPr>
        <w:t xml:space="preserve">anych oraz po ich zakończeniu. </w:t>
      </w:r>
      <w:r w:rsidRPr="00882BA1">
        <w:rPr>
          <w:rFonts w:asciiTheme="minorHAnsi" w:hAnsiTheme="minorHAnsi" w:cstheme="minorHAnsi"/>
          <w:sz w:val="18"/>
          <w:szCs w:val="18"/>
        </w:rPr>
        <w:t xml:space="preserve">Wykonawca będzie mógł transportować materiały i wyposażenie na i z terenu budowy wyłącznie po drogach, których stan został zinwentaryzowany w w/w sposób. W przypadku ewentualnych roszczeń odszkodowawczych za zniszczenie dróg przez transport budowy Wykonawca jest zobowiązany do ich naprawy na własny koszt. </w:t>
      </w:r>
    </w:p>
    <w:p w:rsidR="009F0455" w:rsidRPr="00882BA1" w:rsidRDefault="009F0455" w:rsidP="008E6BE3">
      <w:pPr>
        <w:pStyle w:val="Default"/>
        <w:jc w:val="both"/>
        <w:rPr>
          <w:rFonts w:asciiTheme="minorHAnsi" w:hAnsiTheme="minorHAnsi" w:cstheme="minorHAnsi"/>
          <w:color w:val="auto"/>
          <w:sz w:val="18"/>
          <w:szCs w:val="18"/>
        </w:rPr>
      </w:pPr>
    </w:p>
    <w:p w:rsidR="00942DB0" w:rsidRPr="00882BA1" w:rsidRDefault="00942DB0" w:rsidP="00FC5F47">
      <w:pPr>
        <w:pStyle w:val="Default"/>
        <w:numPr>
          <w:ilvl w:val="2"/>
          <w:numId w:val="2"/>
        </w:numPr>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Ograniczenie obciążeń osi pojazdów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Wykonawca będzie stosować się do ustawowych ograniczeń nacisków osi na drogach publicznych przy transporcie materiałów i wyposażenia na i z terenu Robót. Wykonawca uzyska wszelkie niezbędne zezwolenia i uzgodnienia od właściwych władz co do przewozu nietypowych wagowo ładunków (ponadnormatywnych) i o każdym takim przewozie będzie powiadamiał Inżyniera. Inżynier może polecić, aby pojazdy nie spełniające tych warunków zostały usunięte z terenu budowy. </w:t>
      </w:r>
    </w:p>
    <w:p w:rsidR="00942DB0" w:rsidRPr="00882BA1" w:rsidRDefault="00942DB0" w:rsidP="008E6BE3">
      <w:pPr>
        <w:jc w:val="both"/>
        <w:rPr>
          <w:rFonts w:asciiTheme="minorHAnsi" w:hAnsiTheme="minorHAnsi" w:cstheme="minorHAnsi"/>
          <w:b/>
          <w:sz w:val="18"/>
          <w:szCs w:val="18"/>
        </w:rPr>
      </w:pPr>
    </w:p>
    <w:p w:rsidR="00942DB0" w:rsidRPr="00882BA1" w:rsidRDefault="00942DB0" w:rsidP="00FC5F47">
      <w:pPr>
        <w:pStyle w:val="Akapitzlist"/>
        <w:numPr>
          <w:ilvl w:val="2"/>
          <w:numId w:val="2"/>
        </w:numPr>
        <w:jc w:val="both"/>
        <w:rPr>
          <w:rFonts w:asciiTheme="minorHAnsi" w:hAnsiTheme="minorHAnsi" w:cstheme="minorHAnsi"/>
          <w:b/>
          <w:sz w:val="18"/>
          <w:szCs w:val="18"/>
        </w:rPr>
      </w:pPr>
      <w:r w:rsidRPr="00882BA1">
        <w:rPr>
          <w:rFonts w:asciiTheme="minorHAnsi" w:hAnsiTheme="minorHAnsi" w:cstheme="minorHAnsi"/>
          <w:b/>
          <w:sz w:val="18"/>
          <w:szCs w:val="18"/>
        </w:rPr>
        <w:t>Bezpieczeństwo i ochrona zdrowia</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Podczas realizacji Robót Wykonawca będzie przestrzegać przepisów bezpieczeństwa o ochrony zdrowia.</w:t>
      </w:r>
    </w:p>
    <w:p w:rsidR="00942DB0" w:rsidRPr="00882BA1" w:rsidRDefault="00942DB0" w:rsidP="008E6BE3">
      <w:pPr>
        <w:pStyle w:val="Tekstpodstawowywcity21"/>
        <w:spacing w:before="0"/>
        <w:ind w:left="4"/>
        <w:jc w:val="both"/>
        <w:rPr>
          <w:rFonts w:asciiTheme="minorHAnsi" w:hAnsiTheme="minorHAnsi" w:cstheme="minorHAnsi"/>
          <w:sz w:val="18"/>
          <w:szCs w:val="18"/>
        </w:rPr>
      </w:pPr>
      <w:r w:rsidRPr="00882BA1">
        <w:rPr>
          <w:rFonts w:asciiTheme="minorHAnsi" w:hAnsiTheme="minorHAnsi" w:cstheme="minorHAnsi"/>
          <w:sz w:val="18"/>
          <w:szCs w:val="18"/>
        </w:rPr>
        <w:t>Wykonawca ma obowiązek zadbać aby personel wykonywał pracę w warunkach bezpiecznych, nieszkodliwych dla zdrowia oraz spełniających odpowiednie wymagania sanitarne. Wykonawca zapewni i będzie utrzymywał wszelkie urządzenia</w:t>
      </w:r>
    </w:p>
    <w:p w:rsidR="00942DB0" w:rsidRPr="00882BA1" w:rsidRDefault="00942DB0" w:rsidP="008E6BE3">
      <w:pPr>
        <w:pStyle w:val="Tekstpodstawowywcity21"/>
        <w:spacing w:before="0"/>
        <w:ind w:left="4"/>
        <w:jc w:val="both"/>
        <w:rPr>
          <w:rFonts w:asciiTheme="minorHAnsi" w:hAnsiTheme="minorHAnsi" w:cstheme="minorHAnsi"/>
          <w:sz w:val="18"/>
          <w:szCs w:val="18"/>
        </w:rPr>
      </w:pPr>
      <w:r w:rsidRPr="00882BA1">
        <w:rPr>
          <w:rFonts w:asciiTheme="minorHAnsi" w:hAnsiTheme="minorHAnsi" w:cstheme="minorHAnsi"/>
          <w:sz w:val="18"/>
          <w:szCs w:val="18"/>
        </w:rPr>
        <w:t>zabezpieczające, socjalne oraz sprzęt i odpowiednią odzież dla ochrony życia i zdrowia osób zatrudnionych na budowie oraz dla zapewnienia bezpieczeństwa zdrowia. Wymagania dotyczące BIOZ przy wykonywaniu Robót budowlanych określają odrębne przepisy w zakresie bezpieczeństwa i ochrony zdrowia:</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Ustawa z dnia 26 czerwca 1974 r. Kodeks pracy. Dział dziesiąty. Bezpieczeństwo i higiena pracy. (Tekst jednolity: Dz. U. z 1998 r. Nr 21, poz. 94 z </w:t>
      </w:r>
      <w:proofErr w:type="spellStart"/>
      <w:r w:rsidRPr="00882BA1">
        <w:rPr>
          <w:rFonts w:asciiTheme="minorHAnsi" w:hAnsiTheme="minorHAnsi" w:cstheme="minorHAnsi"/>
          <w:sz w:val="18"/>
          <w:szCs w:val="18"/>
        </w:rPr>
        <w:t>późn</w:t>
      </w:r>
      <w:proofErr w:type="spellEnd"/>
      <w:r w:rsidRPr="00882BA1">
        <w:rPr>
          <w:rFonts w:asciiTheme="minorHAnsi" w:hAnsiTheme="minorHAnsi" w:cstheme="minorHAnsi"/>
          <w:sz w:val="18"/>
          <w:szCs w:val="18"/>
        </w:rPr>
        <w:t>. zm.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 ministra pracy i polityki socjalnej z dnia 26 września 1997 r. w sprawie ogólnych przepisów BHP pracy ( Dz. U. Nr 129, poz. 844, zmiana: Dz. U. z 2002 r. Nr 91, poz. 811 ) Dział II i Dział IV - Rozdział 4.</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 ministra pracy i polityki socjalnej z dnia 28 maja 1996 r. w sprawie rodzajów prac, które powinny być wykonywane przez co najmniej dwie osoby ( Dz. U. Nr 62, poz. 288 )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Rozporządzenie ministra infrastruktury z dnia 6 lutego 2003 r. w sprawie bezpieczeństwa i higieny pracy podczas wykonywania Robót budowlanych ( Dz. U. Nr 47, poz. 401 )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 ministra gospodarki z dnia 27 kwietnia 2000 r. w sprawie bezpieczeństwa i higieny pracy przy pracach spawalniczych ( Dz. U. Nr 40, poz. 470 )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Rozporządzenie ministrów pracy i opieki społecznej oraz zdrowia z dnia 15 maja 1954 r. w sprawie BHP przy użytkowaniu butli z gazami sprężonymi, skroplonymi i </w:t>
      </w:r>
      <w:proofErr w:type="spellStart"/>
      <w:r w:rsidRPr="00882BA1">
        <w:rPr>
          <w:rFonts w:asciiTheme="minorHAnsi" w:hAnsiTheme="minorHAnsi" w:cstheme="minorHAnsi"/>
          <w:sz w:val="18"/>
          <w:szCs w:val="18"/>
        </w:rPr>
        <w:t>rozpusz</w:t>
      </w:r>
      <w:proofErr w:type="spellEnd"/>
      <w:r w:rsidRPr="00882BA1">
        <w:rPr>
          <w:rFonts w:asciiTheme="minorHAnsi" w:hAnsiTheme="minorHAnsi" w:cstheme="minorHAnsi"/>
          <w:sz w:val="18"/>
          <w:szCs w:val="18"/>
        </w:rPr>
        <w:t xml:space="preserve">. pod ciśnieniem (Dz.U.Nr29, poz.115 z </w:t>
      </w:r>
      <w:proofErr w:type="spellStart"/>
      <w:r w:rsidRPr="00882BA1">
        <w:rPr>
          <w:rFonts w:asciiTheme="minorHAnsi" w:hAnsiTheme="minorHAnsi" w:cstheme="minorHAnsi"/>
          <w:sz w:val="18"/>
          <w:szCs w:val="18"/>
        </w:rPr>
        <w:t>późn</w:t>
      </w:r>
      <w:proofErr w:type="spellEnd"/>
      <w:r w:rsidRPr="00882BA1">
        <w:rPr>
          <w:rFonts w:asciiTheme="minorHAnsi" w:hAnsiTheme="minorHAnsi" w:cstheme="minorHAnsi"/>
          <w:sz w:val="18"/>
          <w:szCs w:val="18"/>
        </w:rPr>
        <w:t>. zm.)</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 ministrów pracy i opieki społecznej oraz zdrowia z dnia 20 marca 1954 r. w sprawie bezpieczeństwa i higieny pracy przy obsłudze żurawi ( Dz. U. Nr 15, poz. 58 )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 ministra pracy i polityki społecznej z dnia 14 marca 2000 r. w sprawie bezpieczeństwa i higieny pracy przy ręcznych pracach transportowych ( Dz. U. Nr 26, poz. 313, zm.: Dz. U. Nr 82, poz. 930 )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Rozporządzenie Ministra Infrastruktury z dnia 23 czerwca 2003 r. w sprawie informacji dotyczącej bezpieczeństwa i ochrony  zdrowia oraz planu bezpieczeństwa i ochrony zdrowia ( Dz.U. z 2003 r. Nr 120 poz. 1126 ) </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Zamieszczenie ogłoszenia o Planie BIOZ wg Rozporządzenia z dnia 23 czerwca 2003 r. umieszcza się na terenie budowy, w sposób trwały i zawiera:</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przewidywane terminy rozpoczęcia i zakończenia wykonywania Robót budowlanych,</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maksymalną liczbę pracowników zatrudnionych na budowie w poszczególnych okresach,</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informacje dotyczące planu bezpieczeństwa i ochrony zdrowia.</w:t>
      </w:r>
    </w:p>
    <w:p w:rsidR="00942DB0" w:rsidRPr="00882BA1" w:rsidRDefault="00942DB0" w:rsidP="008E6BE3">
      <w:pPr>
        <w:pStyle w:val="p1"/>
        <w:spacing w:after="0"/>
        <w:ind w:left="0" w:firstLine="0"/>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b/>
          <w:sz w:val="18"/>
          <w:szCs w:val="18"/>
        </w:rPr>
      </w:pPr>
      <w:r w:rsidRPr="00882BA1">
        <w:rPr>
          <w:rFonts w:asciiTheme="minorHAnsi" w:hAnsiTheme="minorHAnsi" w:cstheme="minorHAnsi"/>
          <w:b/>
          <w:sz w:val="18"/>
          <w:szCs w:val="18"/>
        </w:rPr>
        <w:t>Wszelkie koszty związane z wypełnieniem wymagań określonych powyżej nie podlegają odrębnej zapłacie i są uwzględnione w cenie umownej.</w:t>
      </w:r>
    </w:p>
    <w:p w:rsidR="00942DB0" w:rsidRPr="00882BA1" w:rsidRDefault="00942DB0" w:rsidP="008E6BE3">
      <w:pPr>
        <w:jc w:val="both"/>
        <w:rPr>
          <w:rFonts w:asciiTheme="minorHAnsi" w:hAnsiTheme="minorHAnsi" w:cstheme="minorHAnsi"/>
          <w:b/>
          <w:sz w:val="18"/>
          <w:szCs w:val="18"/>
        </w:rPr>
      </w:pPr>
    </w:p>
    <w:p w:rsidR="00942DB0" w:rsidRPr="00882BA1" w:rsidRDefault="00942DB0" w:rsidP="00FC5F47">
      <w:pPr>
        <w:pStyle w:val="Akapitzlist"/>
        <w:numPr>
          <w:ilvl w:val="2"/>
          <w:numId w:val="2"/>
        </w:numPr>
        <w:jc w:val="both"/>
        <w:rPr>
          <w:rFonts w:asciiTheme="minorHAnsi" w:hAnsiTheme="minorHAnsi" w:cstheme="minorHAnsi"/>
          <w:b/>
          <w:sz w:val="18"/>
          <w:szCs w:val="18"/>
        </w:rPr>
      </w:pPr>
      <w:r w:rsidRPr="00882BA1">
        <w:rPr>
          <w:rFonts w:asciiTheme="minorHAnsi" w:hAnsiTheme="minorHAnsi" w:cstheme="minorHAnsi"/>
          <w:b/>
          <w:sz w:val="18"/>
          <w:szCs w:val="18"/>
        </w:rPr>
        <w:t>Ochrona i utrzymanie Robót</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Wykonawca będzie odpowiedzialny za ochronę Robót i za wszelkie materiały i urządzenia używane do Robót od daty rozpoczęcia do daty wydania potwierdzenia zakończenia przez Inżyniera. Wykonawca będzie utrzymywać Roboty do czasu Odbioru Ostatecznego. Utrzymanie powinno być prowadzone w taki sposób, aby budowla lub jej elementy były w zadowalającym stanie przez cały czas, do momentu Odbioru Ostatecznego. Jeśli Wykonawca w jakimkolwiek czasie zaniedba utrzymanie, to na polecenie Inżyniera powinien rozpocząć Roboty utrzymaniowe niezwłocznie po otrzymaniu tego polecenia. Koszt ochrony i utrzymywania Robót nie podlega odrębnej zapłacie i jest zawarty w Cenie Kontraktowej.</w:t>
      </w:r>
    </w:p>
    <w:p w:rsidR="00942DB0" w:rsidRPr="00882BA1" w:rsidRDefault="00942DB0" w:rsidP="008E6BE3">
      <w:pPr>
        <w:jc w:val="both"/>
        <w:rPr>
          <w:rFonts w:asciiTheme="minorHAnsi" w:hAnsiTheme="minorHAnsi" w:cstheme="minorHAnsi"/>
          <w:sz w:val="18"/>
          <w:szCs w:val="18"/>
        </w:rPr>
      </w:pPr>
    </w:p>
    <w:p w:rsidR="00942DB0" w:rsidRPr="00882BA1" w:rsidRDefault="00942DB0" w:rsidP="00FC5F47">
      <w:pPr>
        <w:pStyle w:val="Default"/>
        <w:numPr>
          <w:ilvl w:val="2"/>
          <w:numId w:val="2"/>
        </w:numPr>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Stosowanie się do prawa i innych przepisów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Wykonawca zobowiązany jest znać wszystkie przepisy wydane przez władze centralne i miejscowe oraz inne przepisy i wytyczne, które są w jakikolwiek sposób związane z Robotami i będzie w pełni odpowiedzialny za przestrzeganie tych praw, przepisów i wytycznych podczas prowadzenia Robót. Wykonawca będzie przestrzegać praw patentowych i będzie w pełni odpowiedzialny za wypełnienie wszelkich wymagań prawnych odnośnie znaków firmowych, nazw lub związanych z wykonywaniem Robót i w sposób ciągły będzie informować Inżyniera o swoich działaniach, przedstawiając kopie zezwoleń i inne odnośne dokumenty. </w:t>
      </w:r>
      <w:r w:rsidR="008757A9"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 xml:space="preserve">Wszelkie straty, koszty postępowania, obciążenia i wydatki wynikłe z lub związane z naruszeniem jakichkolwiek praw patentowych pokryje </w:t>
      </w:r>
      <w:r w:rsidRPr="00882BA1">
        <w:rPr>
          <w:rFonts w:asciiTheme="minorHAnsi" w:hAnsiTheme="minorHAnsi" w:cstheme="minorHAnsi"/>
          <w:color w:val="auto"/>
          <w:sz w:val="18"/>
          <w:szCs w:val="18"/>
        </w:rPr>
        <w:lastRenderedPageBreak/>
        <w:t xml:space="preserve">Wykonawca, z wyjątkiem przypadków, kiedy takie naruszenie wyniknie z wykonania projektu lub specyfikacji dostarczonej przez Inżyniera. </w:t>
      </w:r>
    </w:p>
    <w:p w:rsidR="00942DB0" w:rsidRPr="00882BA1" w:rsidRDefault="00942DB0" w:rsidP="008E6BE3">
      <w:pPr>
        <w:pStyle w:val="Default"/>
        <w:jc w:val="both"/>
        <w:rPr>
          <w:rFonts w:asciiTheme="minorHAnsi" w:hAnsiTheme="minorHAnsi" w:cstheme="minorHAnsi"/>
          <w:color w:val="auto"/>
          <w:sz w:val="18"/>
          <w:szCs w:val="18"/>
        </w:rPr>
      </w:pPr>
    </w:p>
    <w:p w:rsidR="00942DB0" w:rsidRPr="00882BA1" w:rsidRDefault="00942DB0" w:rsidP="00FC5F47">
      <w:pPr>
        <w:pStyle w:val="Default"/>
        <w:numPr>
          <w:ilvl w:val="2"/>
          <w:numId w:val="2"/>
        </w:numPr>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Równoważność norm i zbiorów przepisów prawnych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Gdziekolwiek w Dokumentach Kontraktowych powołane są konkretne normy i przepisy, które spełniać mają materiały, sprzęt i inne towary oraz wykonane i zbadane roboty,</w:t>
      </w:r>
      <w:r w:rsidR="008757A9" w:rsidRPr="00882BA1">
        <w:rPr>
          <w:rFonts w:asciiTheme="minorHAnsi" w:hAnsiTheme="minorHAnsi" w:cstheme="minorHAnsi"/>
          <w:color w:val="auto"/>
          <w:sz w:val="18"/>
          <w:szCs w:val="18"/>
        </w:rPr>
        <w:t xml:space="preserve"> będą obowiązywać postanowienia </w:t>
      </w:r>
      <w:r w:rsidRPr="00882BA1">
        <w:rPr>
          <w:rFonts w:asciiTheme="minorHAnsi" w:hAnsiTheme="minorHAnsi" w:cstheme="minorHAnsi"/>
          <w:color w:val="auto"/>
          <w:sz w:val="18"/>
          <w:szCs w:val="18"/>
        </w:rPr>
        <w:t xml:space="preserve">najnowszego wydania lub poprawionego wydania powołanych norm i przepisów o ile w Warunkach Kontraktu nie postanowiono inaczej. </w:t>
      </w:r>
      <w:r w:rsidR="008757A9"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 xml:space="preserve">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Inżyniera. </w:t>
      </w:r>
      <w:r w:rsidR="008757A9"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 xml:space="preserve">Różnice pomiędzy powołanymi normami a ich proponowanymi zamiennikami muszą być dokładnie opisane przez Wykonawcę i przedłożone Inżynierowi do zatwierdzenia co najmniej na 28 dni przed datą oczekiwanego przez Wykonawcę zatwierdzenia ich przez Inżyniera. </w:t>
      </w:r>
      <w:r w:rsidR="008757A9"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 xml:space="preserve">W przypadku kiedy Inżynier stwierdzi, że zaproponowane zmiany nie zapewniają zasadniczo równego lub wyższego poziomu wykonania, Wykonawca zastosuje się do norm powołanych w dokumentach. </w:t>
      </w:r>
    </w:p>
    <w:p w:rsidR="00942DB0" w:rsidRPr="00882BA1" w:rsidRDefault="00942DB0" w:rsidP="008E6BE3">
      <w:pPr>
        <w:pStyle w:val="Default"/>
        <w:jc w:val="both"/>
        <w:rPr>
          <w:rFonts w:asciiTheme="minorHAnsi" w:hAnsiTheme="minorHAnsi" w:cstheme="minorHAnsi"/>
          <w:b/>
          <w:bCs/>
          <w:color w:val="auto"/>
          <w:sz w:val="18"/>
          <w:szCs w:val="18"/>
        </w:rPr>
      </w:pPr>
    </w:p>
    <w:p w:rsidR="00942DB0" w:rsidRPr="00882BA1" w:rsidRDefault="00942DB0" w:rsidP="00FC5F47">
      <w:pPr>
        <w:pStyle w:val="Default"/>
        <w:numPr>
          <w:ilvl w:val="2"/>
          <w:numId w:val="2"/>
        </w:numPr>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Wykopaliska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Wszelkie skamieniałości, monety, przedmioty wartościowe, budowle i inne pozostałości lub obiekty interesujące pod względem geologicznym czy archeologicznym, odkryte na placu budowy, będą podlegały postępowaniu zgodnie z art. 32 ustawy z dnia 23 lipca 2003 r, o ochronie zabytków i opiece nad zabytkami, (Dz.U. z 2003 r. Nr 162, poz. 1568 z </w:t>
      </w:r>
      <w:proofErr w:type="spellStart"/>
      <w:r w:rsidRPr="00882BA1">
        <w:rPr>
          <w:rFonts w:asciiTheme="minorHAnsi" w:hAnsiTheme="minorHAnsi" w:cstheme="minorHAnsi"/>
          <w:color w:val="auto"/>
          <w:sz w:val="18"/>
          <w:szCs w:val="18"/>
        </w:rPr>
        <w:t>późn</w:t>
      </w:r>
      <w:proofErr w:type="spellEnd"/>
      <w:r w:rsidRPr="00882BA1">
        <w:rPr>
          <w:rFonts w:asciiTheme="minorHAnsi" w:hAnsiTheme="minorHAnsi" w:cstheme="minorHAnsi"/>
          <w:color w:val="auto"/>
          <w:sz w:val="18"/>
          <w:szCs w:val="18"/>
        </w:rPr>
        <w:t xml:space="preserve">. </w:t>
      </w:r>
      <w:proofErr w:type="spellStart"/>
      <w:r w:rsidRPr="00882BA1">
        <w:rPr>
          <w:rFonts w:asciiTheme="minorHAnsi" w:hAnsiTheme="minorHAnsi" w:cstheme="minorHAnsi"/>
          <w:color w:val="auto"/>
          <w:sz w:val="18"/>
          <w:szCs w:val="18"/>
        </w:rPr>
        <w:t>zm</w:t>
      </w:r>
      <w:proofErr w:type="spellEnd"/>
      <w:r w:rsidRPr="00882BA1">
        <w:rPr>
          <w:rFonts w:asciiTheme="minorHAnsi" w:hAnsiTheme="minorHAnsi" w:cstheme="minorHAnsi"/>
          <w:color w:val="auto"/>
          <w:sz w:val="18"/>
          <w:szCs w:val="18"/>
        </w:rPr>
        <w:t xml:space="preserve">).  O fakcie ich wystąpienia Wykonawca zobowiązany jest powiadomić Inżyniera. </w:t>
      </w:r>
      <w:r w:rsidR="008757A9"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 xml:space="preserve">Wykonawca podejmie wszelkie rozsądne środki ostrożności, aby nie dopuścić do usunięcia czy uszkodzenia przez Personel Wykonawcy lub przez inne osoby, jakiegokolwiek z tych znalezisk. </w:t>
      </w:r>
      <w:r w:rsidR="007F40AA" w:rsidRPr="00882BA1">
        <w:rPr>
          <w:rFonts w:asciiTheme="minorHAnsi" w:hAnsiTheme="minorHAnsi" w:cstheme="minorHAnsi"/>
          <w:color w:val="auto"/>
          <w:sz w:val="18"/>
          <w:szCs w:val="18"/>
        </w:rPr>
        <w:t xml:space="preserve">Wykonawca zobligowany jest to zastosowania się do wymagań </w:t>
      </w:r>
      <w:r w:rsidR="008E6BE3" w:rsidRPr="00882BA1">
        <w:rPr>
          <w:rFonts w:asciiTheme="minorHAnsi" w:hAnsiTheme="minorHAnsi" w:cstheme="minorHAnsi"/>
          <w:color w:val="auto"/>
          <w:sz w:val="18"/>
          <w:szCs w:val="18"/>
        </w:rPr>
        <w:t>Miejskiego K</w:t>
      </w:r>
      <w:r w:rsidR="007F40AA" w:rsidRPr="00882BA1">
        <w:rPr>
          <w:rFonts w:asciiTheme="minorHAnsi" w:hAnsiTheme="minorHAnsi" w:cstheme="minorHAnsi"/>
          <w:color w:val="auto"/>
          <w:sz w:val="18"/>
          <w:szCs w:val="18"/>
        </w:rPr>
        <w:t>onserwatora Zabytków.</w:t>
      </w:r>
      <w:r w:rsidR="00A94F69" w:rsidRPr="00882BA1">
        <w:rPr>
          <w:rFonts w:asciiTheme="minorHAnsi" w:hAnsiTheme="minorHAnsi" w:cstheme="minorHAnsi"/>
          <w:color w:val="auto"/>
          <w:sz w:val="18"/>
          <w:szCs w:val="18"/>
        </w:rPr>
        <w:t xml:space="preserve"> Koszt wykonania zobowiązań wynikających z w/w opinii oraz koszt badań archeologicznych stanowi koszt Wykonawcy.</w:t>
      </w:r>
    </w:p>
    <w:p w:rsidR="0023549B" w:rsidRPr="00882BA1" w:rsidRDefault="0023549B" w:rsidP="008E6BE3">
      <w:pPr>
        <w:pStyle w:val="Default"/>
        <w:jc w:val="both"/>
        <w:rPr>
          <w:rFonts w:asciiTheme="minorHAnsi" w:hAnsiTheme="minorHAnsi" w:cstheme="minorHAnsi"/>
          <w:b/>
          <w:i/>
          <w:color w:val="auto"/>
          <w:sz w:val="18"/>
          <w:szCs w:val="18"/>
        </w:rPr>
      </w:pPr>
      <w:r w:rsidRPr="00882BA1">
        <w:rPr>
          <w:rFonts w:asciiTheme="minorHAnsi" w:hAnsiTheme="minorHAnsi" w:cstheme="minorHAnsi"/>
          <w:b/>
          <w:i/>
          <w:color w:val="auto"/>
          <w:sz w:val="18"/>
          <w:szCs w:val="18"/>
        </w:rPr>
        <w:t xml:space="preserve">Na terenie budowy występują stanowiska archeologiczne: </w:t>
      </w:r>
      <w:r w:rsidR="00CA460F" w:rsidRPr="00882BA1">
        <w:rPr>
          <w:rFonts w:asciiTheme="minorHAnsi" w:hAnsiTheme="minorHAnsi" w:cstheme="minorHAnsi"/>
          <w:b/>
          <w:i/>
          <w:color w:val="auto"/>
          <w:sz w:val="18"/>
          <w:szCs w:val="18"/>
        </w:rPr>
        <w:t>AZP 52-27/110, Stare Miasto stan. 223, w związku z podjętymi pracami podjęte będą prace archeologiczne.</w:t>
      </w:r>
    </w:p>
    <w:p w:rsidR="00942DB0" w:rsidRPr="00882BA1" w:rsidRDefault="00942DB0" w:rsidP="008E6BE3">
      <w:pPr>
        <w:pStyle w:val="Default"/>
        <w:jc w:val="both"/>
        <w:rPr>
          <w:rFonts w:asciiTheme="minorHAnsi" w:hAnsiTheme="minorHAnsi" w:cstheme="minorHAnsi"/>
          <w:b/>
          <w:bCs/>
          <w:color w:val="FF0000"/>
          <w:sz w:val="18"/>
          <w:szCs w:val="18"/>
        </w:rPr>
      </w:pPr>
    </w:p>
    <w:p w:rsidR="00942DB0" w:rsidRPr="00882BA1" w:rsidRDefault="00942DB0" w:rsidP="00FC5F47">
      <w:pPr>
        <w:pStyle w:val="Default"/>
        <w:numPr>
          <w:ilvl w:val="2"/>
          <w:numId w:val="2"/>
        </w:numPr>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Niewypały i niewybuchy </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Jeżeli na terenie budowy Wykonawca natrafi na niewypały lub niewybuchy, wówczas Wykonawca ma obowiązek przerwać roboty i zabezpieczyć teren. O znalezionych przedmiotach wybuchowych Wykonawca niezwłocznie powiadomi Inżyniera i będzie postępować zgodnie z obowiązującymi przepisami w tym zakresie.</w:t>
      </w:r>
    </w:p>
    <w:p w:rsidR="0060541B" w:rsidRPr="00882BA1" w:rsidRDefault="0060541B" w:rsidP="008E6BE3">
      <w:pPr>
        <w:jc w:val="both"/>
        <w:rPr>
          <w:rFonts w:asciiTheme="minorHAnsi" w:hAnsiTheme="minorHAnsi" w:cstheme="minorHAnsi"/>
          <w:sz w:val="18"/>
          <w:szCs w:val="18"/>
        </w:rPr>
      </w:pPr>
    </w:p>
    <w:p w:rsidR="0060541B" w:rsidRPr="00882BA1" w:rsidRDefault="0060541B" w:rsidP="00FC5F47">
      <w:pPr>
        <w:pStyle w:val="Default"/>
        <w:numPr>
          <w:ilvl w:val="2"/>
          <w:numId w:val="2"/>
        </w:numPr>
        <w:jc w:val="both"/>
        <w:rPr>
          <w:rFonts w:asciiTheme="minorHAnsi" w:hAnsiTheme="minorHAnsi" w:cstheme="minorHAnsi"/>
          <w:b/>
          <w:bCs/>
          <w:color w:val="auto"/>
          <w:sz w:val="18"/>
          <w:szCs w:val="18"/>
        </w:rPr>
      </w:pPr>
      <w:r w:rsidRPr="00882BA1">
        <w:rPr>
          <w:rFonts w:asciiTheme="minorHAnsi" w:hAnsiTheme="minorHAnsi" w:cstheme="minorHAnsi"/>
          <w:b/>
          <w:bCs/>
          <w:color w:val="auto"/>
          <w:sz w:val="18"/>
          <w:szCs w:val="18"/>
        </w:rPr>
        <w:t>Zaplecze Zamawiającego</w:t>
      </w:r>
    </w:p>
    <w:p w:rsidR="00803E2D" w:rsidRPr="00882BA1" w:rsidRDefault="00803E2D"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Wykonawca w ramach Kontraktu zobowiązany jest zabezpieczyć zaplecze </w:t>
      </w:r>
      <w:r w:rsidRPr="00882BA1">
        <w:rPr>
          <w:rFonts w:asciiTheme="minorHAnsi" w:hAnsiTheme="minorHAnsi" w:cstheme="minorHAnsi"/>
          <w:bCs/>
          <w:sz w:val="18"/>
          <w:szCs w:val="18"/>
        </w:rPr>
        <w:t>Zamawiającemu, Inżynierowi i Inspektorom Nadzoru Inwestorskiego:</w:t>
      </w:r>
    </w:p>
    <w:p w:rsidR="00803E2D" w:rsidRPr="00882BA1" w:rsidRDefault="00803E2D" w:rsidP="008E6BE3">
      <w:pPr>
        <w:ind w:left="414" w:hanging="414"/>
        <w:jc w:val="both"/>
        <w:rPr>
          <w:rFonts w:asciiTheme="minorHAnsi" w:hAnsiTheme="minorHAnsi" w:cstheme="minorHAnsi"/>
          <w:sz w:val="18"/>
          <w:szCs w:val="18"/>
        </w:rPr>
      </w:pPr>
      <w:r w:rsidRPr="00882BA1">
        <w:rPr>
          <w:rFonts w:asciiTheme="minorHAnsi" w:hAnsiTheme="minorHAnsi" w:cstheme="minorHAnsi"/>
          <w:sz w:val="18"/>
          <w:szCs w:val="18"/>
        </w:rPr>
        <w:t xml:space="preserve">a) </w:t>
      </w:r>
      <w:r w:rsidRPr="00882BA1">
        <w:rPr>
          <w:rFonts w:asciiTheme="minorHAnsi" w:hAnsiTheme="minorHAnsi" w:cstheme="minorHAnsi"/>
          <w:sz w:val="18"/>
          <w:szCs w:val="18"/>
        </w:rPr>
        <w:tab/>
        <w:t>Wykonawca jest zobowiązany urządzić pomieszczenia biurowe dla Inżyniera Kontraktu i jego personelu w sąsiedztwie biura budowy i utrzymać je w dobrym stanie wraz z wyszczególnionym niżej wyposażeniem oraz parkingiem dla 2 samochodów i drogami dojazdowymi. Biuro będzie gotowe do użytkowania przez Inżyniera w okresie do 21 dni od przekazania Terenu Budowy Wykonawcy.</w:t>
      </w:r>
    </w:p>
    <w:p w:rsidR="00803E2D" w:rsidRPr="00882BA1" w:rsidRDefault="00803E2D" w:rsidP="008E6BE3">
      <w:pPr>
        <w:ind w:left="414" w:hanging="414"/>
        <w:jc w:val="both"/>
        <w:rPr>
          <w:rFonts w:asciiTheme="minorHAnsi" w:hAnsiTheme="minorHAnsi" w:cstheme="minorHAnsi"/>
          <w:sz w:val="18"/>
          <w:szCs w:val="18"/>
        </w:rPr>
      </w:pPr>
      <w:r w:rsidRPr="00882BA1">
        <w:rPr>
          <w:rFonts w:asciiTheme="minorHAnsi" w:hAnsiTheme="minorHAnsi" w:cstheme="minorHAnsi"/>
          <w:sz w:val="18"/>
          <w:szCs w:val="18"/>
        </w:rPr>
        <w:t>b)</w:t>
      </w:r>
      <w:r w:rsidRPr="00882BA1">
        <w:rPr>
          <w:rFonts w:asciiTheme="minorHAnsi" w:hAnsiTheme="minorHAnsi" w:cstheme="minorHAnsi"/>
          <w:sz w:val="18"/>
          <w:szCs w:val="18"/>
        </w:rPr>
        <w:tab/>
        <w:t xml:space="preserve"> Na biuro Inżyniera Kontraktu należy zapewnić pomieszczenie biurowe o powierzchni 20÷25m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wyposażone w niezbędne sprzęty (m.in. stół, min. 10 krzeseł), instalację elektryczną, grzewczą, wodną, sanitarną.</w:t>
      </w:r>
    </w:p>
    <w:p w:rsidR="00803E2D" w:rsidRPr="00882BA1" w:rsidRDefault="00803E2D" w:rsidP="008E6BE3">
      <w:pPr>
        <w:ind w:left="414" w:hanging="425"/>
        <w:jc w:val="both"/>
        <w:rPr>
          <w:rFonts w:asciiTheme="minorHAnsi" w:hAnsiTheme="minorHAnsi" w:cstheme="minorHAnsi"/>
          <w:sz w:val="18"/>
          <w:szCs w:val="18"/>
        </w:rPr>
      </w:pPr>
      <w:r w:rsidRPr="00882BA1">
        <w:rPr>
          <w:rFonts w:asciiTheme="minorHAnsi" w:hAnsiTheme="minorHAnsi" w:cstheme="minorHAnsi"/>
          <w:sz w:val="18"/>
          <w:szCs w:val="18"/>
        </w:rPr>
        <w:t xml:space="preserve">c) </w:t>
      </w:r>
      <w:r w:rsidRPr="00882BA1">
        <w:rPr>
          <w:rFonts w:asciiTheme="minorHAnsi" w:hAnsiTheme="minorHAnsi" w:cstheme="minorHAnsi"/>
          <w:sz w:val="18"/>
          <w:szCs w:val="18"/>
        </w:rPr>
        <w:tab/>
        <w:t>Wykonawca zapewni utrzymanie Zaplecza Zamawiającego i utrzymanie biura Inżyniera Kontraktu, które obejmuje utrzymanie pomieszczeń i instalacji w należytej sprawności wraz z kosztami eksploatacji, utrzymanie czystości biura, niezbędnego zabezpieczenia (bhp, ppoż.), utrzymanie wszystkich tych urządzeń w dobrym stanie, a w razie konieczności ich wymiana na nowe. Zabezpieczenie niezbędnych obsług serwisowych dla tego sprzętu. Uznaje się, że wszelkie koszty związane z wypełnieniem wymagań określonych powyżej nie podlegają odrębnej zapłacie i są uwzględnione w cenie kontraktowej.</w:t>
      </w:r>
    </w:p>
    <w:p w:rsidR="0060541B" w:rsidRPr="00882BA1" w:rsidRDefault="0060541B" w:rsidP="008E6BE3">
      <w:pPr>
        <w:pStyle w:val="Default"/>
        <w:jc w:val="both"/>
        <w:rPr>
          <w:rFonts w:asciiTheme="minorHAnsi" w:hAnsiTheme="minorHAnsi" w:cstheme="minorHAnsi"/>
          <w:b/>
          <w:bCs/>
          <w:color w:val="auto"/>
          <w:sz w:val="18"/>
          <w:szCs w:val="18"/>
        </w:rPr>
      </w:pPr>
    </w:p>
    <w:p w:rsidR="0060541B" w:rsidRPr="00882BA1" w:rsidRDefault="0060541B" w:rsidP="00FC5F47">
      <w:pPr>
        <w:pStyle w:val="Default"/>
        <w:numPr>
          <w:ilvl w:val="2"/>
          <w:numId w:val="2"/>
        </w:numPr>
        <w:jc w:val="both"/>
        <w:rPr>
          <w:rFonts w:asciiTheme="minorHAnsi" w:hAnsiTheme="minorHAnsi" w:cstheme="minorHAnsi"/>
          <w:b/>
          <w:bCs/>
          <w:color w:val="auto"/>
          <w:sz w:val="18"/>
          <w:szCs w:val="18"/>
        </w:rPr>
      </w:pPr>
      <w:r w:rsidRPr="00882BA1">
        <w:rPr>
          <w:rFonts w:asciiTheme="minorHAnsi" w:hAnsiTheme="minorHAnsi" w:cstheme="minorHAnsi"/>
          <w:b/>
          <w:bCs/>
          <w:color w:val="auto"/>
          <w:sz w:val="18"/>
          <w:szCs w:val="18"/>
        </w:rPr>
        <w:t>Zaplecze Wykonawcy</w:t>
      </w:r>
    </w:p>
    <w:p w:rsidR="0060541B" w:rsidRPr="00882BA1" w:rsidRDefault="0060541B"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Zaplecze Wykonawcy składa się z niezbędnych instalacji, urządzeń, biur, placów składowych oraz dróg dojazdowych i wewnętrznych potrzebnych do realizacji wymienionych robót. Teren pod zaplecze Wykonawca pozyska we własnym zakresie. Wykonawca przystępujący do przetargu winien w cenie Oferty uwzględnić koszty pozyskania i urządzenia niezbędnego dla swych potrzeb zaplecza Wykonawcy. </w:t>
      </w:r>
    </w:p>
    <w:p w:rsidR="0060541B" w:rsidRPr="00882BA1" w:rsidRDefault="0060541B"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Urządzenie zaplecza Wykonawcy obejmuje zainstalowanie wszystkich niezbędnych urządzeń, instalacji, dróg dojazdowych i wewnętrznych, biur, placów i zabezpieczeń potrzebnych Wykonawcy przy realizacji robót. Utrzymanie zaplecza Wykonawcy obejmuje wszystkie koszty eksploatacyjne związane z użytkowaniem powyższego zaplecza. Likwidacja zaplecza Wykonawcy obejmuje usunięcie wszystkich urządzeń, instalacji, dróg dojazdowych i wewnętrznych, biur, placów , zabezpieczeń, oczyszczenie terenu i doprowadzenie do stanu pierwotnego. Koszt pozyskania, przygotowania, utrzymania i likwidacji zaplecza Wykonawcy powinien zostać uwzględniony w kosztach ogólnych.</w:t>
      </w:r>
    </w:p>
    <w:p w:rsidR="003F3582" w:rsidRPr="00882BA1" w:rsidRDefault="003F3582" w:rsidP="008E6BE3">
      <w:pPr>
        <w:jc w:val="both"/>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b/>
          <w:sz w:val="18"/>
          <w:szCs w:val="18"/>
        </w:rPr>
      </w:pPr>
      <w:r w:rsidRPr="00882BA1">
        <w:rPr>
          <w:rFonts w:asciiTheme="minorHAnsi" w:hAnsiTheme="minorHAnsi" w:cstheme="minorHAnsi"/>
          <w:b/>
          <w:sz w:val="18"/>
          <w:szCs w:val="18"/>
        </w:rPr>
        <w:t xml:space="preserve">2. MATERIAŁY </w:t>
      </w:r>
    </w:p>
    <w:p w:rsidR="00942DB0" w:rsidRPr="00882BA1" w:rsidRDefault="00942DB0" w:rsidP="008E6BE3">
      <w:pPr>
        <w:jc w:val="both"/>
        <w:rPr>
          <w:rFonts w:asciiTheme="minorHAnsi" w:hAnsiTheme="minorHAnsi" w:cstheme="minorHAnsi"/>
          <w:b/>
          <w:sz w:val="18"/>
          <w:szCs w:val="18"/>
        </w:rPr>
      </w:pPr>
    </w:p>
    <w:p w:rsidR="00942DB0" w:rsidRPr="00882BA1" w:rsidRDefault="00942DB0" w:rsidP="008E6BE3">
      <w:pPr>
        <w:jc w:val="both"/>
        <w:rPr>
          <w:rFonts w:asciiTheme="minorHAnsi" w:hAnsiTheme="minorHAnsi" w:cstheme="minorHAnsi"/>
          <w:b/>
          <w:sz w:val="18"/>
          <w:szCs w:val="18"/>
        </w:rPr>
      </w:pPr>
      <w:r w:rsidRPr="00882BA1">
        <w:rPr>
          <w:rFonts w:asciiTheme="minorHAnsi" w:hAnsiTheme="minorHAnsi" w:cstheme="minorHAnsi"/>
          <w:b/>
          <w:sz w:val="18"/>
          <w:szCs w:val="18"/>
        </w:rPr>
        <w:t xml:space="preserve">2.1. Wymagania ogólne </w:t>
      </w:r>
    </w:p>
    <w:p w:rsidR="00942DB0" w:rsidRPr="00882BA1" w:rsidRDefault="00942DB0"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 dniu 9 marca 2011 r. Parlament Europejski i Rada Europy przyjęły Rozporządzenie nr 305/2011 ustanawiające zharmonizowane warunki wprowadzania do obrotu WB i uchylające dyrektywę Rady 89/106/EWG [1].</w:t>
      </w:r>
      <w:r w:rsidR="001761D5" w:rsidRPr="00882BA1">
        <w:rPr>
          <w:rFonts w:asciiTheme="minorHAnsi" w:hAnsiTheme="minorHAnsi" w:cstheme="minorHAnsi"/>
          <w:sz w:val="18"/>
          <w:szCs w:val="18"/>
        </w:rPr>
        <w:t xml:space="preserve"> </w:t>
      </w:r>
      <w:r w:rsidRPr="00882BA1">
        <w:rPr>
          <w:rFonts w:asciiTheme="minorHAnsi" w:hAnsiTheme="minorHAnsi" w:cstheme="minorHAnsi"/>
          <w:sz w:val="18"/>
          <w:szCs w:val="18"/>
        </w:rPr>
        <w:t>Od 1 lipca 2013 r. obejmą natomiast wszystkich producentów, importerów i dystrybutorów wyrobów budowlanych.</w:t>
      </w:r>
      <w:r w:rsidR="001761D5"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Zgodnie z artykułem 288 Traktatu o Funkcjonowaniu Unii Europejskiej [2] Rozporządzenia mają zasięg ogólny, są wiążące w całości i bezpośrednio stosowane we </w:t>
      </w:r>
      <w:r w:rsidRPr="00882BA1">
        <w:rPr>
          <w:rFonts w:asciiTheme="minorHAnsi" w:hAnsiTheme="minorHAnsi" w:cstheme="minorHAnsi"/>
          <w:sz w:val="18"/>
          <w:szCs w:val="18"/>
        </w:rPr>
        <w:lastRenderedPageBreak/>
        <w:t>wszystkich państwach członkowskich. Bezpośrednie stosowanie</w:t>
      </w:r>
      <w:r w:rsidR="001761D5" w:rsidRPr="00882BA1">
        <w:rPr>
          <w:rFonts w:asciiTheme="minorHAnsi" w:hAnsiTheme="minorHAnsi" w:cstheme="minorHAnsi"/>
          <w:sz w:val="18"/>
          <w:szCs w:val="18"/>
        </w:rPr>
        <w:t xml:space="preserve"> </w:t>
      </w:r>
      <w:r w:rsidRPr="00882BA1">
        <w:rPr>
          <w:rFonts w:asciiTheme="minorHAnsi" w:hAnsiTheme="minorHAnsi" w:cstheme="minorHAnsi"/>
          <w:sz w:val="18"/>
          <w:szCs w:val="18"/>
        </w:rPr>
        <w:t>oznacza przede wszystkim, iż Rozporządzenia są nie tylko wiążące dla państw członkowskich, lecz również</w:t>
      </w:r>
      <w:r w:rsidR="001761D5" w:rsidRPr="00882BA1">
        <w:rPr>
          <w:rFonts w:asciiTheme="minorHAnsi" w:hAnsiTheme="minorHAnsi" w:cstheme="minorHAnsi"/>
          <w:sz w:val="18"/>
          <w:szCs w:val="18"/>
        </w:rPr>
        <w:t xml:space="preserve"> </w:t>
      </w:r>
      <w:r w:rsidRPr="00882BA1">
        <w:rPr>
          <w:rFonts w:asciiTheme="minorHAnsi" w:hAnsiTheme="minorHAnsi" w:cstheme="minorHAnsi"/>
          <w:sz w:val="18"/>
          <w:szCs w:val="18"/>
        </w:rPr>
        <w:t>wewnątrz państw członkowskich dla wszystkich osób, których mogą dotyczyć.</w:t>
      </w:r>
    </w:p>
    <w:p w:rsidR="00942DB0" w:rsidRPr="00882BA1" w:rsidRDefault="00942DB0" w:rsidP="008E6BE3">
      <w:pPr>
        <w:jc w:val="both"/>
        <w:rPr>
          <w:rFonts w:asciiTheme="minorHAnsi" w:hAnsiTheme="minorHAnsi" w:cstheme="minorHAnsi"/>
          <w:b/>
          <w:sz w:val="18"/>
          <w:szCs w:val="18"/>
        </w:rPr>
      </w:pPr>
    </w:p>
    <w:p w:rsidR="00942DB0" w:rsidRPr="00882BA1" w:rsidRDefault="00942DB0" w:rsidP="008E6BE3">
      <w:pPr>
        <w:jc w:val="both"/>
        <w:rPr>
          <w:rFonts w:asciiTheme="minorHAnsi" w:hAnsiTheme="minorHAnsi" w:cstheme="minorHAnsi"/>
          <w:b/>
          <w:sz w:val="18"/>
          <w:szCs w:val="18"/>
        </w:rPr>
      </w:pPr>
      <w:r w:rsidRPr="00882BA1">
        <w:rPr>
          <w:rFonts w:asciiTheme="minorHAnsi" w:hAnsiTheme="minorHAnsi" w:cstheme="minorHAnsi"/>
          <w:b/>
          <w:sz w:val="18"/>
          <w:szCs w:val="18"/>
        </w:rPr>
        <w:t>2.2 Przepisy do</w:t>
      </w:r>
      <w:r w:rsidR="007F40AA" w:rsidRPr="00882BA1">
        <w:rPr>
          <w:rFonts w:asciiTheme="minorHAnsi" w:hAnsiTheme="minorHAnsi" w:cstheme="minorHAnsi"/>
          <w:b/>
          <w:sz w:val="18"/>
          <w:szCs w:val="18"/>
        </w:rPr>
        <w:t xml:space="preserve">tyczące wyrobów budowlanych </w:t>
      </w:r>
    </w:p>
    <w:p w:rsidR="00942DB0" w:rsidRPr="00882BA1" w:rsidRDefault="001761D5" w:rsidP="008E6BE3">
      <w:pPr>
        <w:jc w:val="both"/>
        <w:rPr>
          <w:rFonts w:asciiTheme="minorHAnsi" w:hAnsiTheme="minorHAnsi" w:cstheme="minorHAnsi"/>
          <w:sz w:val="18"/>
          <w:szCs w:val="18"/>
        </w:rPr>
      </w:pPr>
      <w:r w:rsidRPr="00882BA1">
        <w:rPr>
          <w:rFonts w:asciiTheme="minorHAnsi" w:hAnsiTheme="minorHAnsi" w:cstheme="minorHAnsi"/>
          <w:iCs/>
          <w:sz w:val="18"/>
          <w:szCs w:val="18"/>
        </w:rPr>
        <w:t xml:space="preserve">Zgodnie z </w:t>
      </w:r>
      <w:r w:rsidRPr="00882BA1">
        <w:rPr>
          <w:rFonts w:asciiTheme="minorHAnsi" w:hAnsiTheme="minorHAnsi" w:cstheme="minorHAnsi"/>
          <w:sz w:val="18"/>
          <w:szCs w:val="18"/>
        </w:rPr>
        <w:t xml:space="preserve"> ustawą</w:t>
      </w:r>
      <w:r w:rsidR="00942DB0" w:rsidRPr="00882BA1">
        <w:rPr>
          <w:rFonts w:asciiTheme="minorHAnsi" w:hAnsiTheme="minorHAnsi" w:cstheme="minorHAnsi"/>
          <w:sz w:val="18"/>
          <w:szCs w:val="18"/>
        </w:rPr>
        <w:t xml:space="preserve"> z dnia 25 czerwca 2015 r. o zmianie ustawy o wyrobach budowlanych, ustawy – Prawo budowlane oraz ustawy o zmianie ustawy o wyrobach budowlanych oraz ustawy o systemie oceny zgodności </w:t>
      </w:r>
      <w:r w:rsidRPr="00882BA1">
        <w:rPr>
          <w:rFonts w:asciiTheme="minorHAnsi" w:hAnsiTheme="minorHAnsi" w:cstheme="minorHAnsi"/>
          <w:sz w:val="18"/>
          <w:szCs w:val="18"/>
        </w:rPr>
        <w:t>Wyroby Budowlane mogą zostać wprowadzone do obrotu zgodnie z poniższymi wytycznymi.</w:t>
      </w: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wyrób budowlany objęty normą zharmonizowaną lub europejską oceną techniczną może być wprowadzony do obrotu wyłącznie zgodnie z wymaganiami rozporządzenia 305/2011 (oznakowane CE),</w:t>
      </w: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wyrób budowlany nieobjęty normą zharmonizowaną lub europejską oceną techniczną może być wprowadzony do obrotu po oznakowaniu znakiem budowlanym zgodnie z dotychczas obowiązującymi przepisami (wyrób zgodny z Polską Normą wyrobu lub aprobatą techniczną),</w:t>
      </w:r>
    </w:p>
    <w:p w:rsidR="00942DB0" w:rsidRPr="00882BA1" w:rsidRDefault="00942DB0" w:rsidP="00FC5F47">
      <w:pPr>
        <w:numPr>
          <w:ilvl w:val="2"/>
          <w:numId w:val="4"/>
        </w:numPr>
        <w:jc w:val="both"/>
        <w:rPr>
          <w:rFonts w:asciiTheme="minorHAnsi" w:hAnsiTheme="minorHAnsi" w:cstheme="minorHAnsi"/>
          <w:sz w:val="18"/>
          <w:szCs w:val="18"/>
        </w:rPr>
      </w:pPr>
      <w:r w:rsidRPr="00882BA1">
        <w:rPr>
          <w:rFonts w:asciiTheme="minorHAnsi" w:hAnsiTheme="minorHAnsi" w:cstheme="minorHAnsi"/>
          <w:bCs/>
          <w:sz w:val="18"/>
          <w:szCs w:val="18"/>
        </w:rPr>
        <w:t>Do wyrobu oznakowanego znakiem budowlanym</w:t>
      </w:r>
      <w:r w:rsidRPr="00882BA1">
        <w:rPr>
          <w:rFonts w:asciiTheme="minorHAnsi" w:hAnsiTheme="minorHAnsi" w:cstheme="minorHAnsi"/>
          <w:b/>
          <w:bCs/>
          <w:sz w:val="18"/>
          <w:szCs w:val="18"/>
        </w:rPr>
        <w:t xml:space="preserve"> </w:t>
      </w:r>
      <w:r w:rsidRPr="00882BA1">
        <w:rPr>
          <w:rFonts w:asciiTheme="minorHAnsi" w:hAnsiTheme="minorHAnsi" w:cstheme="minorHAnsi"/>
          <w:sz w:val="18"/>
          <w:szCs w:val="18"/>
        </w:rPr>
        <w:t xml:space="preserve">zgodnie z przepisem § 12 ust. 1 rozporządzenia Ministra Infrastruktury z dnia 11 sierpnia 2004 r. </w:t>
      </w:r>
      <w:r w:rsidRPr="00882BA1">
        <w:rPr>
          <w:rFonts w:asciiTheme="minorHAnsi" w:hAnsiTheme="minorHAnsi" w:cstheme="minorHAnsi"/>
          <w:iCs/>
          <w:sz w:val="18"/>
          <w:szCs w:val="18"/>
        </w:rPr>
        <w:t xml:space="preserve">w sprawie sposobów deklarowania zgodności wyrobów budowlanych oraz sposobu znakowania ich znakiem budowlanym (Dz. U. Nr 198, poz. 2041, z </w:t>
      </w:r>
      <w:proofErr w:type="spellStart"/>
      <w:r w:rsidRPr="00882BA1">
        <w:rPr>
          <w:rFonts w:asciiTheme="minorHAnsi" w:hAnsiTheme="minorHAnsi" w:cstheme="minorHAnsi"/>
          <w:iCs/>
          <w:sz w:val="18"/>
          <w:szCs w:val="18"/>
        </w:rPr>
        <w:t>późn</w:t>
      </w:r>
      <w:proofErr w:type="spellEnd"/>
      <w:r w:rsidRPr="00882BA1">
        <w:rPr>
          <w:rFonts w:asciiTheme="minorHAnsi" w:hAnsiTheme="minorHAnsi" w:cstheme="minorHAnsi"/>
          <w:iCs/>
          <w:sz w:val="18"/>
          <w:szCs w:val="18"/>
        </w:rPr>
        <w:t>. zm.)</w:t>
      </w:r>
      <w:r w:rsidRPr="00882BA1">
        <w:rPr>
          <w:rFonts w:asciiTheme="minorHAnsi" w:hAnsiTheme="minorHAnsi" w:cstheme="minorHAnsi"/>
          <w:sz w:val="18"/>
          <w:szCs w:val="18"/>
        </w:rPr>
        <w:t>, do wyrobu budowlanego oznakowanego znakiem budowlanym producent jest obowiązany dołączyć informację.</w:t>
      </w:r>
    </w:p>
    <w:p w:rsidR="00942DB0" w:rsidRPr="00882BA1" w:rsidRDefault="00942DB0" w:rsidP="00FC5F47">
      <w:pPr>
        <w:numPr>
          <w:ilvl w:val="2"/>
          <w:numId w:val="4"/>
        </w:numPr>
        <w:jc w:val="both"/>
        <w:rPr>
          <w:rFonts w:asciiTheme="minorHAnsi" w:hAnsiTheme="minorHAnsi" w:cstheme="minorHAnsi"/>
          <w:sz w:val="18"/>
          <w:szCs w:val="18"/>
        </w:rPr>
      </w:pPr>
      <w:r w:rsidRPr="00882BA1">
        <w:rPr>
          <w:rFonts w:asciiTheme="minorHAnsi" w:hAnsiTheme="minorHAnsi" w:cstheme="minorHAnsi"/>
          <w:sz w:val="18"/>
          <w:szCs w:val="18"/>
        </w:rPr>
        <w:t>Sposób umieszczenia powyższej informacji określa § 12 ust. 2 rozporządzenia, zgodnie z którym informację tę należy dołączyć do wyrobu budowlanego w sposób określony w specyfikacji technicznej, a jeśli specyfikacja techniczna tego nie określa, w sposób umożliwiający zapoznanie się z nią przez stosującego ten wyrób.</w:t>
      </w: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wyrób budowlany dla którego nie ustanowiono zharmonizowanych specyfikacji technicznych może być udostępniony na rynku krajowym, o ile został legalnie wprowadzony do obrotu w innym państwie członkowskim Unii Europejskiej, a jego właściwości użytkowe umożliwiają spełnienie wymagań podstawowych przez obiekty budowlane zaprojektowane i budowane w sposób określony w przepisach techniczno-budowlanych, oraz zgodnie z zasadami wiedzy technicznej. Wraz z wyrobem przekazywana jest informacja o jego właściwościach użytkowych, instrukcje stosowania i obsługi, a także informacje dotyczące zagrożenia dla zdrowia i bezpieczeństwa, jakie ten wyrób stwarza.</w:t>
      </w:r>
    </w:p>
    <w:p w:rsidR="00942DB0" w:rsidRPr="00882BA1" w:rsidRDefault="001761D5" w:rsidP="008E6BE3">
      <w:pPr>
        <w:pStyle w:val="Styl"/>
        <w:ind w:left="680"/>
        <w:jc w:val="both"/>
        <w:rPr>
          <w:rFonts w:asciiTheme="minorHAnsi" w:hAnsiTheme="minorHAnsi" w:cstheme="minorHAnsi"/>
          <w:sz w:val="18"/>
          <w:szCs w:val="18"/>
        </w:rPr>
      </w:pPr>
      <w:r w:rsidRPr="00882BA1">
        <w:rPr>
          <w:rFonts w:asciiTheme="minorHAnsi" w:hAnsiTheme="minorHAnsi" w:cstheme="minorHAnsi"/>
          <w:sz w:val="18"/>
          <w:szCs w:val="18"/>
        </w:rPr>
        <w:t>Organami właściwymi</w:t>
      </w:r>
      <w:r w:rsidR="00942DB0" w:rsidRPr="00882BA1">
        <w:rPr>
          <w:rFonts w:asciiTheme="minorHAnsi" w:hAnsiTheme="minorHAnsi" w:cstheme="minorHAnsi"/>
          <w:sz w:val="18"/>
          <w:szCs w:val="18"/>
        </w:rPr>
        <w:t xml:space="preserve"> w zakresie wykonywania zadań i obowiązków wynikających z rozporządzenia 305/2011 w odniesieniu do wyrobów wprowadzanych i udostępnianych na rynku z oznakowaniem CE: </w:t>
      </w: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ocena i monitorowanie jednostek notyfikowanych powierzona została Polskiemu Centrum Akredytacji,</w:t>
      </w: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 xml:space="preserve">jednostki oceny technicznej, o których mowa w art. 29 rozporządzenia nr 305/2011, będą wyznaczane            w drodze decyzji przez ministra właściwego do spraw budownictwa, lokalnego planowania i zagospodarowania przestrzennego oraz mieszkalnictwa, na wniosek zainteresowanej jednostki mającej status instytutu badawczego, z uwzględnieniem wymagań dla tych jednostek określonych w Załączniku IV Tabela 2 do rozporządzenia nr 305/2011, </w:t>
      </w: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 xml:space="preserve">minister właściwy do spraw budownictwa, lokalnego planowania i zagospodarowania przestrzennego będzie monitował działania i kompetencje jednostek oceny technicznej. </w:t>
      </w:r>
    </w:p>
    <w:p w:rsidR="00942DB0" w:rsidRPr="00882BA1" w:rsidRDefault="00942DB0"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 xml:space="preserve">Ograniczenie dopuszczenia do jednostkowego zastosowania wyrobu budowlanego w obiekcie budowlanym wyłącznie do wyrobów nieobjętych zakresem przedmiotowym zharmonizowanych specyfikacji technicznych. </w:t>
      </w:r>
    </w:p>
    <w:p w:rsidR="00942DB0" w:rsidRPr="00882BA1" w:rsidRDefault="001761D5" w:rsidP="00C62775">
      <w:pPr>
        <w:pStyle w:val="Listapunktowana2"/>
        <w:rPr>
          <w:rFonts w:asciiTheme="minorHAnsi" w:hAnsiTheme="minorHAnsi" w:cstheme="minorHAnsi"/>
          <w:sz w:val="18"/>
          <w:szCs w:val="18"/>
        </w:rPr>
      </w:pPr>
      <w:r w:rsidRPr="00882BA1">
        <w:rPr>
          <w:rFonts w:asciiTheme="minorHAnsi" w:hAnsiTheme="minorHAnsi" w:cstheme="minorHAnsi"/>
          <w:b/>
          <w:sz w:val="18"/>
          <w:szCs w:val="18"/>
        </w:rPr>
        <w:t>Jednostkowe zastosowanie</w:t>
      </w:r>
      <w:r w:rsidR="00942DB0" w:rsidRPr="00882BA1">
        <w:rPr>
          <w:rFonts w:asciiTheme="minorHAnsi" w:hAnsiTheme="minorHAnsi" w:cstheme="minorHAnsi"/>
          <w:sz w:val="18"/>
          <w:szCs w:val="18"/>
        </w:rPr>
        <w:t xml:space="preserve"> wyrobu budowlanego w obiekcie budowlanym </w:t>
      </w:r>
      <w:r w:rsidR="003F3582"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odnosi się </w:t>
      </w:r>
      <w:r w:rsidR="00942DB0" w:rsidRPr="00882BA1">
        <w:rPr>
          <w:rFonts w:asciiTheme="minorHAnsi" w:hAnsiTheme="minorHAnsi" w:cstheme="minorHAnsi"/>
          <w:sz w:val="18"/>
          <w:szCs w:val="18"/>
        </w:rPr>
        <w:t>wyłącznie do wyrobów nieobjętych zakresem przedmiotowym zharmonizowanych specyfikacji technicznych.</w:t>
      </w:r>
      <w:r w:rsidR="003F3582" w:rsidRPr="00882BA1">
        <w:rPr>
          <w:rFonts w:asciiTheme="minorHAnsi" w:hAnsiTheme="minorHAnsi" w:cstheme="minorHAnsi"/>
          <w:sz w:val="18"/>
          <w:szCs w:val="18"/>
        </w:rPr>
        <w:t xml:space="preserve"> </w:t>
      </w:r>
      <w:r w:rsidR="00942DB0" w:rsidRPr="00882BA1">
        <w:rPr>
          <w:rFonts w:asciiTheme="minorHAnsi" w:hAnsiTheme="minorHAnsi" w:cstheme="minorHAnsi"/>
          <w:sz w:val="18"/>
          <w:szCs w:val="18"/>
        </w:rPr>
        <w:t xml:space="preserve">Wyroby te nie podlegają procedurze oznakowania znakiem budowlanym. Zasady dopuszczenia wyrobu budowlanego (który nie jest objęty normą zharmonizowaną lub zgodny z wydaną dla niego europejską oceną techniczną) do jednostkowego zastosowania w obiekcie budowlanym zostały określone przepisami art. 10 ustawy z dnia 16 kwietnia 2004 r. </w:t>
      </w:r>
      <w:r w:rsidR="00942DB0" w:rsidRPr="00882BA1">
        <w:rPr>
          <w:rFonts w:asciiTheme="minorHAnsi" w:hAnsiTheme="minorHAnsi" w:cstheme="minorHAnsi"/>
          <w:iCs/>
          <w:sz w:val="18"/>
          <w:szCs w:val="18"/>
        </w:rPr>
        <w:t>o wyrobach budowlanych</w:t>
      </w:r>
      <w:r w:rsidR="00942DB0" w:rsidRPr="00882BA1">
        <w:rPr>
          <w:rFonts w:asciiTheme="minorHAnsi" w:hAnsiTheme="minorHAnsi" w:cstheme="minorHAnsi"/>
          <w:sz w:val="18"/>
          <w:szCs w:val="18"/>
        </w:rPr>
        <w:t xml:space="preserve"> </w:t>
      </w:r>
      <w:r w:rsidRPr="00882BA1">
        <w:rPr>
          <w:rFonts w:asciiTheme="minorHAnsi" w:hAnsiTheme="minorHAnsi" w:cstheme="minorHAnsi"/>
          <w:iCs/>
          <w:sz w:val="18"/>
          <w:szCs w:val="18"/>
        </w:rPr>
        <w:t xml:space="preserve">(Dz. U. Nr 92, poz. 881,z </w:t>
      </w:r>
      <w:proofErr w:type="spellStart"/>
      <w:r w:rsidRPr="00882BA1">
        <w:rPr>
          <w:rFonts w:asciiTheme="minorHAnsi" w:hAnsiTheme="minorHAnsi" w:cstheme="minorHAnsi"/>
          <w:iCs/>
          <w:sz w:val="18"/>
          <w:szCs w:val="18"/>
        </w:rPr>
        <w:t>późn</w:t>
      </w:r>
      <w:proofErr w:type="spellEnd"/>
      <w:r w:rsidRPr="00882BA1">
        <w:rPr>
          <w:rFonts w:asciiTheme="minorHAnsi" w:hAnsiTheme="minorHAnsi" w:cstheme="minorHAnsi"/>
          <w:iCs/>
          <w:sz w:val="18"/>
          <w:szCs w:val="18"/>
        </w:rPr>
        <w:t xml:space="preserve">. </w:t>
      </w:r>
      <w:r w:rsidR="00942DB0" w:rsidRPr="00882BA1">
        <w:rPr>
          <w:rFonts w:asciiTheme="minorHAnsi" w:hAnsiTheme="minorHAnsi" w:cstheme="minorHAnsi"/>
          <w:iCs/>
          <w:sz w:val="18"/>
          <w:szCs w:val="18"/>
        </w:rPr>
        <w:t>zm.)</w:t>
      </w:r>
      <w:r w:rsidR="00C36266" w:rsidRPr="00882BA1">
        <w:rPr>
          <w:rFonts w:asciiTheme="minorHAnsi" w:hAnsiTheme="minorHAnsi" w:cstheme="minorHAnsi"/>
          <w:sz w:val="18"/>
          <w:szCs w:val="18"/>
        </w:rPr>
        <w:t>.</w:t>
      </w:r>
    </w:p>
    <w:p w:rsidR="00C36266" w:rsidRPr="00882BA1" w:rsidRDefault="00C36266" w:rsidP="008E6BE3">
      <w:pPr>
        <w:widowControl w:val="0"/>
        <w:ind w:left="680"/>
        <w:jc w:val="both"/>
        <w:rPr>
          <w:rFonts w:asciiTheme="minorHAnsi" w:hAnsiTheme="minorHAnsi" w:cstheme="minorHAnsi"/>
          <w:sz w:val="18"/>
          <w:szCs w:val="18"/>
        </w:rPr>
      </w:pPr>
    </w:p>
    <w:p w:rsidR="00942DB0" w:rsidRPr="00882BA1" w:rsidRDefault="00942DB0" w:rsidP="008E6BE3">
      <w:pPr>
        <w:shd w:val="clear" w:color="auto" w:fill="FFFFFF"/>
        <w:jc w:val="both"/>
        <w:rPr>
          <w:rFonts w:asciiTheme="minorHAnsi" w:hAnsiTheme="minorHAnsi" w:cstheme="minorHAnsi"/>
          <w:sz w:val="18"/>
          <w:szCs w:val="18"/>
        </w:rPr>
      </w:pPr>
      <w:r w:rsidRPr="00882BA1">
        <w:rPr>
          <w:rFonts w:asciiTheme="minorHAnsi" w:hAnsiTheme="minorHAnsi" w:cstheme="minorHAnsi"/>
          <w:sz w:val="18"/>
          <w:szCs w:val="18"/>
        </w:rPr>
        <w:t xml:space="preserve">Najważniejszym obowiązkiem producenta wprowadzającego wyrób budowlany na rynek jest sporządzenie deklaracji właściwości użytkowych wyrobu budowlanego oraz umieszczenie na tym wyrobie oznakowania CE. </w:t>
      </w:r>
    </w:p>
    <w:p w:rsidR="00942DB0" w:rsidRPr="00882BA1" w:rsidRDefault="00942DB0" w:rsidP="008E6BE3">
      <w:pPr>
        <w:ind w:left="340"/>
        <w:jc w:val="both"/>
        <w:rPr>
          <w:rFonts w:asciiTheme="minorHAnsi" w:hAnsiTheme="minorHAnsi" w:cstheme="minorHAnsi"/>
          <w:sz w:val="18"/>
          <w:szCs w:val="18"/>
        </w:rPr>
      </w:pPr>
      <w:r w:rsidRPr="00882BA1">
        <w:rPr>
          <w:rFonts w:asciiTheme="minorHAnsi" w:hAnsiTheme="minorHAnsi" w:cstheme="minorHAnsi"/>
          <w:sz w:val="18"/>
          <w:szCs w:val="18"/>
        </w:rPr>
        <w:t xml:space="preserve">Producent sporządza deklarację właściwości użytkowych przy wprowadzeniu wyrobu do obrotu, jeżeli wyrób objęty jest normą zharmonizowaną lub jest zgodny z wydaną dla niego europejską oceną techniczną (zobacz art. 4 ust. 1 rozporządzenia Nr 305/2011). </w:t>
      </w:r>
      <w:r w:rsidR="007F40AA"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Według nowych przepisów Producent nie ma obowiązku wystąpienia o wydanie europejskiej oceny technicznej. W sytuacji gdy producent nie wystąpi o jej wydanie, aby wprowadzić wyrób budowlany legalnie do obrotu na terytorium Polski, koniecznym jest oznakowanie go znakiem budowlanym - por. art. 8 ust. 1 ustawy </w:t>
      </w:r>
      <w:r w:rsidRPr="00882BA1">
        <w:rPr>
          <w:rFonts w:asciiTheme="minorHAnsi" w:hAnsiTheme="minorHAnsi" w:cstheme="minorHAnsi"/>
          <w:iCs/>
          <w:sz w:val="18"/>
          <w:szCs w:val="18"/>
        </w:rPr>
        <w:t>wyrobach budowlanych</w:t>
      </w:r>
      <w:r w:rsidR="003742BD"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Z powyższych przepisów wynika, że oznakowaniu CE podlegają obowiązkowo wyroby budowlane objęte </w:t>
      </w:r>
      <w:r w:rsidRPr="00882BA1">
        <w:rPr>
          <w:rFonts w:asciiTheme="minorHAnsi" w:hAnsiTheme="minorHAnsi" w:cstheme="minorHAnsi"/>
          <w:b/>
          <w:bCs/>
          <w:sz w:val="18"/>
          <w:szCs w:val="18"/>
        </w:rPr>
        <w:t xml:space="preserve">normami zharmonizowanymi lub dla których wydane zostały europejskie oceny techniczne. Oznakowanie CE umieszcza się na wyrobach budowlanych, dla których producent sporządził deklarację właściwości użytkowych zgodnie z art. 4 i 6 rozporządzenia Nr 305/2011, </w:t>
      </w:r>
      <w:r w:rsidRPr="00882BA1">
        <w:rPr>
          <w:rFonts w:asciiTheme="minorHAnsi" w:hAnsiTheme="minorHAnsi" w:cstheme="minorHAnsi"/>
          <w:sz w:val="18"/>
          <w:szCs w:val="18"/>
        </w:rPr>
        <w:t xml:space="preserve">jeżeli zaś deklaracja właściwości użytkowych nie została sporządzona zgodnie z tymi przepisami, oznakowania CE </w:t>
      </w:r>
      <w:r w:rsidRPr="00882BA1">
        <w:rPr>
          <w:rFonts w:asciiTheme="minorHAnsi" w:hAnsiTheme="minorHAnsi" w:cstheme="minorHAnsi"/>
          <w:b/>
          <w:sz w:val="18"/>
          <w:szCs w:val="18"/>
        </w:rPr>
        <w:t>nie umieszcza się</w:t>
      </w:r>
      <w:r w:rsidRPr="00882BA1">
        <w:rPr>
          <w:rFonts w:asciiTheme="minorHAnsi" w:hAnsiTheme="minorHAnsi" w:cstheme="minorHAnsi"/>
          <w:sz w:val="18"/>
          <w:szCs w:val="18"/>
        </w:rPr>
        <w:t xml:space="preserve">. </w:t>
      </w:r>
    </w:p>
    <w:p w:rsidR="00942DB0" w:rsidRPr="00882BA1" w:rsidRDefault="00942DB0" w:rsidP="008E6BE3">
      <w:pPr>
        <w:shd w:val="clear" w:color="auto" w:fill="FFFFFF"/>
        <w:jc w:val="both"/>
        <w:rPr>
          <w:rFonts w:asciiTheme="minorHAnsi" w:hAnsiTheme="minorHAnsi" w:cstheme="minorHAnsi"/>
          <w:sz w:val="18"/>
          <w:szCs w:val="18"/>
        </w:rPr>
      </w:pPr>
    </w:p>
    <w:p w:rsidR="00942DB0" w:rsidRPr="00882BA1" w:rsidRDefault="00942DB0" w:rsidP="008E6BE3">
      <w:pPr>
        <w:shd w:val="clear" w:color="auto" w:fill="FFFFFF"/>
        <w:jc w:val="both"/>
        <w:rPr>
          <w:rFonts w:asciiTheme="minorHAnsi" w:hAnsiTheme="minorHAnsi" w:cstheme="minorHAnsi"/>
          <w:sz w:val="18"/>
          <w:szCs w:val="18"/>
        </w:rPr>
      </w:pPr>
      <w:r w:rsidRPr="00882BA1">
        <w:rPr>
          <w:rFonts w:asciiTheme="minorHAnsi" w:hAnsiTheme="minorHAnsi" w:cstheme="minorHAnsi"/>
          <w:sz w:val="18"/>
          <w:szCs w:val="18"/>
        </w:rPr>
        <w:t>Kopia deklaracji ma być przekazywana razem z wyrobem w formie elektronicznej lub papierowej (na żądanie). Wyrobowi mają też towarzyszyć instrukcje stosowania i informacje dotyczące bezpieczeństwa.</w:t>
      </w:r>
    </w:p>
    <w:p w:rsidR="00942DB0" w:rsidRPr="00882BA1" w:rsidRDefault="00942DB0" w:rsidP="008E6BE3">
      <w:pPr>
        <w:shd w:val="clear" w:color="auto" w:fill="FFFFFF"/>
        <w:jc w:val="both"/>
        <w:rPr>
          <w:rFonts w:asciiTheme="minorHAnsi" w:hAnsiTheme="minorHAnsi" w:cstheme="minorHAnsi"/>
          <w:sz w:val="18"/>
          <w:szCs w:val="18"/>
        </w:rPr>
      </w:pPr>
      <w:r w:rsidRPr="00882BA1">
        <w:rPr>
          <w:rFonts w:asciiTheme="minorHAnsi" w:hAnsiTheme="minorHAnsi" w:cstheme="minorHAnsi"/>
          <w:sz w:val="18"/>
          <w:szCs w:val="18"/>
        </w:rPr>
        <w:t>Deklaracja właściwości użytkowych musi zawierać następujące informacje:</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Numer deklaracji właściwości użytkowych;</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Typ wyrobu (niepowtarzalny kod identyfikacyjny typu wyrobu);</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Dane dotyczące identyfikacji wyrobu przez producenta;</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Dane producenta;</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Zamierzone zastosowanie zgodnie z odpowiednią zharmonizowaną ST wyrobu (</w:t>
      </w:r>
      <w:proofErr w:type="spellStart"/>
      <w:r w:rsidRPr="00882BA1">
        <w:rPr>
          <w:rFonts w:asciiTheme="minorHAnsi" w:hAnsiTheme="minorHAnsi" w:cstheme="minorHAnsi"/>
          <w:sz w:val="18"/>
          <w:szCs w:val="18"/>
        </w:rPr>
        <w:t>hEN</w:t>
      </w:r>
      <w:proofErr w:type="spellEnd"/>
      <w:r w:rsidRPr="00882BA1">
        <w:rPr>
          <w:rFonts w:asciiTheme="minorHAnsi" w:hAnsiTheme="minorHAnsi" w:cstheme="minorHAnsi"/>
          <w:sz w:val="18"/>
          <w:szCs w:val="18"/>
        </w:rPr>
        <w:t xml:space="preserve"> lub EDO);</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Numer referencyjny i data wydania </w:t>
      </w:r>
      <w:proofErr w:type="spellStart"/>
      <w:r w:rsidRPr="00882BA1">
        <w:rPr>
          <w:rFonts w:asciiTheme="minorHAnsi" w:hAnsiTheme="minorHAnsi" w:cstheme="minorHAnsi"/>
          <w:sz w:val="18"/>
          <w:szCs w:val="18"/>
        </w:rPr>
        <w:t>hEN</w:t>
      </w:r>
      <w:proofErr w:type="spellEnd"/>
      <w:r w:rsidRPr="00882BA1">
        <w:rPr>
          <w:rFonts w:asciiTheme="minorHAnsi" w:hAnsiTheme="minorHAnsi" w:cstheme="minorHAnsi"/>
          <w:sz w:val="18"/>
          <w:szCs w:val="18"/>
        </w:rPr>
        <w:t xml:space="preserve"> lub EOT;</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System oceny i weryfikacji stałości właściwości użytkowych;</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Informacja o udziale jednostki notyfikowanej.</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Właściwości użytkowe tych zasadniczych charakterystyk, które wiążą się z zamierzonym zastosowaniem;</w:t>
      </w:r>
    </w:p>
    <w:p w:rsidR="00942DB0" w:rsidRPr="00882BA1" w:rsidRDefault="00942DB0" w:rsidP="008E6BE3">
      <w:pPr>
        <w:shd w:val="clear" w:color="auto" w:fill="FFFFFF"/>
        <w:jc w:val="both"/>
        <w:rPr>
          <w:rFonts w:asciiTheme="minorHAnsi" w:hAnsiTheme="minorHAnsi" w:cstheme="minorHAnsi"/>
          <w:sz w:val="18"/>
          <w:szCs w:val="18"/>
        </w:rPr>
      </w:pPr>
      <w:r w:rsidRPr="00882BA1">
        <w:rPr>
          <w:rFonts w:asciiTheme="minorHAnsi" w:hAnsiTheme="minorHAnsi" w:cstheme="minorHAnsi"/>
          <w:sz w:val="18"/>
          <w:szCs w:val="18"/>
        </w:rPr>
        <w:t>Deklarację sporządza się raz dla konkretnego typu wyrobu budowlanego, bez konieczności ponownego opracowywania dokumentu przy każdym kolejnym udostępnieniu.</w:t>
      </w:r>
    </w:p>
    <w:p w:rsidR="00942DB0" w:rsidRPr="00882BA1" w:rsidRDefault="00942DB0" w:rsidP="008E6BE3">
      <w:pPr>
        <w:shd w:val="clear" w:color="auto" w:fill="FFFFFF"/>
        <w:jc w:val="both"/>
        <w:rPr>
          <w:rFonts w:asciiTheme="minorHAnsi" w:hAnsiTheme="minorHAnsi" w:cstheme="minorHAnsi"/>
          <w:sz w:val="18"/>
          <w:szCs w:val="18"/>
        </w:rPr>
      </w:pPr>
      <w:r w:rsidRPr="00882BA1">
        <w:rPr>
          <w:rFonts w:asciiTheme="minorHAnsi" w:hAnsiTheme="minorHAnsi" w:cstheme="minorHAnsi"/>
          <w:sz w:val="18"/>
          <w:szCs w:val="18"/>
        </w:rPr>
        <w:t xml:space="preserve">Obowiązek sporządzenia i dostarczenia deklaracji właściwości użytkowych oraz znakowania CE zgodnie z CPR spoczywa od 1 lipca także na producentach wyrobów budowlanych chcących sprzedawać (udostępniać) po tej dacie wyroby z wprowadzone na rynek wcześniej (ze znakiem CE). Rozporządzenie nie wymaga od nich ponownego wprowadzenia wyrobu na rynek, czyli m.in. przeprowadzenia procesu oceny i weryfikacji stałości właściwości użytkowych - mogą oni także wykorzystać posiadaną uprzednio dokumentację, czyli np. certyfikat lub deklarację zgodności. Europejskie aprobaty techniczne wydane przed 1 lipca mogą być wykorzystywane jako EOT do końca ich ważności. </w:t>
      </w:r>
      <w:r w:rsidRPr="00882BA1">
        <w:rPr>
          <w:rFonts w:asciiTheme="minorHAnsi" w:hAnsiTheme="minorHAnsi" w:cstheme="minorHAnsi"/>
          <w:b/>
          <w:sz w:val="18"/>
          <w:szCs w:val="18"/>
        </w:rPr>
        <w:t>Z obowiązku sporządzenia nowej deklaracji zwolnione będą jedynie wyroby znajdujące się w dniu 1 lipca u dystrybutora (sprzedawcy).</w:t>
      </w:r>
    </w:p>
    <w:p w:rsidR="00942DB0" w:rsidRPr="00882BA1" w:rsidRDefault="00942DB0" w:rsidP="008E6BE3">
      <w:pPr>
        <w:pStyle w:val="Styl"/>
        <w:jc w:val="both"/>
        <w:rPr>
          <w:rFonts w:asciiTheme="minorHAnsi" w:hAnsiTheme="minorHAnsi" w:cstheme="minorHAnsi"/>
          <w:sz w:val="18"/>
          <w:szCs w:val="18"/>
          <w:lang w:bidi="he-IL"/>
        </w:rPr>
      </w:pPr>
      <w:r w:rsidRPr="00882BA1">
        <w:rPr>
          <w:rFonts w:asciiTheme="minorHAnsi" w:hAnsiTheme="minorHAnsi" w:cstheme="minorHAnsi"/>
          <w:sz w:val="18"/>
          <w:szCs w:val="18"/>
          <w:lang w:bidi="he-IL"/>
        </w:rPr>
        <w:t xml:space="preserve"> [1]</w:t>
      </w:r>
      <w:r w:rsidRPr="00882BA1">
        <w:rPr>
          <w:rFonts w:asciiTheme="minorHAnsi" w:hAnsiTheme="minorHAnsi" w:cstheme="minorHAnsi"/>
          <w:sz w:val="18"/>
          <w:szCs w:val="18"/>
          <w:lang w:bidi="he-IL"/>
        </w:rPr>
        <w:tab/>
        <w:t>Rozporządzenie Parlamentu Europejskiego i Rady (UE) Nr 305/2011 z</w:t>
      </w:r>
      <w:r w:rsidRPr="00882BA1">
        <w:rPr>
          <w:rFonts w:asciiTheme="minorHAnsi" w:hAnsiTheme="minorHAnsi" w:cstheme="minorHAnsi"/>
          <w:iCs/>
          <w:sz w:val="18"/>
          <w:szCs w:val="18"/>
          <w:lang w:bidi="he-IL"/>
        </w:rPr>
        <w:t xml:space="preserve"> </w:t>
      </w:r>
      <w:r w:rsidRPr="00882BA1">
        <w:rPr>
          <w:rFonts w:asciiTheme="minorHAnsi" w:hAnsiTheme="minorHAnsi" w:cstheme="minorHAnsi"/>
          <w:sz w:val="18"/>
          <w:szCs w:val="18"/>
          <w:lang w:bidi="he-IL"/>
        </w:rPr>
        <w:t>dnia 9 marca 2011 r. ustanawiają</w:t>
      </w:r>
      <w:r w:rsidR="003D41D6" w:rsidRPr="00882BA1">
        <w:rPr>
          <w:rFonts w:asciiTheme="minorHAnsi" w:hAnsiTheme="minorHAnsi" w:cstheme="minorHAnsi"/>
          <w:sz w:val="18"/>
          <w:szCs w:val="18"/>
          <w:lang w:bidi="he-IL"/>
        </w:rPr>
        <w:t>ce zharmoni</w:t>
      </w:r>
      <w:r w:rsidRPr="00882BA1">
        <w:rPr>
          <w:rFonts w:asciiTheme="minorHAnsi" w:hAnsiTheme="minorHAnsi" w:cstheme="minorHAnsi"/>
          <w:sz w:val="18"/>
          <w:szCs w:val="18"/>
          <w:lang w:bidi="he-IL"/>
        </w:rPr>
        <w:t xml:space="preserve">zowane warunki wprowadzania do obrotu wyrobów budowlanych i uchylające dyrektywę Rady 89/106/EWG, </w:t>
      </w:r>
    </w:p>
    <w:p w:rsidR="00942DB0" w:rsidRPr="00882BA1" w:rsidRDefault="00942DB0" w:rsidP="008E6BE3">
      <w:pPr>
        <w:jc w:val="both"/>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b/>
          <w:sz w:val="18"/>
          <w:szCs w:val="18"/>
        </w:rPr>
        <w:t>2.3. Źródła uzyskania  materiałów</w:t>
      </w:r>
    </w:p>
    <w:p w:rsidR="00942DB0" w:rsidRPr="00882BA1" w:rsidRDefault="0060541B"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P</w:t>
      </w:r>
      <w:r w:rsidR="00942DB0" w:rsidRPr="00882BA1">
        <w:rPr>
          <w:rFonts w:asciiTheme="minorHAnsi" w:hAnsiTheme="minorHAnsi" w:cstheme="minorHAnsi"/>
          <w:color w:val="auto"/>
          <w:sz w:val="18"/>
          <w:szCs w:val="18"/>
        </w:rPr>
        <w:t xml:space="preserve">rzed zaplanowanym wykorzystaniem jakichkolwiek materiałów (WB) przeznaczonych do Robót, Wykonawca przedstawi Inżynierowi do zatwierdzenia, szczegółowe informacje dotyczące proponowanego źródła wytwarzania, zamawiania lub wydobywania tych materiałów i odpowiednie świadectwa badań laboratoryjnych oraz próbki materiałów. </w:t>
      </w:r>
      <w:r w:rsidR="00C36266" w:rsidRPr="00882BA1">
        <w:rPr>
          <w:rFonts w:asciiTheme="minorHAnsi" w:hAnsiTheme="minorHAnsi" w:cstheme="minorHAnsi"/>
          <w:color w:val="auto"/>
          <w:sz w:val="18"/>
          <w:szCs w:val="18"/>
        </w:rPr>
        <w:t xml:space="preserve"> </w:t>
      </w:r>
      <w:r w:rsidR="00942DB0" w:rsidRPr="00882BA1">
        <w:rPr>
          <w:rFonts w:asciiTheme="minorHAnsi" w:hAnsiTheme="minorHAnsi" w:cstheme="minorHAnsi"/>
          <w:color w:val="auto"/>
          <w:sz w:val="18"/>
          <w:szCs w:val="18"/>
        </w:rPr>
        <w:t xml:space="preserve">Zatwierdzenie partii (części) materiałów z danego źródła nie oznacza automatycznie, że wszelkie materiały z danego źródła uzyskają zatwierdzenie. </w:t>
      </w:r>
      <w:r w:rsidR="00C36266" w:rsidRPr="00882BA1">
        <w:rPr>
          <w:rFonts w:asciiTheme="minorHAnsi" w:hAnsiTheme="minorHAnsi" w:cstheme="minorHAnsi"/>
          <w:color w:val="auto"/>
          <w:sz w:val="18"/>
          <w:szCs w:val="18"/>
        </w:rPr>
        <w:t xml:space="preserve"> </w:t>
      </w:r>
      <w:r w:rsidR="00942DB0" w:rsidRPr="00882BA1">
        <w:rPr>
          <w:rFonts w:asciiTheme="minorHAnsi" w:hAnsiTheme="minorHAnsi" w:cstheme="minorHAnsi"/>
          <w:color w:val="auto"/>
          <w:sz w:val="18"/>
          <w:szCs w:val="18"/>
        </w:rPr>
        <w:t xml:space="preserve">Wykonawca zobowiązany jest do prowadzenia badań w celu udokumentowania, że materiały uzyskane z dopuszczonego źródła w sposób ciągły spełniają wymagania Specyfikacji Technicznych w czasie postępu Robót.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Wszystkie Materiały stosowane przez Wykonawcę przy wykonywaniu Robót winny: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być nowe i nieużywane (nie dotyczy Robót ziemnych i materiałów z recyklingu warstw konstrukcyjnych istniejących jezdni),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odpowiadać wymaganiom określonym w Kontrakcie oraz normom i przepisom wymienionym w niniejszych Specyfikacjach Technicznych i w Dokumentacji Projektowej (Projekcie Budowlanym i Projekcie Wykonawczym),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posiadać wymagane prawem Deklaracje właściwości użytkowych. </w:t>
      </w:r>
    </w:p>
    <w:p w:rsidR="00942DB0" w:rsidRPr="00882BA1" w:rsidRDefault="00942DB0" w:rsidP="008E6BE3">
      <w:pPr>
        <w:jc w:val="both"/>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b/>
          <w:sz w:val="18"/>
          <w:szCs w:val="18"/>
        </w:rPr>
      </w:pPr>
      <w:r w:rsidRPr="00882BA1">
        <w:rPr>
          <w:rFonts w:asciiTheme="minorHAnsi" w:hAnsiTheme="minorHAnsi" w:cstheme="minorHAnsi"/>
          <w:b/>
          <w:sz w:val="18"/>
          <w:szCs w:val="18"/>
        </w:rPr>
        <w:t>2.4. Pozyskiwanie materiałów miejscowych</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Wykonawca odpowiada za uzyskanie pozwoleń od właścicieli i odnośnych władz na pozyskanie materiałów ze źródeł miejscowych włączając w to źródła wskazane przez Zamawiającego i jest zobowiązany dostarczyć Inżynierowi wymagane dokumenty przed rozpoczęciem eksploatacji źródła. Wykonawca przedstawi Inżynierowi do zatwierdzenia dokumentację zawierającą raporty z badań terenowych i laboratoryjnych oraz proponowaną przez siebie metodę wydobycia i selekcji, uwzględniając aktualne decyzje o eksploatacji, organów administra</w:t>
      </w:r>
      <w:r w:rsidR="007F40AA" w:rsidRPr="00882BA1">
        <w:rPr>
          <w:rFonts w:asciiTheme="minorHAnsi" w:hAnsiTheme="minorHAnsi" w:cstheme="minorHAnsi"/>
          <w:color w:val="auto"/>
          <w:sz w:val="18"/>
          <w:szCs w:val="18"/>
        </w:rPr>
        <w:t xml:space="preserve">cji państwowej i samorządowej. </w:t>
      </w:r>
      <w:r w:rsidRPr="00882BA1">
        <w:rPr>
          <w:rFonts w:asciiTheme="minorHAnsi" w:hAnsiTheme="minorHAnsi" w:cstheme="minorHAnsi"/>
          <w:color w:val="auto"/>
          <w:sz w:val="18"/>
          <w:szCs w:val="18"/>
        </w:rPr>
        <w:t>Wykonawca ponosi odpowiedzialność za spełnienie wymagań ilościowych i jakościowych materiałów pocho</w:t>
      </w:r>
      <w:r w:rsidR="007F40AA" w:rsidRPr="00882BA1">
        <w:rPr>
          <w:rFonts w:asciiTheme="minorHAnsi" w:hAnsiTheme="minorHAnsi" w:cstheme="minorHAnsi"/>
          <w:color w:val="auto"/>
          <w:sz w:val="18"/>
          <w:szCs w:val="18"/>
        </w:rPr>
        <w:t xml:space="preserve">dzących ze źródeł miejscowych. </w:t>
      </w:r>
      <w:r w:rsidRPr="00882BA1">
        <w:rPr>
          <w:rFonts w:asciiTheme="minorHAnsi" w:hAnsiTheme="minorHAnsi" w:cstheme="minorHAnsi"/>
          <w:color w:val="auto"/>
          <w:sz w:val="18"/>
          <w:szCs w:val="18"/>
        </w:rPr>
        <w:t>Wykonawca poniesie wszystkie koszty, z tytułu wydobycia materiałów, dzierżawy i inne jakie okażą się potrzebne w związku z dostarczeniem materiałów do Robót, a także koszty związane ze składowaniem materiałów rozbiórkowych i odpa</w:t>
      </w:r>
      <w:r w:rsidR="007F40AA" w:rsidRPr="00882BA1">
        <w:rPr>
          <w:rFonts w:asciiTheme="minorHAnsi" w:hAnsiTheme="minorHAnsi" w:cstheme="minorHAnsi"/>
          <w:color w:val="auto"/>
          <w:sz w:val="18"/>
          <w:szCs w:val="18"/>
        </w:rPr>
        <w:t xml:space="preserve">dowych na składowisku odpadów. </w:t>
      </w:r>
      <w:r w:rsidRPr="00882BA1">
        <w:rPr>
          <w:rFonts w:asciiTheme="minorHAnsi" w:hAnsiTheme="minorHAnsi" w:cstheme="minorHAnsi"/>
          <w:color w:val="auto"/>
          <w:sz w:val="18"/>
          <w:szCs w:val="18"/>
        </w:rPr>
        <w:t xml:space="preserve">Humus i nadkład czasowo zdjęte z terenu wykopów, </w:t>
      </w:r>
      <w:proofErr w:type="spellStart"/>
      <w:r w:rsidRPr="00882BA1">
        <w:rPr>
          <w:rFonts w:asciiTheme="minorHAnsi" w:hAnsiTheme="minorHAnsi" w:cstheme="minorHAnsi"/>
          <w:color w:val="auto"/>
          <w:sz w:val="18"/>
          <w:szCs w:val="18"/>
        </w:rPr>
        <w:t>dokopów</w:t>
      </w:r>
      <w:proofErr w:type="spellEnd"/>
      <w:r w:rsidRPr="00882BA1">
        <w:rPr>
          <w:rFonts w:asciiTheme="minorHAnsi" w:hAnsiTheme="minorHAnsi" w:cstheme="minorHAnsi"/>
          <w:color w:val="auto"/>
          <w:sz w:val="18"/>
          <w:szCs w:val="18"/>
        </w:rPr>
        <w:t xml:space="preserve"> i miejsc pozyskania materiałów miejscowych będą formowane w hałdy i wykorzystane przy zasypce i rekultywacji terenu po ukończeniu Robót. </w:t>
      </w:r>
      <w:r w:rsidR="003742BD"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 xml:space="preserve">Wszystkie odpowiednie materiały pozyskane z wykopów na Terenie Budowy lub z innych miejsc wskazanych w Dokumentach Umowy będą wykorzystane do Robót lub odwiezione na odkład odpowiednio do wymagań Umowy lub wskazań Inżyniera. Wykonawca nie będzie prowadzić żadnych wykopów w obrębie Terenu Budowy poza tymi, które zostały wyszczególnione w Dokumentach Umowy, chyba, że uzyska </w:t>
      </w:r>
      <w:r w:rsidR="007F40AA" w:rsidRPr="00882BA1">
        <w:rPr>
          <w:rFonts w:asciiTheme="minorHAnsi" w:hAnsiTheme="minorHAnsi" w:cstheme="minorHAnsi"/>
          <w:color w:val="auto"/>
          <w:sz w:val="18"/>
          <w:szCs w:val="18"/>
        </w:rPr>
        <w:t xml:space="preserve">na to pisemną zgodę Inżyniera. </w:t>
      </w:r>
      <w:r w:rsidRPr="00882BA1">
        <w:rPr>
          <w:rFonts w:asciiTheme="minorHAnsi" w:hAnsiTheme="minorHAnsi" w:cstheme="minorHAnsi"/>
          <w:color w:val="auto"/>
          <w:sz w:val="18"/>
          <w:szCs w:val="18"/>
        </w:rPr>
        <w:t xml:space="preserve">Eksploatacja źródeł materiałów będzie zgodna z wszelkimi regulacjami prawnymi obowiązującymi na danym obszarze. </w:t>
      </w:r>
    </w:p>
    <w:p w:rsidR="00A072A3" w:rsidRPr="00882BA1" w:rsidRDefault="00A072A3" w:rsidP="008E6BE3">
      <w:pPr>
        <w:pStyle w:val="Default"/>
        <w:jc w:val="both"/>
        <w:rPr>
          <w:rFonts w:asciiTheme="minorHAnsi" w:hAnsiTheme="minorHAnsi" w:cstheme="minorHAnsi"/>
          <w:color w:val="auto"/>
          <w:sz w:val="18"/>
          <w:szCs w:val="18"/>
        </w:rPr>
      </w:pP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2.5. Materiały nie odpowiadające wymaganiom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Materiały nie odpowiadające wymaganiom zostaną przez Wykonawcę wywiezione z terenu budowy i zagospodarowane zgodnie z Ustawą o odpadach. Jeśli Inżynier zezwoli Wykonawcy na użycie tych materiałów do innych Robót, niż te, dla których zostały zakupione, to koszt tych materiałów zostanie odpowiednio przewartościowany (skorygowany) przez Inżyniera. Koszt związany z usunięciem materiałów nie podlega odrębnej zapłacie i musi być uwzględniona w Cenie Kontraktowej. Grunty nienośne pozostałe po wymianie gruntów Wykonawca wywiezie poza teren budowy. Miejsce składowania zostanie wskazane przez Wykonawcę i musi być zaakceptowane przez Inżyniera. Wykonawca musi uzyskać zgodę na składowanie wyżej wymienionych materiałów. </w:t>
      </w:r>
      <w:r w:rsidR="007F40AA"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 xml:space="preserve">Każdy rodzaj Robót, w którym znajdują się niezbadane i nie zaakceptowane materiały, Wykonawca wykonuje na własne ryzyko, licząc się z jego nieprzyjęciem, usunięciem i niezapłaceniem. </w:t>
      </w:r>
    </w:p>
    <w:p w:rsidR="007F40AA" w:rsidRPr="00882BA1" w:rsidRDefault="007F40AA" w:rsidP="008E6BE3">
      <w:pPr>
        <w:pStyle w:val="Default"/>
        <w:jc w:val="both"/>
        <w:rPr>
          <w:rFonts w:asciiTheme="minorHAnsi" w:hAnsiTheme="minorHAnsi" w:cstheme="minorHAnsi"/>
          <w:color w:val="auto"/>
          <w:sz w:val="18"/>
          <w:szCs w:val="18"/>
        </w:rPr>
      </w:pP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lastRenderedPageBreak/>
        <w:t xml:space="preserve">2.6. Wariantowe stosowanie materiałów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Jeśli dokumentacja projektowa lub ST przewidują możliwość wariantowego zastosowania rodzaju materiału w wykonywanych Robotach, Wykonawca powiadomi Inżyniera o swoim zamiarze co najmniej 3 tygodnie przed użyciem tego materiału, albo w okresie dłuższym, jeśli będzie to potrzebne z uwagi na wykonanie badań wymaganych przez Inżyniera. Wybrany i zaakceptowany rodzaj materiału nie może być później zmieniany bez zgody Inżyniera.</w:t>
      </w:r>
    </w:p>
    <w:p w:rsidR="00942DB0" w:rsidRPr="00882BA1" w:rsidRDefault="00942DB0" w:rsidP="008E6BE3">
      <w:pPr>
        <w:pStyle w:val="Default"/>
        <w:jc w:val="both"/>
        <w:rPr>
          <w:rFonts w:asciiTheme="minorHAnsi" w:hAnsiTheme="minorHAnsi" w:cstheme="minorHAnsi"/>
          <w:color w:val="auto"/>
          <w:sz w:val="18"/>
          <w:szCs w:val="18"/>
        </w:rPr>
      </w:pPr>
    </w:p>
    <w:p w:rsidR="00942DB0" w:rsidRPr="00882BA1" w:rsidRDefault="00942DB0" w:rsidP="008E6BE3">
      <w:pPr>
        <w:jc w:val="both"/>
        <w:rPr>
          <w:rFonts w:asciiTheme="minorHAnsi" w:hAnsiTheme="minorHAnsi" w:cstheme="minorHAnsi"/>
          <w:b/>
          <w:sz w:val="18"/>
          <w:szCs w:val="18"/>
        </w:rPr>
      </w:pPr>
      <w:r w:rsidRPr="00882BA1">
        <w:rPr>
          <w:rFonts w:asciiTheme="minorHAnsi" w:hAnsiTheme="minorHAnsi" w:cstheme="minorHAnsi"/>
          <w:b/>
          <w:sz w:val="18"/>
          <w:szCs w:val="18"/>
        </w:rPr>
        <w:t>2.7. Inspekcja wytwórni wyrobów (materiałów) budowlanych</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Wytwórnie materiałów (wyrobów) budowlanych mogą być okresowo kontrolowane przez Inżyniera w celu sprawdzenia zgodności stosowanych metod produkcyjnych z wymaganiami. Próbki wyrobów (materiałów)  mogą być pobierane w celu sprawdzenia ich właściwości. </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Wyniki kontroli będzie podstawą akceptacji określonej partii wyrobu pod względem jakości.</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W przypadku, gdy Inżynier będzie przeprowadzał inspekcję wytwórni, będą zachowane następujące warunki:</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Inżynier będzie miał zapewnioną współpracę i pomoc Wykonawcy oraz producenta wyrobów budowlanych              w czasie przeprowadzania inspekcji,</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Inżynier będzie miał wolny dostęp, w dowolnym czasie, do tych części wytwórni, gdzie odbywa się produkcja wyrobów i materiałów przeznaczonych do realizacji umowy.</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jeżeli produkcja odbywa się w miejscu nie należącym do Wykonawcy, Wykonawca uzyska dla Inżyniera zezwolenie dla przeprowadzenia inspekcji i badań w tych miejscach.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Koszty delegacji Inżyniera, diet ora zakwaterowania na czas inspekcji nie stanowią kosztu Wykonawcy.</w:t>
      </w:r>
    </w:p>
    <w:p w:rsidR="00942DB0" w:rsidRPr="00882BA1" w:rsidRDefault="00942DB0" w:rsidP="008E6BE3">
      <w:pPr>
        <w:ind w:left="798"/>
        <w:jc w:val="both"/>
        <w:rPr>
          <w:rFonts w:asciiTheme="minorHAnsi" w:hAnsiTheme="minorHAnsi" w:cstheme="minorHAnsi"/>
          <w:sz w:val="18"/>
          <w:szCs w:val="18"/>
        </w:rPr>
      </w:pPr>
    </w:p>
    <w:p w:rsidR="00942DB0" w:rsidRPr="00882BA1" w:rsidRDefault="00942DB0" w:rsidP="008E6BE3">
      <w:pPr>
        <w:ind w:left="401"/>
        <w:jc w:val="both"/>
        <w:rPr>
          <w:rFonts w:asciiTheme="minorHAnsi" w:hAnsiTheme="minorHAnsi" w:cstheme="minorHAnsi"/>
          <w:sz w:val="18"/>
          <w:szCs w:val="18"/>
        </w:rPr>
      </w:pPr>
    </w:p>
    <w:p w:rsidR="00942DB0" w:rsidRPr="00882BA1" w:rsidRDefault="00942DB0"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b/>
          <w:sz w:val="18"/>
          <w:szCs w:val="18"/>
        </w:rPr>
        <w:t>2.8. Przechowywanie i składowanie materiałów budowlanych</w:t>
      </w:r>
    </w:p>
    <w:p w:rsidR="00942DB0" w:rsidRPr="00882BA1" w:rsidRDefault="00942DB0" w:rsidP="008E6BE3">
      <w:pPr>
        <w:pStyle w:val="Tekstpodstawowywcity21"/>
        <w:numPr>
          <w:ilvl w:val="12"/>
          <w:numId w:val="0"/>
        </w:numPr>
        <w:spacing w:before="0"/>
        <w:jc w:val="both"/>
        <w:rPr>
          <w:rFonts w:asciiTheme="minorHAnsi" w:hAnsiTheme="minorHAnsi" w:cstheme="minorHAnsi"/>
          <w:sz w:val="18"/>
          <w:szCs w:val="18"/>
        </w:rPr>
      </w:pPr>
      <w:r w:rsidRPr="00882BA1">
        <w:rPr>
          <w:rFonts w:asciiTheme="minorHAnsi" w:hAnsiTheme="minorHAnsi" w:cstheme="minorHAnsi"/>
          <w:sz w:val="18"/>
          <w:szCs w:val="18"/>
        </w:rPr>
        <w:t xml:space="preserve">Wykonawca, zapewni aby tymczasowo składowane wyroby budowlane, do czasu gdy będą one potrzebne do Robót, były </w:t>
      </w:r>
      <w:r w:rsidR="007F40AA" w:rsidRPr="00882BA1">
        <w:rPr>
          <w:rFonts w:asciiTheme="minorHAnsi" w:hAnsiTheme="minorHAnsi" w:cstheme="minorHAnsi"/>
          <w:sz w:val="18"/>
          <w:szCs w:val="18"/>
        </w:rPr>
        <w:t xml:space="preserve"> </w:t>
      </w:r>
      <w:r w:rsidRPr="00882BA1">
        <w:rPr>
          <w:rFonts w:asciiTheme="minorHAnsi" w:hAnsiTheme="minorHAnsi" w:cstheme="minorHAnsi"/>
          <w:sz w:val="18"/>
          <w:szCs w:val="18"/>
        </w:rPr>
        <w:t>zabezpieczone przed zanieczyszczeniem, zachowały swoją jakość i właściwość do Robót oraz były dostępne do kontroli przez Inżyniera. Miejsca czasowego składowania wyrobów budowlanych będą zlokalizowane w obrębie terenu budowy w miejscach uzgodnionych z Inżynierem lub poza terenem budowy w miejscach zorganizowanych przez Wykonawcę Robót.</w:t>
      </w:r>
    </w:p>
    <w:p w:rsidR="00942DB0" w:rsidRPr="00882BA1" w:rsidRDefault="00942DB0" w:rsidP="008E6BE3">
      <w:pPr>
        <w:pStyle w:val="Nagwek"/>
        <w:numPr>
          <w:ilvl w:val="12"/>
          <w:numId w:val="0"/>
        </w:numPr>
        <w:tabs>
          <w:tab w:val="clear" w:pos="4536"/>
          <w:tab w:val="clear" w:pos="9072"/>
        </w:tabs>
        <w:jc w:val="both"/>
        <w:rPr>
          <w:rFonts w:asciiTheme="minorHAnsi" w:hAnsiTheme="minorHAnsi" w:cstheme="minorHAnsi"/>
          <w:sz w:val="18"/>
          <w:szCs w:val="18"/>
        </w:rPr>
      </w:pP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2.9. Materiały pochodzące z rozbiórki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Materiały pochodzące z rozbiórek i nadające się do ponownego użycia stanowią własność Zamawiającego, z której Wykonawca musi się rozliczyć. Materiały te należy przekazać na bazę materiałową Zamawiającego</w:t>
      </w:r>
      <w:r w:rsidR="00C36266" w:rsidRPr="00882BA1">
        <w:rPr>
          <w:rFonts w:asciiTheme="minorHAnsi" w:hAnsiTheme="minorHAnsi" w:cstheme="minorHAnsi"/>
          <w:color w:val="auto"/>
          <w:sz w:val="18"/>
          <w:szCs w:val="18"/>
        </w:rPr>
        <w:t xml:space="preserve"> lub w inne miejsce wskazane przez niego. </w:t>
      </w:r>
      <w:r w:rsidRPr="00882BA1">
        <w:rPr>
          <w:rFonts w:asciiTheme="minorHAnsi" w:hAnsiTheme="minorHAnsi" w:cstheme="minorHAnsi"/>
          <w:color w:val="auto"/>
          <w:sz w:val="18"/>
          <w:szCs w:val="18"/>
        </w:rPr>
        <w:t>Materiały budowlane pochodzące z rozbiórek nie posiadające pełnowartościowych właściwości materiałowych i nie nadające się do wykorzystania do wbudowania, Wykonawca po uzyskaniu wymaganych zezwoleń wywiezie poza teren budowy na składowisko odpadów. Lokalizacja własnego składu odpadów Wykonawcy musi uzyskać pozytywną opinię odpowiednich miejscowych władz samorządowych oraz wymagane prawem ze</w:t>
      </w:r>
      <w:r w:rsidR="007F40AA" w:rsidRPr="00882BA1">
        <w:rPr>
          <w:rFonts w:asciiTheme="minorHAnsi" w:hAnsiTheme="minorHAnsi" w:cstheme="minorHAnsi"/>
          <w:color w:val="auto"/>
          <w:sz w:val="18"/>
          <w:szCs w:val="18"/>
        </w:rPr>
        <w:t xml:space="preserve">zwolenia.  </w:t>
      </w:r>
      <w:r w:rsidRPr="00882BA1">
        <w:rPr>
          <w:rFonts w:asciiTheme="minorHAnsi" w:hAnsiTheme="minorHAnsi" w:cstheme="minorHAnsi"/>
          <w:b/>
          <w:color w:val="auto"/>
          <w:sz w:val="18"/>
          <w:szCs w:val="18"/>
        </w:rPr>
        <w:t xml:space="preserve">Koszt związany z rozbiórką, transportem, zwałką (utylizacją) w/w materiałów Wykonawca winien zawrzeć w cenie jednostkowej, w odpowiednich pozycjach kosztorysowych. </w:t>
      </w:r>
      <w:r w:rsidR="00C36266"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 xml:space="preserve">Pozostałe materiały z rozbiórek stanowią własność Wykonawcy. </w:t>
      </w:r>
    </w:p>
    <w:p w:rsidR="007F40AA" w:rsidRPr="00882BA1" w:rsidRDefault="007F40AA" w:rsidP="008E6BE3">
      <w:pPr>
        <w:pStyle w:val="Default"/>
        <w:jc w:val="both"/>
        <w:rPr>
          <w:rFonts w:asciiTheme="minorHAnsi" w:hAnsiTheme="minorHAnsi" w:cstheme="minorHAnsi"/>
          <w:color w:val="auto"/>
          <w:sz w:val="18"/>
          <w:szCs w:val="18"/>
        </w:rPr>
      </w:pP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3. SPRZĘT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Wykonawca jest zobowiązany do używania jedynie takiego sprzętu, który nie spowoduje niekorzystnego wpływu na jakość wykonywanych Robót oraz cechujące się niską emisyjnością zanieczyszczeń do powietrza. Sprzęt używany do Robót powinien być zgodny z ofertą Wykonawcy i powinien odpowiadać pod względem typów i ilości wskazaniom zawartym w ST, PZJ lub projekcie organizacji Robót, zaakceptowanym przez Inżyniera; w przypadku braku ustaleń w takich dokumentach sprzęt powinien być uzgodniony i zaakceptowany przez Inżyniera.  Liczba i wydajność sprzętu będzie gwarantować przeprowadzenie Robót, zgodnie z zasadami określonymi w Dokumentacji Projektowej, ST i wskazaniach Inżyniera w terminie przewidzianym Kontraktem.  Sprzęt będący własnością Wykonawcy lub wynajęty do wykonania Robót ma być utrzymywany w dobrym stanie i gotowości do pracy. Będzie on zgodny z normami ochrony środowiska i przepisami dotyczącymi jego użytkowania.  Wykonawca dostarczy Inżynierowi kopie dokumentów potwierdzających dopuszczenie sprzętu do użytkowania, tam gdzie jest to wymagane przepisami.  Wykonawca będzie konserwować sprzęt jak również naprawiać lub wymieniać sprzęt niesprawny.  Jeżeli Dokumentacja Projektowa lub ST przewidują możliwość wariantowego użycia sprzętu przy wykonywanych Robotach, Wykonawca powiadomi Inżyniera o swoim zamiarze wyboru i uzyska jego akceptację przed użyciem sprzętu. Wybrany sprzęt, po akceptacji Inżyniera, nie może być później zmieniany bez jego zgody. </w:t>
      </w:r>
      <w:r w:rsidR="007F40AA"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 xml:space="preserve">Jakikolwiek sprzęt, maszyny, urządzenia i narzędzia nie gwarantujące zachowania warunków Kontraktu, zostaną przez Inżyniera zdyskwalifikowane i niedopuszczone do Robót. </w:t>
      </w:r>
    </w:p>
    <w:p w:rsidR="00942DB0" w:rsidRPr="00882BA1" w:rsidRDefault="00942DB0" w:rsidP="008E6BE3">
      <w:pPr>
        <w:pStyle w:val="Default"/>
        <w:jc w:val="both"/>
        <w:rPr>
          <w:rFonts w:asciiTheme="minorHAnsi" w:hAnsiTheme="minorHAnsi" w:cstheme="minorHAnsi"/>
          <w:color w:val="auto"/>
          <w:sz w:val="18"/>
          <w:szCs w:val="18"/>
        </w:rPr>
      </w:pP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4. TRANSPORT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Wykonawca uzyska wszelkie niezbędne zezwolenia od władz co do przewozu nietypowych ładunków i w sposób ciągły będzie o każdym takim przewozie powiadamiał Inżyniera. Liczba środków transportu będzie zapewniać prowadzenie Robót zgodnie z zasadami określonymi w Dokumentacji Projektowej, ST i wskazaniach Inżyniera, w terminie przewidzia</w:t>
      </w:r>
      <w:r w:rsidR="007F40AA" w:rsidRPr="00882BA1">
        <w:rPr>
          <w:rFonts w:asciiTheme="minorHAnsi" w:hAnsiTheme="minorHAnsi" w:cstheme="minorHAnsi"/>
          <w:color w:val="auto"/>
          <w:sz w:val="18"/>
          <w:szCs w:val="18"/>
        </w:rPr>
        <w:t xml:space="preserve">nym Kontraktem. </w:t>
      </w:r>
      <w:r w:rsidRPr="00882BA1">
        <w:rPr>
          <w:rFonts w:asciiTheme="minorHAnsi" w:hAnsiTheme="minorHAnsi" w:cstheme="minorHAnsi"/>
          <w:color w:val="auto"/>
          <w:sz w:val="18"/>
          <w:szCs w:val="18"/>
        </w:rPr>
        <w:t>Przy ruchu na drogach publicznych pojazdy będą spełniać wymagania dotyczące przepisów ruchu drogowego w odniesieniu do dopuszczalnych nacisków na oś i innych parametrów technicznych. Przy użyciu środków transportu nie odpowiadające warunkom dopuszczalnych obciążeń na osie Wykonawca będzie zobowiązany do przywrócenia do stanu pierwotnego użytkowanych odcinków dróg publicz</w:t>
      </w:r>
      <w:r w:rsidR="007F40AA" w:rsidRPr="00882BA1">
        <w:rPr>
          <w:rFonts w:asciiTheme="minorHAnsi" w:hAnsiTheme="minorHAnsi" w:cstheme="minorHAnsi"/>
          <w:color w:val="auto"/>
          <w:sz w:val="18"/>
          <w:szCs w:val="18"/>
        </w:rPr>
        <w:t xml:space="preserve">nych na koszt własny koszt. </w:t>
      </w:r>
      <w:r w:rsidRPr="00882BA1">
        <w:rPr>
          <w:rFonts w:asciiTheme="minorHAnsi" w:hAnsiTheme="minorHAnsi" w:cstheme="minorHAnsi"/>
          <w:color w:val="auto"/>
          <w:sz w:val="18"/>
          <w:szCs w:val="18"/>
        </w:rPr>
        <w:t>Wykonawca będzie zobowiązany do oczyszczania na bieżąco wszelkich zanieczyszczeń i uszkodzeń spowodowanych jego pojazdami na drogach publicznych. W szczególności Wykonawca będzie zobowiązany do oczyszczania kół pojazdów wyjeżdżających z Terenu Budowy na drogi publiczne przy pomocy sprężonego powietrza lub strumienia wody (stanowiska do czyszczenia opon), aby zapobiec zanieczyszc</w:t>
      </w:r>
      <w:r w:rsidR="007F40AA" w:rsidRPr="00882BA1">
        <w:rPr>
          <w:rFonts w:asciiTheme="minorHAnsi" w:hAnsiTheme="minorHAnsi" w:cstheme="minorHAnsi"/>
          <w:color w:val="auto"/>
          <w:sz w:val="18"/>
          <w:szCs w:val="18"/>
        </w:rPr>
        <w:t xml:space="preserve">zeniu jezdni dróg publicznych. </w:t>
      </w:r>
      <w:r w:rsidRPr="00882BA1">
        <w:rPr>
          <w:rFonts w:asciiTheme="minorHAnsi" w:hAnsiTheme="minorHAnsi" w:cstheme="minorHAnsi"/>
          <w:color w:val="auto"/>
          <w:sz w:val="18"/>
          <w:szCs w:val="18"/>
        </w:rPr>
        <w:t>Koszt ochrony i utrzymania tych dróg Wykonawca ujmie w cenie Kontraktowej.</w:t>
      </w:r>
    </w:p>
    <w:p w:rsidR="00942DB0" w:rsidRPr="00882BA1" w:rsidRDefault="00942DB0" w:rsidP="008E6BE3">
      <w:pPr>
        <w:numPr>
          <w:ilvl w:val="12"/>
          <w:numId w:val="0"/>
        </w:numPr>
        <w:jc w:val="both"/>
        <w:rPr>
          <w:rFonts w:asciiTheme="minorHAnsi" w:hAnsiTheme="minorHAnsi" w:cstheme="minorHAnsi"/>
          <w:b/>
          <w:sz w:val="18"/>
          <w:szCs w:val="18"/>
        </w:rPr>
      </w:pPr>
    </w:p>
    <w:p w:rsidR="00942DB0" w:rsidRPr="00882BA1" w:rsidRDefault="00942DB0" w:rsidP="008E6BE3">
      <w:pPr>
        <w:numPr>
          <w:ilvl w:val="12"/>
          <w:numId w:val="0"/>
        </w:numPr>
        <w:jc w:val="both"/>
        <w:rPr>
          <w:rFonts w:asciiTheme="minorHAnsi" w:hAnsiTheme="minorHAnsi" w:cstheme="minorHAnsi"/>
          <w:b/>
          <w:sz w:val="18"/>
          <w:szCs w:val="18"/>
        </w:rPr>
      </w:pPr>
      <w:r w:rsidRPr="00882BA1">
        <w:rPr>
          <w:rFonts w:asciiTheme="minorHAnsi" w:hAnsiTheme="minorHAnsi" w:cstheme="minorHAnsi"/>
          <w:b/>
          <w:sz w:val="18"/>
          <w:szCs w:val="18"/>
        </w:rPr>
        <w:lastRenderedPageBreak/>
        <w:t>5. WYKONAWSTWO ROBÓT</w:t>
      </w:r>
    </w:p>
    <w:p w:rsidR="00942DB0" w:rsidRPr="00882BA1" w:rsidRDefault="00942DB0" w:rsidP="008E6BE3">
      <w:pPr>
        <w:numPr>
          <w:ilvl w:val="12"/>
          <w:numId w:val="0"/>
        </w:numPr>
        <w:jc w:val="both"/>
        <w:rPr>
          <w:rFonts w:asciiTheme="minorHAnsi" w:hAnsiTheme="minorHAnsi" w:cstheme="minorHAnsi"/>
          <w:sz w:val="18"/>
          <w:szCs w:val="18"/>
        </w:rPr>
      </w:pPr>
    </w:p>
    <w:p w:rsidR="00942DB0" w:rsidRPr="00882BA1" w:rsidRDefault="00942DB0"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b/>
          <w:sz w:val="18"/>
          <w:szCs w:val="18"/>
        </w:rPr>
        <w:t>5.1. Ogólne zasady wykonywania Robót</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Wykonawca jest odpowiedzialny za prowadzenie Robót zgodnie z Kontraktem, oraz za jakość zastosowanych materiałów i wykonywanych Robót, za ich zgodność z Dokumentacją Projektową, wymaganiami ST, PZJ, projektem organizacji Robót oraz poleceniami Inżyniera. Wykonawca jest odpowiedzialny za stosowane metody wykonywania Robót. Wykonawca jest odpowiedzialny za dokładne wytyczenie w planie i wyznaczenie wysokości wszystkich elementów Robót zgodnie z wymiarami i rzędnymi określonymi w Dokumentacji Projektowej. Błędy popełnione przez Wykonawcę w wytyczeniu i wyznaczaniu Robót zostaną, usunięte pr</w:t>
      </w:r>
      <w:r w:rsidR="007F40AA" w:rsidRPr="00882BA1">
        <w:rPr>
          <w:rFonts w:asciiTheme="minorHAnsi" w:hAnsiTheme="minorHAnsi" w:cstheme="minorHAnsi"/>
          <w:color w:val="auto"/>
          <w:sz w:val="18"/>
          <w:szCs w:val="18"/>
        </w:rPr>
        <w:t xml:space="preserve">zez Wykonawcę na własny koszt. </w:t>
      </w:r>
      <w:r w:rsidRPr="00882BA1">
        <w:rPr>
          <w:rFonts w:asciiTheme="minorHAnsi" w:hAnsiTheme="minorHAnsi" w:cstheme="minorHAnsi"/>
          <w:color w:val="auto"/>
          <w:sz w:val="18"/>
          <w:szCs w:val="18"/>
        </w:rPr>
        <w:t>Przed przystąpieniem do Robót, Wykonawca wykona przekopy próbne w celu potwierdzenia przebiegu instalacji podziemnych w takim czasie aby nie hamować postępu Robót. Sprawdzenie wytyczenia Robót lub wyznaczenia wysokości przez Inżyniera nie zwalnia Wykonawcy od odpowiedzialno</w:t>
      </w:r>
      <w:r w:rsidR="007F40AA" w:rsidRPr="00882BA1">
        <w:rPr>
          <w:rFonts w:asciiTheme="minorHAnsi" w:hAnsiTheme="minorHAnsi" w:cstheme="minorHAnsi"/>
          <w:color w:val="auto"/>
          <w:sz w:val="18"/>
          <w:szCs w:val="18"/>
        </w:rPr>
        <w:t xml:space="preserve">ści za ich dokładność. </w:t>
      </w:r>
      <w:r w:rsidRPr="00882BA1">
        <w:rPr>
          <w:rFonts w:asciiTheme="minorHAnsi" w:hAnsiTheme="minorHAnsi" w:cstheme="minorHAnsi"/>
          <w:color w:val="auto"/>
          <w:sz w:val="18"/>
          <w:szCs w:val="18"/>
        </w:rPr>
        <w:t>Decyzje Inżyniera dotyczące akceptacji lub odrzucenia materiałów i elementów Robót będą oparte na wymaganiach sformułowanych w Kontrakcie, Dokumentacji Projektowej i w ST, a</w:t>
      </w:r>
      <w:r w:rsidR="007F40AA" w:rsidRPr="00882BA1">
        <w:rPr>
          <w:rFonts w:asciiTheme="minorHAnsi" w:hAnsiTheme="minorHAnsi" w:cstheme="minorHAnsi"/>
          <w:color w:val="auto"/>
          <w:sz w:val="18"/>
          <w:szCs w:val="18"/>
        </w:rPr>
        <w:t xml:space="preserve"> także w normach i wytycznych. </w:t>
      </w:r>
      <w:r w:rsidRPr="00882BA1">
        <w:rPr>
          <w:rFonts w:asciiTheme="minorHAnsi" w:hAnsiTheme="minorHAnsi" w:cstheme="minorHAnsi"/>
          <w:color w:val="auto"/>
          <w:sz w:val="18"/>
          <w:szCs w:val="18"/>
        </w:rPr>
        <w:t>Przy podejmowaniu decyzji Inżynier Projektu uwzględni wyniki badań materiałów i Robót, rozrzuty normalnie występujące przy produkcji i przy badaniach materiałów, doświadczenia z przeszłości, wyniki badań naukowych oraz inne czynniki wp</w:t>
      </w:r>
      <w:r w:rsidR="007F40AA" w:rsidRPr="00882BA1">
        <w:rPr>
          <w:rFonts w:asciiTheme="minorHAnsi" w:hAnsiTheme="minorHAnsi" w:cstheme="minorHAnsi"/>
          <w:color w:val="auto"/>
          <w:sz w:val="18"/>
          <w:szCs w:val="18"/>
        </w:rPr>
        <w:t xml:space="preserve">ływające na rozważaną kwestię. </w:t>
      </w:r>
      <w:r w:rsidRPr="00882BA1">
        <w:rPr>
          <w:rFonts w:asciiTheme="minorHAnsi" w:hAnsiTheme="minorHAnsi" w:cstheme="minorHAnsi"/>
          <w:color w:val="auto"/>
          <w:sz w:val="18"/>
          <w:szCs w:val="18"/>
        </w:rPr>
        <w:t>Jeżeli w Specyfikacji Technicznej dla danej Roboty nie postanowiono inaczej, uważa się, że termin „utylizacja” oznacza unieszkodliwienie w znaczeniu ustawy o odpa</w:t>
      </w:r>
      <w:r w:rsidR="007F40AA" w:rsidRPr="00882BA1">
        <w:rPr>
          <w:rFonts w:asciiTheme="minorHAnsi" w:hAnsiTheme="minorHAnsi" w:cstheme="minorHAnsi"/>
          <w:color w:val="auto"/>
          <w:sz w:val="18"/>
          <w:szCs w:val="18"/>
        </w:rPr>
        <w:t xml:space="preserve">dach z dnia 27 kwietnia 2001r. </w:t>
      </w:r>
      <w:r w:rsidRPr="00882BA1">
        <w:rPr>
          <w:rFonts w:asciiTheme="minorHAnsi" w:hAnsiTheme="minorHAnsi" w:cstheme="minorHAnsi"/>
          <w:color w:val="auto"/>
          <w:sz w:val="18"/>
          <w:szCs w:val="18"/>
        </w:rPr>
        <w:t xml:space="preserve">Polecenia Inżyniera będą wykonywane nie później niż w czasie przez niego wyznaczonym, po ich otrzymaniu przez Wykonawcę, pod groźbą zatrzymania Robót. Skutki finansowe z tego tytułu ponosi Wykonawca. </w:t>
      </w:r>
    </w:p>
    <w:p w:rsidR="00942DB0" w:rsidRPr="00882BA1" w:rsidRDefault="00942DB0" w:rsidP="008E6BE3">
      <w:pPr>
        <w:pStyle w:val="Default"/>
        <w:jc w:val="both"/>
        <w:rPr>
          <w:rFonts w:asciiTheme="minorHAnsi" w:hAnsiTheme="minorHAnsi" w:cstheme="minorHAnsi"/>
          <w:color w:val="auto"/>
          <w:sz w:val="18"/>
          <w:szCs w:val="18"/>
        </w:rPr>
      </w:pPr>
    </w:p>
    <w:p w:rsidR="00942DB0" w:rsidRPr="00882BA1" w:rsidRDefault="00942DB0"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b/>
          <w:sz w:val="18"/>
          <w:szCs w:val="18"/>
        </w:rPr>
        <w:t>6. KONTROLA JAKOŚCI ROBÓT</w:t>
      </w:r>
    </w:p>
    <w:p w:rsidR="004507A5" w:rsidRPr="00882BA1" w:rsidRDefault="004507A5" w:rsidP="008E6BE3">
      <w:pPr>
        <w:numPr>
          <w:ilvl w:val="12"/>
          <w:numId w:val="0"/>
        </w:numPr>
        <w:jc w:val="both"/>
        <w:rPr>
          <w:rFonts w:asciiTheme="minorHAnsi" w:hAnsiTheme="minorHAnsi" w:cstheme="minorHAnsi"/>
          <w:sz w:val="18"/>
          <w:szCs w:val="18"/>
        </w:rPr>
      </w:pPr>
    </w:p>
    <w:p w:rsidR="00942DB0" w:rsidRPr="00882BA1" w:rsidRDefault="00FF69EB"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b/>
          <w:sz w:val="18"/>
          <w:szCs w:val="18"/>
        </w:rPr>
        <w:t>6.1</w:t>
      </w:r>
      <w:r w:rsidR="00942DB0" w:rsidRPr="00882BA1">
        <w:rPr>
          <w:rFonts w:asciiTheme="minorHAnsi" w:hAnsiTheme="minorHAnsi" w:cstheme="minorHAnsi"/>
          <w:b/>
          <w:sz w:val="18"/>
          <w:szCs w:val="18"/>
        </w:rPr>
        <w:t>. Zasady kontroli jakości Robót</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Celem kontroli Robót będzie takie sterowanie ich przygotowaniem i wykonaniem, aby osiągnąć założoną jakość Robót. Wykonawca jest odpowiedzialny za pełną kontrolę Robót i jakości materiałów. Wykonawca zapewni odpowiedni system kontroli, włączając personel, laboratorium, sprzęt, zaopatrzenie i wszystkie urządzenia niezbędne do pobierania próbek i badań materiałów oraz Robót. Przed zatwierdzeniem systemu kontroli Inżynier może zażądać od Wykonawcy przeprowadzenia badań w celu zademonstrowania, że poziom ich wykonywania jest zadowalający. </w:t>
      </w:r>
      <w:r w:rsidR="002A5818"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 xml:space="preserve">Wykonawca będzie przeprowadzać pomiary i badania materiałów oraz Robót z częstotliwością umożliwiającą stwierdzenie, że Roboty wykonano zgodnie z wymaganiami w Dokumentacji Projektowej i ST. </w:t>
      </w:r>
      <w:r w:rsidR="002A5818"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 xml:space="preserve">Minimalne wymagania co do zakresu badań i ich częstotliwość są określone w ST, normach i wytycznych. W przypadku, gdy nie zostały one tam określone, Inżynier ustali jaki zakres kontroli jest konieczny, aby zapewnić wykonanie Robót zgodnie z Kontraktem. </w:t>
      </w:r>
      <w:r w:rsidR="002A5818"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Wykonawca dostarczy Inżynierowi świadectwa, że wszystkie stosowane urządzenia i sprzęt badawczy posiadają ważną legalizację, zostały prawidłowo wykalibrowane i odpowiadają wymaganiom norm określających procedury ba</w:t>
      </w:r>
      <w:r w:rsidR="007F40AA" w:rsidRPr="00882BA1">
        <w:rPr>
          <w:rFonts w:asciiTheme="minorHAnsi" w:hAnsiTheme="minorHAnsi" w:cstheme="minorHAnsi"/>
          <w:color w:val="auto"/>
          <w:sz w:val="18"/>
          <w:szCs w:val="18"/>
        </w:rPr>
        <w:t xml:space="preserve">dań. </w:t>
      </w:r>
      <w:r w:rsidRPr="00882BA1">
        <w:rPr>
          <w:rFonts w:asciiTheme="minorHAnsi" w:hAnsiTheme="minorHAnsi" w:cstheme="minorHAnsi"/>
          <w:color w:val="auto"/>
          <w:sz w:val="18"/>
          <w:szCs w:val="18"/>
        </w:rPr>
        <w:t xml:space="preserve">Inżynier będzie mieć nieograniczony dostęp do pomieszczeń laboratoryjnych, w celu ich inspekcji. </w:t>
      </w:r>
      <w:r w:rsidR="002A5818"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Inżynier będzie przekazywać Wykonawcy pisemne informacje o jakichkolwiek niedociągnięciach dotyczących urządzeń laboratoryjnych, sprzętu, zaopatrzenia laboratorium, pracy p</w:t>
      </w:r>
      <w:r w:rsidR="007F40AA" w:rsidRPr="00882BA1">
        <w:rPr>
          <w:rFonts w:asciiTheme="minorHAnsi" w:hAnsiTheme="minorHAnsi" w:cstheme="minorHAnsi"/>
          <w:color w:val="auto"/>
          <w:sz w:val="18"/>
          <w:szCs w:val="18"/>
        </w:rPr>
        <w:t xml:space="preserve">ersonelu lub metod badawczych. </w:t>
      </w:r>
      <w:r w:rsidRPr="00882BA1">
        <w:rPr>
          <w:rFonts w:asciiTheme="minorHAnsi" w:hAnsiTheme="minorHAnsi" w:cstheme="minorHAnsi"/>
          <w:color w:val="auto"/>
          <w:sz w:val="18"/>
          <w:szCs w:val="18"/>
        </w:rPr>
        <w:t>Jeżeli niedociągnięcia te będą tak poważne, że mogą wpłynąć ujemnie na wyniki badań, Inżynier natychmiast wstrzyma użycie do Robót badanych materiałów i dopuści je do użycia dopiero wtedy, gdy niedociągnięcia w pracy laboratorium Wykonawcy zostaną usunięte i stwierdzona zostanie odpow</w:t>
      </w:r>
      <w:r w:rsidR="007F40AA" w:rsidRPr="00882BA1">
        <w:rPr>
          <w:rFonts w:asciiTheme="minorHAnsi" w:hAnsiTheme="minorHAnsi" w:cstheme="minorHAnsi"/>
          <w:color w:val="auto"/>
          <w:sz w:val="18"/>
          <w:szCs w:val="18"/>
        </w:rPr>
        <w:t xml:space="preserve">iednia jakość tych materiałów. </w:t>
      </w:r>
      <w:r w:rsidRPr="00882BA1">
        <w:rPr>
          <w:rFonts w:asciiTheme="minorHAnsi" w:hAnsiTheme="minorHAnsi" w:cstheme="minorHAnsi"/>
          <w:color w:val="auto"/>
          <w:sz w:val="18"/>
          <w:szCs w:val="18"/>
        </w:rPr>
        <w:t xml:space="preserve">Wykonawca ma obowiązek przedkładania Inżynierowi sporządzonych przez siebie recept do zatwierdzenia. recepty powinny być dostarczane wraz z próbkami materiałów w ilościach wystarczających do wykonania niezbędnych badań.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Wszystkie koszty związane z organizowaniem i prowadzeniem badań materiałów i Robót ponosi Wykonawca. </w:t>
      </w:r>
    </w:p>
    <w:p w:rsidR="00942DB0" w:rsidRPr="00882BA1" w:rsidRDefault="00942DB0" w:rsidP="008E6BE3">
      <w:pPr>
        <w:pStyle w:val="Default"/>
        <w:jc w:val="both"/>
        <w:rPr>
          <w:rFonts w:asciiTheme="minorHAnsi" w:hAnsiTheme="minorHAnsi" w:cstheme="minorHAnsi"/>
          <w:color w:val="auto"/>
          <w:sz w:val="18"/>
          <w:szCs w:val="18"/>
        </w:rPr>
      </w:pPr>
    </w:p>
    <w:p w:rsidR="00942DB0" w:rsidRPr="00882BA1" w:rsidRDefault="00FF69EB" w:rsidP="008E6BE3">
      <w:pPr>
        <w:jc w:val="both"/>
        <w:rPr>
          <w:rFonts w:asciiTheme="minorHAnsi" w:hAnsiTheme="minorHAnsi" w:cstheme="minorHAnsi"/>
          <w:b/>
          <w:sz w:val="18"/>
          <w:szCs w:val="18"/>
        </w:rPr>
      </w:pPr>
      <w:r w:rsidRPr="00882BA1">
        <w:rPr>
          <w:rFonts w:asciiTheme="minorHAnsi" w:hAnsiTheme="minorHAnsi" w:cstheme="minorHAnsi"/>
          <w:b/>
          <w:sz w:val="18"/>
          <w:szCs w:val="18"/>
        </w:rPr>
        <w:t>6.2</w:t>
      </w:r>
      <w:r w:rsidR="00942DB0" w:rsidRPr="00882BA1">
        <w:rPr>
          <w:rFonts w:asciiTheme="minorHAnsi" w:hAnsiTheme="minorHAnsi" w:cstheme="minorHAnsi"/>
          <w:b/>
          <w:sz w:val="18"/>
          <w:szCs w:val="18"/>
        </w:rPr>
        <w:t>. Pobieranie próbek</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Próbki będą pobierane losowo. Stosować statystyczne metody pobierania próbek opartych na zasadzie, że wszystkie jednostkowe elementy produkcji mogą być z jednakowym prawdopod</w:t>
      </w:r>
      <w:r w:rsidR="007F40AA" w:rsidRPr="00882BA1">
        <w:rPr>
          <w:rFonts w:asciiTheme="minorHAnsi" w:hAnsiTheme="minorHAnsi" w:cstheme="minorHAnsi"/>
          <w:sz w:val="18"/>
          <w:szCs w:val="18"/>
        </w:rPr>
        <w:t xml:space="preserve">obieństwem wytypowane do badań. </w:t>
      </w:r>
      <w:r w:rsidRPr="00882BA1">
        <w:rPr>
          <w:rFonts w:asciiTheme="minorHAnsi" w:hAnsiTheme="minorHAnsi" w:cstheme="minorHAnsi"/>
          <w:sz w:val="18"/>
          <w:szCs w:val="18"/>
        </w:rPr>
        <w:t>Inżynier będzie mieć zapewnioną możliwość udziału w po</w:t>
      </w:r>
      <w:r w:rsidR="007F40AA" w:rsidRPr="00882BA1">
        <w:rPr>
          <w:rFonts w:asciiTheme="minorHAnsi" w:hAnsiTheme="minorHAnsi" w:cstheme="minorHAnsi"/>
          <w:sz w:val="18"/>
          <w:szCs w:val="18"/>
        </w:rPr>
        <w:t xml:space="preserve">bieraniu próbek. </w:t>
      </w:r>
      <w:r w:rsidRPr="00882BA1">
        <w:rPr>
          <w:rFonts w:asciiTheme="minorHAnsi" w:hAnsiTheme="minorHAnsi" w:cstheme="minorHAnsi"/>
          <w:sz w:val="18"/>
          <w:szCs w:val="18"/>
        </w:rPr>
        <w:t>Na zlecenie Inżyniera Wykonawca będzie przeprowadzać dodatkowe badania tych wyrobów (materiałów), które budzą wątpliwości co do jakości, o ile kwestionowane wyroby (materiały) nie zostaną przez Wykonawcę usunięte lub ulepszone z własnej woli. Koszty tych dodatkowych badań pokrywa Wykonawca tylko w przypadku stwierdzenia usterek; w przeciwnym przypadku koszty te pokrywa Zamawiający.</w:t>
      </w:r>
      <w:r w:rsidR="00405E50" w:rsidRPr="00882BA1">
        <w:rPr>
          <w:rFonts w:asciiTheme="minorHAnsi" w:hAnsiTheme="minorHAnsi" w:cstheme="minorHAnsi"/>
          <w:sz w:val="18"/>
          <w:szCs w:val="18"/>
        </w:rPr>
        <w:t xml:space="preserve"> </w:t>
      </w:r>
      <w:r w:rsidRPr="00882BA1">
        <w:rPr>
          <w:rFonts w:asciiTheme="minorHAnsi" w:hAnsiTheme="minorHAnsi" w:cstheme="minorHAnsi"/>
          <w:sz w:val="18"/>
          <w:szCs w:val="18"/>
        </w:rPr>
        <w:t>Pojemniki do pobierania próbek będą dostarczone przez Wykonawcę i zatwierdzone przez Inżyniera. Próbki dostarczone przez Wykonawcę do badań wykonywanych przez Inżyniera będą odpowiednio opisane i oznakowane, w sposób zaakceptowany przez Inżyniera.</w:t>
      </w:r>
    </w:p>
    <w:p w:rsidR="004507A5" w:rsidRPr="00882BA1" w:rsidRDefault="00942DB0"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      </w:t>
      </w:r>
    </w:p>
    <w:p w:rsidR="00942DB0" w:rsidRPr="00882BA1" w:rsidRDefault="00FF69EB"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b/>
          <w:sz w:val="18"/>
          <w:szCs w:val="18"/>
        </w:rPr>
        <w:t>6.3</w:t>
      </w:r>
      <w:r w:rsidR="00942DB0" w:rsidRPr="00882BA1">
        <w:rPr>
          <w:rFonts w:asciiTheme="minorHAnsi" w:hAnsiTheme="minorHAnsi" w:cstheme="minorHAnsi"/>
          <w:b/>
          <w:sz w:val="18"/>
          <w:szCs w:val="18"/>
        </w:rPr>
        <w:t>. Badania i pomiary</w:t>
      </w:r>
    </w:p>
    <w:p w:rsidR="00942DB0" w:rsidRPr="00882BA1" w:rsidRDefault="00942DB0" w:rsidP="008E6BE3">
      <w:pPr>
        <w:pStyle w:val="Tekstpodstawowywcity21"/>
        <w:spacing w:before="0"/>
        <w:ind w:left="0"/>
        <w:jc w:val="both"/>
        <w:rPr>
          <w:rFonts w:asciiTheme="minorHAnsi" w:hAnsiTheme="minorHAnsi" w:cstheme="minorHAnsi"/>
          <w:sz w:val="18"/>
          <w:szCs w:val="18"/>
        </w:rPr>
      </w:pPr>
      <w:r w:rsidRPr="00882BA1">
        <w:rPr>
          <w:rFonts w:asciiTheme="minorHAnsi" w:hAnsiTheme="minorHAnsi" w:cstheme="minorHAnsi"/>
          <w:sz w:val="18"/>
          <w:szCs w:val="18"/>
        </w:rPr>
        <w:t xml:space="preserve">Wszystkie badania i pomiary będą przeprowadzone zgodnie z wymaganiami norm. </w:t>
      </w:r>
      <w:r w:rsidR="007F40AA"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W przypadku, gdy normy nie obejmują jakiegokolwiek badania wymaganego w ST, stosować można wytyczne krajowe, albo inne procedury, </w:t>
      </w:r>
      <w:r w:rsidR="007F40AA" w:rsidRPr="00882BA1">
        <w:rPr>
          <w:rFonts w:asciiTheme="minorHAnsi" w:hAnsiTheme="minorHAnsi" w:cstheme="minorHAnsi"/>
          <w:sz w:val="18"/>
          <w:szCs w:val="18"/>
        </w:rPr>
        <w:t xml:space="preserve">zaakceptowane przez Inżyniera.  </w:t>
      </w:r>
      <w:r w:rsidRPr="00882BA1">
        <w:rPr>
          <w:rFonts w:asciiTheme="minorHAnsi" w:hAnsiTheme="minorHAnsi" w:cstheme="minorHAnsi"/>
          <w:sz w:val="18"/>
          <w:szCs w:val="18"/>
        </w:rPr>
        <w:t>Przed przystąpieniem do pomiarów lub badań, Wykonawca powiadomi Inżyniera o rodzaju, miejscu i terminie pomiaru lub badania. Po wykonaniu pomiaru lub badania, Wykonawca przedstawi na piśmie ich wyniki do ak</w:t>
      </w:r>
      <w:r w:rsidR="007F40AA" w:rsidRPr="00882BA1">
        <w:rPr>
          <w:rFonts w:asciiTheme="minorHAnsi" w:hAnsiTheme="minorHAnsi" w:cstheme="minorHAnsi"/>
          <w:sz w:val="18"/>
          <w:szCs w:val="18"/>
        </w:rPr>
        <w:t xml:space="preserve">ceptacji przez Inżyniera. </w:t>
      </w:r>
      <w:r w:rsidRPr="00882BA1">
        <w:rPr>
          <w:rFonts w:asciiTheme="minorHAnsi" w:hAnsiTheme="minorHAnsi" w:cstheme="minorHAnsi"/>
          <w:sz w:val="18"/>
          <w:szCs w:val="18"/>
        </w:rPr>
        <w:t>Wyniki pomiarów geodezyjnych będą przekazywane w formie szkiców uzupełnionych współrzędnymi X, Y, Z w wersji cyfrowej oraz w postaci wydruku.</w:t>
      </w:r>
      <w:r w:rsidR="0043353D" w:rsidRPr="00882BA1">
        <w:rPr>
          <w:rFonts w:asciiTheme="minorHAnsi" w:hAnsiTheme="minorHAnsi" w:cstheme="minorHAnsi"/>
          <w:sz w:val="18"/>
          <w:szCs w:val="18"/>
        </w:rPr>
        <w:t xml:space="preserve"> </w:t>
      </w:r>
      <w:r w:rsidRPr="00882BA1">
        <w:rPr>
          <w:rFonts w:asciiTheme="minorHAnsi" w:hAnsiTheme="minorHAnsi" w:cstheme="minorHAnsi"/>
          <w:sz w:val="18"/>
          <w:szCs w:val="18"/>
          <w:shd w:val="clear" w:color="auto" w:fill="FFFFFF"/>
        </w:rPr>
        <w:t>Wszystkie dopuszczalne odchyłki zawarte w SST uwzględniają wewnątrz niepewność pomiarów. Jeżeli wynik pomiaru zwiększony/zmniejszony o niepewność zachodzi na granicę podaną w SST, zostanie uznany za zgodny gdy jej nie przekroczy i niezgodny, gdy znajdzie się poza dopuszczalnym obszarem.</w:t>
      </w:r>
    </w:p>
    <w:p w:rsidR="00942DB0" w:rsidRPr="00882BA1" w:rsidRDefault="00942DB0" w:rsidP="008E6BE3">
      <w:pPr>
        <w:pStyle w:val="Tekstpodstawowywcity21"/>
        <w:spacing w:before="0"/>
        <w:ind w:left="0"/>
        <w:jc w:val="both"/>
        <w:rPr>
          <w:rFonts w:asciiTheme="minorHAnsi" w:hAnsiTheme="minorHAnsi" w:cstheme="minorHAnsi"/>
          <w:sz w:val="18"/>
          <w:szCs w:val="18"/>
        </w:rPr>
      </w:pPr>
    </w:p>
    <w:p w:rsidR="00942DB0" w:rsidRPr="00882BA1" w:rsidRDefault="00FF69EB" w:rsidP="008E6BE3">
      <w:pPr>
        <w:numPr>
          <w:ilvl w:val="12"/>
          <w:numId w:val="0"/>
        </w:numPr>
        <w:jc w:val="both"/>
        <w:rPr>
          <w:rFonts w:asciiTheme="minorHAnsi" w:hAnsiTheme="minorHAnsi" w:cstheme="minorHAnsi"/>
          <w:b/>
          <w:sz w:val="18"/>
          <w:szCs w:val="18"/>
        </w:rPr>
      </w:pPr>
      <w:r w:rsidRPr="00882BA1">
        <w:rPr>
          <w:rFonts w:asciiTheme="minorHAnsi" w:hAnsiTheme="minorHAnsi" w:cstheme="minorHAnsi"/>
          <w:b/>
          <w:sz w:val="18"/>
          <w:szCs w:val="18"/>
        </w:rPr>
        <w:t>6.4</w:t>
      </w:r>
      <w:r w:rsidR="00942DB0" w:rsidRPr="00882BA1">
        <w:rPr>
          <w:rFonts w:asciiTheme="minorHAnsi" w:hAnsiTheme="minorHAnsi" w:cstheme="minorHAnsi"/>
          <w:b/>
          <w:sz w:val="18"/>
          <w:szCs w:val="18"/>
        </w:rPr>
        <w:t>. Raporty z badań</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lastRenderedPageBreak/>
        <w:t>Wykonawca będzie przekazywać Inżynierowi kopie raportów z wynikami badań jak najszybciej, nie później jednak niż w terminie określonym w Programie zapewnienia jakości.</w:t>
      </w:r>
      <w:r w:rsidR="007F40AA" w:rsidRPr="00882BA1">
        <w:rPr>
          <w:rFonts w:asciiTheme="minorHAnsi" w:hAnsiTheme="minorHAnsi" w:cstheme="minorHAnsi"/>
          <w:sz w:val="18"/>
          <w:szCs w:val="18"/>
        </w:rPr>
        <w:t xml:space="preserve"> </w:t>
      </w:r>
      <w:r w:rsidRPr="00882BA1">
        <w:rPr>
          <w:rFonts w:asciiTheme="minorHAnsi" w:hAnsiTheme="minorHAnsi" w:cstheme="minorHAnsi"/>
          <w:sz w:val="18"/>
          <w:szCs w:val="18"/>
        </w:rPr>
        <w:t>Wyniki badań (kopie) będą przekazywane Inżynierowi na formularzach według dostarczonego przez niego wzoru lub innych, przez niego zaakceptowanych.</w:t>
      </w:r>
    </w:p>
    <w:p w:rsidR="00942DB0" w:rsidRPr="00882BA1" w:rsidRDefault="00942DB0" w:rsidP="008E6BE3">
      <w:pPr>
        <w:numPr>
          <w:ilvl w:val="12"/>
          <w:numId w:val="0"/>
        </w:numPr>
        <w:jc w:val="both"/>
        <w:rPr>
          <w:rFonts w:asciiTheme="minorHAnsi" w:hAnsiTheme="minorHAnsi" w:cstheme="minorHAnsi"/>
          <w:sz w:val="18"/>
          <w:szCs w:val="18"/>
        </w:rPr>
      </w:pPr>
    </w:p>
    <w:p w:rsidR="00942DB0" w:rsidRPr="00882BA1" w:rsidRDefault="00FF69EB" w:rsidP="008E6BE3">
      <w:pPr>
        <w:numPr>
          <w:ilvl w:val="12"/>
          <w:numId w:val="0"/>
        </w:numPr>
        <w:jc w:val="both"/>
        <w:rPr>
          <w:rFonts w:asciiTheme="minorHAnsi" w:hAnsiTheme="minorHAnsi" w:cstheme="minorHAnsi"/>
          <w:b/>
          <w:sz w:val="18"/>
          <w:szCs w:val="18"/>
        </w:rPr>
      </w:pPr>
      <w:r w:rsidRPr="00882BA1">
        <w:rPr>
          <w:rFonts w:asciiTheme="minorHAnsi" w:hAnsiTheme="minorHAnsi" w:cstheme="minorHAnsi"/>
          <w:b/>
          <w:sz w:val="18"/>
          <w:szCs w:val="18"/>
        </w:rPr>
        <w:t>6.5</w:t>
      </w:r>
      <w:r w:rsidR="00942DB0" w:rsidRPr="00882BA1">
        <w:rPr>
          <w:rFonts w:asciiTheme="minorHAnsi" w:hAnsiTheme="minorHAnsi" w:cstheme="minorHAnsi"/>
          <w:b/>
          <w:sz w:val="18"/>
          <w:szCs w:val="18"/>
        </w:rPr>
        <w:t>. Badania prowadzone przez Inżyniera</w:t>
      </w:r>
    </w:p>
    <w:p w:rsidR="00942DB0" w:rsidRPr="00882BA1" w:rsidRDefault="00942DB0" w:rsidP="008E6BE3">
      <w:pPr>
        <w:pStyle w:val="Stopka"/>
        <w:tabs>
          <w:tab w:val="clear" w:pos="4536"/>
          <w:tab w:val="clear" w:pos="9072"/>
        </w:tabs>
        <w:jc w:val="both"/>
        <w:rPr>
          <w:rFonts w:asciiTheme="minorHAnsi" w:hAnsiTheme="minorHAnsi" w:cstheme="minorHAnsi"/>
          <w:sz w:val="18"/>
          <w:szCs w:val="18"/>
        </w:rPr>
      </w:pPr>
      <w:r w:rsidRPr="00882BA1">
        <w:rPr>
          <w:rFonts w:asciiTheme="minorHAnsi" w:hAnsiTheme="minorHAnsi" w:cstheme="minorHAnsi"/>
          <w:sz w:val="18"/>
          <w:szCs w:val="18"/>
        </w:rPr>
        <w:t>Dla celów kontroli jakości i zatwierdzenia, Inżynier uprawniony jest do dokonywania kontroli, pobierania próbek i badania wyrobów budowlanych u źródła ich wytwarzania i zapewniona mu będzie wszelka potrzebna do tego pomoc ze strony Wykonawcy i Producenta wyrobów budowlanych. Inżynier, po uprzedniej weryfikacji systemu kontroli Robót prowadzonego przez Wykonawcę, będzie oceniać zgodność wyrobów budowlanych i Robót z wymaganiami AT, KT i ST na podstawie wyników badań dostarczonych przez Wyko</w:t>
      </w:r>
      <w:r w:rsidR="007F40AA" w:rsidRPr="00882BA1">
        <w:rPr>
          <w:rFonts w:asciiTheme="minorHAnsi" w:hAnsiTheme="minorHAnsi" w:cstheme="minorHAnsi"/>
          <w:sz w:val="18"/>
          <w:szCs w:val="18"/>
        </w:rPr>
        <w:t xml:space="preserve">nawcę. </w:t>
      </w:r>
      <w:r w:rsidRPr="00882BA1">
        <w:rPr>
          <w:rFonts w:asciiTheme="minorHAnsi" w:hAnsiTheme="minorHAnsi" w:cstheme="minorHAnsi"/>
          <w:sz w:val="18"/>
          <w:szCs w:val="18"/>
        </w:rPr>
        <w:t>Inżynier może pobierać próbki wyrobów budowlanych i prowadzić badania niezależnie od Wykonawcy, na swój koszt. Jeżeli wyniki tych badań wykażą, że raporty Wykonawcy są niewiarygodne, to Inżynier poleci Wykonawcy lub zleci niezależnemu laboratorium przeprowadzenie powtórnych lub dodatkowych badań, albo oprze się wyłącznie na własnych badaniach przy ocenie zgodności wyrobów i Robót z dokumentacją projektową i ST. W takim przypadku całkowite koszty powtórnych lub dodatkowych badań i pobierania próbek poniesione zostaną przez Wykonawcę.</w:t>
      </w:r>
    </w:p>
    <w:p w:rsidR="002A5818" w:rsidRPr="00882BA1" w:rsidRDefault="002A5818" w:rsidP="008E6BE3">
      <w:pPr>
        <w:numPr>
          <w:ilvl w:val="12"/>
          <w:numId w:val="0"/>
        </w:numPr>
        <w:jc w:val="both"/>
        <w:rPr>
          <w:rFonts w:asciiTheme="minorHAnsi" w:hAnsiTheme="minorHAnsi" w:cstheme="minorHAnsi"/>
          <w:sz w:val="18"/>
          <w:szCs w:val="18"/>
        </w:rPr>
      </w:pPr>
    </w:p>
    <w:p w:rsidR="00942DB0" w:rsidRPr="00882BA1" w:rsidRDefault="00FF69EB" w:rsidP="008E6BE3">
      <w:pPr>
        <w:jc w:val="both"/>
        <w:rPr>
          <w:rFonts w:asciiTheme="minorHAnsi" w:hAnsiTheme="minorHAnsi" w:cstheme="minorHAnsi"/>
          <w:b/>
          <w:sz w:val="18"/>
          <w:szCs w:val="18"/>
        </w:rPr>
      </w:pPr>
      <w:r w:rsidRPr="00882BA1">
        <w:rPr>
          <w:rFonts w:asciiTheme="minorHAnsi" w:hAnsiTheme="minorHAnsi" w:cstheme="minorHAnsi"/>
          <w:b/>
          <w:sz w:val="18"/>
          <w:szCs w:val="18"/>
        </w:rPr>
        <w:t>6.6</w:t>
      </w:r>
      <w:r w:rsidR="00942DB0" w:rsidRPr="00882BA1">
        <w:rPr>
          <w:rFonts w:asciiTheme="minorHAnsi" w:hAnsiTheme="minorHAnsi" w:cstheme="minorHAnsi"/>
          <w:b/>
          <w:sz w:val="18"/>
          <w:szCs w:val="18"/>
        </w:rPr>
        <w:t xml:space="preserve">. Certyfikaty i deklaracje </w:t>
      </w:r>
    </w:p>
    <w:p w:rsidR="00942DB0" w:rsidRPr="00882BA1" w:rsidRDefault="00942DB0" w:rsidP="008E6BE3">
      <w:pPr>
        <w:pStyle w:val="Tekstpodstawowywcity21"/>
        <w:spacing w:before="0"/>
        <w:ind w:left="0"/>
        <w:jc w:val="both"/>
        <w:rPr>
          <w:rFonts w:asciiTheme="minorHAnsi" w:hAnsiTheme="minorHAnsi" w:cstheme="minorHAnsi"/>
          <w:sz w:val="18"/>
          <w:szCs w:val="18"/>
        </w:rPr>
      </w:pPr>
      <w:r w:rsidRPr="00882BA1">
        <w:rPr>
          <w:rFonts w:asciiTheme="minorHAnsi" w:hAnsiTheme="minorHAnsi" w:cstheme="minorHAnsi"/>
          <w:sz w:val="18"/>
          <w:szCs w:val="18"/>
        </w:rPr>
        <w:t>Inżynier może dopuścić do użycia tylko wyroby budowlane, które posiadają:</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Znak budowlany dopuszczenia wyrobu do obrotu i powszechnego stosowania w budownictwie CE lub B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Deklarację właściwości użytkowych i Deklarację zgodności ważną po 1 lipca 2013 r.</w:t>
      </w:r>
    </w:p>
    <w:p w:rsidR="00942DB0" w:rsidRPr="00882BA1" w:rsidRDefault="00942DB0" w:rsidP="008E6BE3">
      <w:pPr>
        <w:pStyle w:val="Tekstpodstawowywcity21"/>
        <w:spacing w:before="0"/>
        <w:ind w:left="0"/>
        <w:jc w:val="both"/>
        <w:rPr>
          <w:rFonts w:asciiTheme="minorHAnsi" w:hAnsiTheme="minorHAnsi" w:cstheme="minorHAnsi"/>
          <w:sz w:val="18"/>
          <w:szCs w:val="18"/>
        </w:rPr>
      </w:pPr>
      <w:r w:rsidRPr="00882BA1">
        <w:rPr>
          <w:rFonts w:asciiTheme="minorHAnsi" w:hAnsiTheme="minorHAnsi" w:cstheme="minorHAnsi"/>
          <w:sz w:val="18"/>
          <w:szCs w:val="18"/>
        </w:rPr>
        <w:t>Jakiekolwiek wyroby budowlane, które nie spełniają tych wymagań będą odrzucone.</w:t>
      </w:r>
    </w:p>
    <w:p w:rsidR="004507A5" w:rsidRPr="00882BA1" w:rsidRDefault="00942DB0" w:rsidP="008E6BE3">
      <w:pPr>
        <w:pStyle w:val="Stopka"/>
        <w:tabs>
          <w:tab w:val="clear" w:pos="4536"/>
          <w:tab w:val="clear" w:pos="9072"/>
        </w:tabs>
        <w:jc w:val="both"/>
        <w:rPr>
          <w:rFonts w:asciiTheme="minorHAnsi" w:hAnsiTheme="minorHAnsi" w:cstheme="minorHAnsi"/>
          <w:sz w:val="18"/>
          <w:szCs w:val="18"/>
        </w:rPr>
      </w:pPr>
      <w:r w:rsidRPr="00882BA1">
        <w:rPr>
          <w:rFonts w:asciiTheme="minorHAnsi" w:hAnsiTheme="minorHAnsi" w:cstheme="minorHAnsi"/>
          <w:sz w:val="18"/>
          <w:szCs w:val="18"/>
        </w:rPr>
        <w:t xml:space="preserve"> </w:t>
      </w:r>
    </w:p>
    <w:p w:rsidR="00942DB0" w:rsidRPr="00882BA1" w:rsidRDefault="00FF69EB" w:rsidP="008E6BE3">
      <w:pPr>
        <w:jc w:val="both"/>
        <w:rPr>
          <w:rFonts w:asciiTheme="minorHAnsi" w:hAnsiTheme="minorHAnsi" w:cstheme="minorHAnsi"/>
          <w:b/>
          <w:sz w:val="18"/>
          <w:szCs w:val="18"/>
        </w:rPr>
      </w:pPr>
      <w:r w:rsidRPr="00882BA1">
        <w:rPr>
          <w:rFonts w:asciiTheme="minorHAnsi" w:hAnsiTheme="minorHAnsi" w:cstheme="minorHAnsi"/>
          <w:b/>
          <w:sz w:val="18"/>
          <w:szCs w:val="18"/>
        </w:rPr>
        <w:t>6.7</w:t>
      </w:r>
      <w:r w:rsidR="00942DB0" w:rsidRPr="00882BA1">
        <w:rPr>
          <w:rFonts w:asciiTheme="minorHAnsi" w:hAnsiTheme="minorHAnsi" w:cstheme="minorHAnsi"/>
          <w:b/>
          <w:sz w:val="18"/>
          <w:szCs w:val="18"/>
        </w:rPr>
        <w:t>. Dokumenty budowy</w:t>
      </w:r>
    </w:p>
    <w:p w:rsidR="00942DB0" w:rsidRPr="00882BA1" w:rsidRDefault="00942DB0" w:rsidP="008E6BE3">
      <w:pPr>
        <w:jc w:val="both"/>
        <w:rPr>
          <w:rFonts w:asciiTheme="minorHAnsi" w:hAnsiTheme="minorHAnsi" w:cstheme="minorHAnsi"/>
          <w:b/>
          <w:sz w:val="18"/>
          <w:szCs w:val="18"/>
        </w:rPr>
      </w:pPr>
      <w:r w:rsidRPr="00882BA1">
        <w:rPr>
          <w:rFonts w:asciiTheme="minorHAnsi" w:hAnsiTheme="minorHAnsi" w:cstheme="minorHAnsi"/>
          <w:b/>
          <w:sz w:val="18"/>
          <w:szCs w:val="18"/>
        </w:rPr>
        <w:t>( 1 ) Dziennik budowy (</w:t>
      </w:r>
      <w:proofErr w:type="spellStart"/>
      <w:r w:rsidRPr="00882BA1">
        <w:rPr>
          <w:rFonts w:asciiTheme="minorHAnsi" w:hAnsiTheme="minorHAnsi" w:cstheme="minorHAnsi"/>
          <w:b/>
          <w:sz w:val="18"/>
          <w:szCs w:val="18"/>
        </w:rPr>
        <w:t>Dz.B</w:t>
      </w:r>
      <w:proofErr w:type="spellEnd"/>
      <w:r w:rsidRPr="00882BA1">
        <w:rPr>
          <w:rFonts w:asciiTheme="minorHAnsi" w:hAnsiTheme="minorHAnsi" w:cstheme="minorHAnsi"/>
          <w:b/>
          <w:sz w:val="18"/>
          <w:szCs w:val="18"/>
        </w:rPr>
        <w:t>.)</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Dziennik budowy jest wymaganym dokumentem prawnym obowiązującym Zamawiającego i Wykonawcę w okresie od przekazania Wykonawcy terenu budowy do końca okresu gwarancyjnego. </w:t>
      </w:r>
      <w:r w:rsidR="00405E50"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Odpowiedzialność za prowadzenie </w:t>
      </w:r>
      <w:proofErr w:type="spellStart"/>
      <w:r w:rsidRPr="00882BA1">
        <w:rPr>
          <w:rFonts w:asciiTheme="minorHAnsi" w:hAnsiTheme="minorHAnsi" w:cstheme="minorHAnsi"/>
          <w:sz w:val="18"/>
          <w:szCs w:val="18"/>
        </w:rPr>
        <w:t>Dz.B</w:t>
      </w:r>
      <w:proofErr w:type="spellEnd"/>
      <w:r w:rsidRPr="00882BA1">
        <w:rPr>
          <w:rFonts w:asciiTheme="minorHAnsi" w:hAnsiTheme="minorHAnsi" w:cstheme="minorHAnsi"/>
          <w:sz w:val="18"/>
          <w:szCs w:val="18"/>
        </w:rPr>
        <w:t xml:space="preserve">. zgodnie z przepisami spoczywa na Wykonawcy (Kierowniku Budowy). </w:t>
      </w:r>
      <w:r w:rsidR="00405E50"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Zapisy w dzienniku budowy będą dokonywane na bieżąco i będą dotyczyć przebiegu Robót, stanu bezpieczeństwa ludzi i mienia oraz technicznej i gospodarczej strony budowy. Każdy zapis w dzienniku budowy będzie opatrzony datą jego dokonania, podpisem osoby, która dokonała zapisu, z podaniem jej imienia i nazwiska oraz stanowiska służbowego. </w:t>
      </w:r>
      <w:r w:rsidR="00405E50" w:rsidRPr="00882BA1">
        <w:rPr>
          <w:rFonts w:asciiTheme="minorHAnsi" w:hAnsiTheme="minorHAnsi" w:cstheme="minorHAnsi"/>
          <w:sz w:val="18"/>
          <w:szCs w:val="18"/>
        </w:rPr>
        <w:t xml:space="preserve"> </w:t>
      </w:r>
      <w:r w:rsidRPr="00882BA1">
        <w:rPr>
          <w:rFonts w:asciiTheme="minorHAnsi" w:hAnsiTheme="minorHAnsi" w:cstheme="minorHAnsi"/>
          <w:sz w:val="18"/>
          <w:szCs w:val="18"/>
        </w:rPr>
        <w:t>Zapisy będą czytelne, dokonane trwałą techniką, w porządku chronologicznym, bezpośrednio jeden po drugim, bez przerw. Załączone do dziennika budowy protokoły i inne dokumenty będą oznaczone kolejnym numerem załącznika, i opatrzone datą i podpisem Wykonawcy oraz Inżyniera.</w:t>
      </w:r>
      <w:r w:rsidR="00405E50" w:rsidRPr="00882BA1">
        <w:rPr>
          <w:rFonts w:asciiTheme="minorHAnsi" w:hAnsiTheme="minorHAnsi" w:cstheme="minorHAnsi"/>
          <w:sz w:val="18"/>
          <w:szCs w:val="18"/>
        </w:rPr>
        <w:t xml:space="preserve"> </w:t>
      </w:r>
      <w:r w:rsidRPr="00882BA1">
        <w:rPr>
          <w:rFonts w:asciiTheme="minorHAnsi" w:hAnsiTheme="minorHAnsi" w:cstheme="minorHAnsi"/>
          <w:sz w:val="18"/>
          <w:szCs w:val="18"/>
        </w:rPr>
        <w:t>Do dziennika budowy należy wpisywać w szczególności:</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datę przekazania Wykonawcy terenu budowy,</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datę przekazania przez Zamawiającego dokumentacji projektowej,</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uzgodnienie przez Inżyniera programu zapewnienia jakości i harmonogramów Robót,</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terminy rozpoczęcia i zakończenia poszczególnych elementów Robót,</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zgłoszenia i daty odbiorów Robót zanikających i ulegających zakryciu, częściowych i ostatecznych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stan pogody i temperaturę powietrza w okresie wykon</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przebieg Robót, trudności i przeszkody w ich prowadzeniu, okresy i przyczyny przerw w robotach,</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uwagi i polecenia Inżyniera,</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daty zarządzenia wstrzymania Robót, z podaniem powodu,</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wyjaśnienia, uwagi i propozycje Wykonawcy,</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stan pogody i temperaturę powietrza w okresie wykonywania Robót podlegających ograniczeniom lub wymaganiom szczególnym w związku z warunkami klimatycznymi,</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zgodność rzeczywistych warunków geotechnicznych z ich opisem w dokumentacji projektowej,</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dane dotyczące czynności geodezyjnych (pomiarowych) dokonywanych przed i w trakcie wykonywania Robót,</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dane dotyczące sposobu wykonywania zabezpieczenia Robót,</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dane dotyczące jakości wyrobów budowlanych, pobierania próbek oraz wyniki przeprowadzonych badań           z podaniem kto je przeprowadzał,</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wyniki prób poszczególnych elementów budowli z podaniem kto je przeprowadzał,</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inne istotne informacje o przebiegu Robót.</w:t>
      </w:r>
    </w:p>
    <w:p w:rsidR="00942DB0" w:rsidRPr="00882BA1" w:rsidRDefault="00942DB0" w:rsidP="008E6BE3">
      <w:pPr>
        <w:tabs>
          <w:tab w:val="left" w:pos="142"/>
        </w:tabs>
        <w:jc w:val="both"/>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Propozycje, uwagi i wyjaśnienia Wykonawcy, wpisane do dziennika budowy będą przedłożone Inżynierowi celem zajęcia stanowiska i podjęcia decyzji.</w:t>
      </w:r>
      <w:r w:rsidR="007F40AA" w:rsidRPr="00882BA1">
        <w:rPr>
          <w:rFonts w:asciiTheme="minorHAnsi" w:hAnsiTheme="minorHAnsi" w:cstheme="minorHAnsi"/>
          <w:sz w:val="18"/>
          <w:szCs w:val="18"/>
        </w:rPr>
        <w:t xml:space="preserve"> </w:t>
      </w:r>
      <w:r w:rsidRPr="00882BA1">
        <w:rPr>
          <w:rFonts w:asciiTheme="minorHAnsi" w:hAnsiTheme="minorHAnsi" w:cstheme="minorHAnsi"/>
          <w:sz w:val="18"/>
          <w:szCs w:val="18"/>
        </w:rPr>
        <w:t>Decyzje i polecenia Inżyniera wpisane do dziennika budowy Kierownik budowy podpisuje z zaznaczeniem ich przy</w:t>
      </w:r>
      <w:r w:rsidR="007F40AA" w:rsidRPr="00882BA1">
        <w:rPr>
          <w:rFonts w:asciiTheme="minorHAnsi" w:hAnsiTheme="minorHAnsi" w:cstheme="minorHAnsi"/>
          <w:sz w:val="18"/>
          <w:szCs w:val="18"/>
        </w:rPr>
        <w:t xml:space="preserve">jęcia do realizacji. </w:t>
      </w:r>
      <w:r w:rsidRPr="00882BA1">
        <w:rPr>
          <w:rFonts w:asciiTheme="minorHAnsi" w:hAnsiTheme="minorHAnsi" w:cstheme="minorHAnsi"/>
          <w:sz w:val="18"/>
          <w:szCs w:val="18"/>
        </w:rPr>
        <w:t>Wpis Projektanta do dziennika budowy obliguje Inżyniera do zajęcia stanowiska i podjęcia stosownej decyzji, ponieważ Projektant nie jest stroną umowy i nie ma uprawnień do wydawania poleceń Wykonawcy.</w:t>
      </w:r>
    </w:p>
    <w:p w:rsidR="0044116A" w:rsidRPr="00882BA1" w:rsidRDefault="0044116A">
      <w:pPr>
        <w:rPr>
          <w:rFonts w:asciiTheme="minorHAnsi" w:hAnsiTheme="minorHAnsi" w:cstheme="minorHAnsi"/>
          <w:color w:val="FF0000"/>
          <w:sz w:val="18"/>
          <w:szCs w:val="18"/>
        </w:rPr>
      </w:pPr>
      <w:r w:rsidRPr="00882BA1">
        <w:rPr>
          <w:rFonts w:asciiTheme="minorHAnsi" w:hAnsiTheme="minorHAnsi" w:cstheme="minorHAnsi"/>
          <w:color w:val="FF0000"/>
          <w:sz w:val="18"/>
          <w:szCs w:val="18"/>
        </w:rPr>
        <w:br w:type="page"/>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b/>
          <w:sz w:val="18"/>
          <w:szCs w:val="18"/>
        </w:rPr>
        <w:lastRenderedPageBreak/>
        <w:t>( 2 ) Książka obmiarów</w:t>
      </w:r>
    </w:p>
    <w:p w:rsidR="00942DB0" w:rsidRPr="00882BA1" w:rsidRDefault="00942DB0" w:rsidP="008E6BE3">
      <w:pPr>
        <w:jc w:val="both"/>
        <w:rPr>
          <w:rFonts w:asciiTheme="minorHAnsi" w:hAnsiTheme="minorHAnsi" w:cstheme="minorHAnsi"/>
          <w:sz w:val="18"/>
          <w:szCs w:val="18"/>
        </w:rPr>
      </w:pPr>
    </w:p>
    <w:p w:rsidR="00942DB0" w:rsidRPr="00882BA1" w:rsidRDefault="00942DB0" w:rsidP="008E6BE3">
      <w:pPr>
        <w:pStyle w:val="Tekstpodstawowywcity21"/>
        <w:spacing w:before="0"/>
        <w:ind w:left="0"/>
        <w:jc w:val="both"/>
        <w:rPr>
          <w:rFonts w:asciiTheme="minorHAnsi" w:hAnsiTheme="minorHAnsi" w:cstheme="minorHAnsi"/>
          <w:sz w:val="18"/>
          <w:szCs w:val="18"/>
        </w:rPr>
      </w:pPr>
      <w:r w:rsidRPr="00882BA1">
        <w:rPr>
          <w:rFonts w:asciiTheme="minorHAnsi" w:hAnsiTheme="minorHAnsi" w:cstheme="minorHAnsi"/>
          <w:sz w:val="18"/>
          <w:szCs w:val="18"/>
        </w:rPr>
        <w:t xml:space="preserve">Książka obmiarów Robót (art.3 pkt 13 Prawa budowlanego) stanowi dokument pozwalający na rozliczenie faktycznego elementu Robót. Obmiary wykonanych Robót przeprowadza się w sposób ciągły w jednostkach przyjętych w kosztorysie i wpisuje do książki obmiarów wraz z ilościami materiałów, elementów, urządzeń itp. </w:t>
      </w:r>
    </w:p>
    <w:p w:rsidR="00942DB0" w:rsidRPr="00882BA1" w:rsidRDefault="00942DB0" w:rsidP="008E6BE3">
      <w:pPr>
        <w:pStyle w:val="Stopka"/>
        <w:tabs>
          <w:tab w:val="clear" w:pos="4536"/>
          <w:tab w:val="clear" w:pos="9072"/>
        </w:tabs>
        <w:jc w:val="both"/>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b/>
          <w:sz w:val="18"/>
          <w:szCs w:val="18"/>
        </w:rPr>
      </w:pPr>
      <w:r w:rsidRPr="00882BA1">
        <w:rPr>
          <w:rFonts w:asciiTheme="minorHAnsi" w:hAnsiTheme="minorHAnsi" w:cstheme="minorHAnsi"/>
          <w:b/>
          <w:sz w:val="18"/>
          <w:szCs w:val="18"/>
        </w:rPr>
        <w:t>( 3 ) Dokumenty laboratoryjne</w:t>
      </w:r>
    </w:p>
    <w:p w:rsidR="00942DB0" w:rsidRPr="00882BA1" w:rsidRDefault="00942DB0" w:rsidP="008E6BE3">
      <w:pPr>
        <w:pStyle w:val="Tekstpodstawowywcity3"/>
        <w:spacing w:after="0"/>
        <w:ind w:left="0"/>
        <w:jc w:val="both"/>
        <w:rPr>
          <w:rFonts w:asciiTheme="minorHAnsi" w:hAnsiTheme="minorHAnsi" w:cstheme="minorHAnsi"/>
          <w:sz w:val="18"/>
          <w:szCs w:val="18"/>
        </w:rPr>
      </w:pPr>
      <w:r w:rsidRPr="00882BA1">
        <w:rPr>
          <w:rFonts w:asciiTheme="minorHAnsi" w:hAnsiTheme="minorHAnsi" w:cstheme="minorHAnsi"/>
          <w:sz w:val="18"/>
          <w:szCs w:val="18"/>
        </w:rPr>
        <w:t>Dzienniki laboratoryjne, deklaracje zgodności lub certyfikaty zgodności wyrobów budowlanych, orzeczenia o jakości wyrobów, recepty robocze i kontrolne wyniki badań Wykonawcy będą gromadzone w formie uzgodnionej w programie zapewnienia jakości. Dokumenty te stanowią załączniki do odbioru Robót i winne być udostępnione na każde życzenie Inżyniera.</w:t>
      </w:r>
    </w:p>
    <w:p w:rsidR="00942DB0" w:rsidRPr="00882BA1" w:rsidRDefault="00942DB0" w:rsidP="008E6BE3">
      <w:pPr>
        <w:pStyle w:val="Stopka"/>
        <w:tabs>
          <w:tab w:val="clear" w:pos="4536"/>
          <w:tab w:val="clear" w:pos="9072"/>
        </w:tabs>
        <w:jc w:val="both"/>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b/>
          <w:sz w:val="18"/>
          <w:szCs w:val="18"/>
        </w:rPr>
        <w:t>( 4 ) Pozostałe dokumenty budowy</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Do dokumentów budowy zalicza się oprócz wymienionych w punktach (1</w:t>
      </w:r>
      <w:r w:rsidRPr="00882BA1">
        <w:rPr>
          <w:rFonts w:asciiTheme="minorHAnsi" w:hAnsiTheme="minorHAnsi" w:cstheme="minorHAnsi"/>
          <w:sz w:val="18"/>
          <w:szCs w:val="18"/>
        </w:rPr>
        <w:sym w:font="Symbol" w:char="F0B8"/>
      </w:r>
      <w:r w:rsidRPr="00882BA1">
        <w:rPr>
          <w:rFonts w:asciiTheme="minorHAnsi" w:hAnsiTheme="minorHAnsi" w:cstheme="minorHAnsi"/>
          <w:sz w:val="18"/>
          <w:szCs w:val="18"/>
        </w:rPr>
        <w:t>3) następujące dokumenty:</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pozwolenie na realizację zadania budowlanego,</w:t>
      </w:r>
    </w:p>
    <w:p w:rsidR="00942DB0" w:rsidRPr="00882BA1" w:rsidRDefault="00942DB0" w:rsidP="00C62775">
      <w:pPr>
        <w:pStyle w:val="Listapunktowana2"/>
        <w:rPr>
          <w:rFonts w:asciiTheme="minorHAnsi" w:hAnsiTheme="minorHAnsi" w:cstheme="minorHAnsi"/>
          <w:b/>
          <w:sz w:val="18"/>
          <w:szCs w:val="18"/>
        </w:rPr>
      </w:pPr>
      <w:r w:rsidRPr="00882BA1">
        <w:rPr>
          <w:rFonts w:asciiTheme="minorHAnsi" w:hAnsiTheme="minorHAnsi" w:cstheme="minorHAnsi"/>
          <w:sz w:val="18"/>
          <w:szCs w:val="18"/>
        </w:rPr>
        <w:t>protokoły przekazania terenu budowy,</w:t>
      </w:r>
    </w:p>
    <w:p w:rsidR="00942DB0" w:rsidRPr="00882BA1" w:rsidRDefault="00942DB0" w:rsidP="00C62775">
      <w:pPr>
        <w:pStyle w:val="Listapunktowana2"/>
        <w:rPr>
          <w:rFonts w:asciiTheme="minorHAnsi" w:hAnsiTheme="minorHAnsi" w:cstheme="minorHAnsi"/>
          <w:b/>
          <w:sz w:val="18"/>
          <w:szCs w:val="18"/>
        </w:rPr>
      </w:pPr>
      <w:r w:rsidRPr="00882BA1">
        <w:rPr>
          <w:rFonts w:asciiTheme="minorHAnsi" w:hAnsiTheme="minorHAnsi" w:cstheme="minorHAnsi"/>
          <w:sz w:val="18"/>
          <w:szCs w:val="18"/>
        </w:rPr>
        <w:t>umowy cywilno-prawne z osobami trzecimi i inne umowy cywilno-prawne,</w:t>
      </w:r>
    </w:p>
    <w:p w:rsidR="00942DB0" w:rsidRPr="00882BA1" w:rsidRDefault="00942DB0" w:rsidP="00C62775">
      <w:pPr>
        <w:pStyle w:val="Listapunktowana2"/>
        <w:rPr>
          <w:rFonts w:asciiTheme="minorHAnsi" w:hAnsiTheme="minorHAnsi" w:cstheme="minorHAnsi"/>
          <w:b/>
          <w:sz w:val="18"/>
          <w:szCs w:val="18"/>
        </w:rPr>
      </w:pPr>
      <w:r w:rsidRPr="00882BA1">
        <w:rPr>
          <w:rFonts w:asciiTheme="minorHAnsi" w:hAnsiTheme="minorHAnsi" w:cstheme="minorHAnsi"/>
          <w:sz w:val="18"/>
          <w:szCs w:val="18"/>
        </w:rPr>
        <w:t>protokoły odbioru Robót,</w:t>
      </w:r>
    </w:p>
    <w:p w:rsidR="00942DB0" w:rsidRPr="00882BA1" w:rsidRDefault="00942DB0" w:rsidP="00C62775">
      <w:pPr>
        <w:pStyle w:val="Listapunktowana2"/>
        <w:rPr>
          <w:rFonts w:asciiTheme="minorHAnsi" w:hAnsiTheme="minorHAnsi" w:cstheme="minorHAnsi"/>
          <w:b/>
          <w:sz w:val="18"/>
          <w:szCs w:val="18"/>
        </w:rPr>
      </w:pPr>
      <w:proofErr w:type="spellStart"/>
      <w:r w:rsidRPr="00882BA1">
        <w:rPr>
          <w:rFonts w:asciiTheme="minorHAnsi" w:hAnsiTheme="minorHAnsi" w:cstheme="minorHAnsi"/>
          <w:sz w:val="18"/>
          <w:szCs w:val="18"/>
        </w:rPr>
        <w:t>protokóły</w:t>
      </w:r>
      <w:proofErr w:type="spellEnd"/>
      <w:r w:rsidRPr="00882BA1">
        <w:rPr>
          <w:rFonts w:asciiTheme="minorHAnsi" w:hAnsiTheme="minorHAnsi" w:cstheme="minorHAnsi"/>
          <w:sz w:val="18"/>
          <w:szCs w:val="18"/>
        </w:rPr>
        <w:t xml:space="preserve"> z narad i ustaleń </w:t>
      </w:r>
    </w:p>
    <w:p w:rsidR="00942DB0" w:rsidRPr="00882BA1" w:rsidRDefault="00942DB0" w:rsidP="00C62775">
      <w:pPr>
        <w:pStyle w:val="Listapunktowana2"/>
        <w:rPr>
          <w:rFonts w:asciiTheme="minorHAnsi" w:hAnsiTheme="minorHAnsi" w:cstheme="minorHAnsi"/>
          <w:b/>
          <w:sz w:val="18"/>
          <w:szCs w:val="18"/>
        </w:rPr>
      </w:pPr>
      <w:r w:rsidRPr="00882BA1">
        <w:rPr>
          <w:rFonts w:asciiTheme="minorHAnsi" w:hAnsiTheme="minorHAnsi" w:cstheme="minorHAnsi"/>
          <w:sz w:val="18"/>
          <w:szCs w:val="18"/>
        </w:rPr>
        <w:t>korespondencję na budowie.</w:t>
      </w:r>
    </w:p>
    <w:p w:rsidR="007F40AA" w:rsidRPr="00882BA1" w:rsidRDefault="007F40AA" w:rsidP="008E6BE3">
      <w:pPr>
        <w:widowControl w:val="0"/>
        <w:ind w:left="680"/>
        <w:jc w:val="both"/>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b/>
          <w:sz w:val="18"/>
          <w:szCs w:val="18"/>
        </w:rPr>
        <w:t>( 5 ) Przechowywanie dokumentów budowy</w:t>
      </w:r>
    </w:p>
    <w:p w:rsidR="00942DB0" w:rsidRPr="00882BA1" w:rsidRDefault="00942DB0" w:rsidP="008E6BE3">
      <w:pPr>
        <w:pStyle w:val="Stopka"/>
        <w:tabs>
          <w:tab w:val="clear" w:pos="4536"/>
          <w:tab w:val="clear" w:pos="9072"/>
        </w:tabs>
        <w:jc w:val="both"/>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Dokumenty budowy będą przechowywane na terenie budowy w miejscu odpowiednio zabezpieczonym. Zaginięcie któregokolwiek z dokumentów budowy spowoduje jego natychmiastowe odtworzenie w formie przewidzianej prawem. Wszelkie dokumenty budowy będą zawsze dostępne dla Inżyniera i do wglądu na życzenie Zamawiającego.</w:t>
      </w:r>
    </w:p>
    <w:p w:rsidR="002A5818" w:rsidRPr="00882BA1" w:rsidRDefault="002A5818" w:rsidP="008E6BE3">
      <w:pPr>
        <w:pStyle w:val="Nagwek"/>
        <w:numPr>
          <w:ilvl w:val="12"/>
          <w:numId w:val="0"/>
        </w:numPr>
        <w:tabs>
          <w:tab w:val="clear" w:pos="4536"/>
          <w:tab w:val="clear" w:pos="9072"/>
        </w:tabs>
        <w:jc w:val="both"/>
        <w:rPr>
          <w:rFonts w:asciiTheme="minorHAnsi" w:hAnsiTheme="minorHAnsi" w:cstheme="minorHAnsi"/>
          <w:sz w:val="18"/>
          <w:szCs w:val="18"/>
        </w:rPr>
      </w:pPr>
    </w:p>
    <w:p w:rsidR="00942DB0" w:rsidRPr="00882BA1" w:rsidRDefault="00942DB0" w:rsidP="008E6BE3">
      <w:pPr>
        <w:numPr>
          <w:ilvl w:val="12"/>
          <w:numId w:val="0"/>
        </w:numPr>
        <w:jc w:val="both"/>
        <w:rPr>
          <w:rFonts w:asciiTheme="minorHAnsi" w:hAnsiTheme="minorHAnsi" w:cstheme="minorHAnsi"/>
          <w:b/>
          <w:sz w:val="18"/>
          <w:szCs w:val="18"/>
        </w:rPr>
      </w:pPr>
      <w:r w:rsidRPr="00882BA1">
        <w:rPr>
          <w:rFonts w:asciiTheme="minorHAnsi" w:hAnsiTheme="minorHAnsi" w:cstheme="minorHAnsi"/>
          <w:b/>
          <w:sz w:val="18"/>
          <w:szCs w:val="18"/>
        </w:rPr>
        <w:t>7. OBMIAR ROBÓT</w:t>
      </w:r>
    </w:p>
    <w:p w:rsidR="00942DB0" w:rsidRPr="00882BA1" w:rsidRDefault="00942DB0" w:rsidP="008E6BE3">
      <w:pPr>
        <w:numPr>
          <w:ilvl w:val="12"/>
          <w:numId w:val="0"/>
        </w:numPr>
        <w:jc w:val="both"/>
        <w:rPr>
          <w:rFonts w:asciiTheme="minorHAnsi" w:hAnsiTheme="minorHAnsi" w:cstheme="minorHAnsi"/>
          <w:b/>
          <w:sz w:val="18"/>
          <w:szCs w:val="18"/>
        </w:rPr>
      </w:pPr>
    </w:p>
    <w:p w:rsidR="00942DB0" w:rsidRPr="00882BA1" w:rsidRDefault="00942DB0" w:rsidP="008E6BE3">
      <w:pPr>
        <w:numPr>
          <w:ilvl w:val="12"/>
          <w:numId w:val="0"/>
        </w:numPr>
        <w:jc w:val="both"/>
        <w:rPr>
          <w:rFonts w:asciiTheme="minorHAnsi" w:hAnsiTheme="minorHAnsi" w:cstheme="minorHAnsi"/>
          <w:b/>
          <w:sz w:val="18"/>
          <w:szCs w:val="18"/>
        </w:rPr>
      </w:pPr>
      <w:r w:rsidRPr="00882BA1">
        <w:rPr>
          <w:rFonts w:asciiTheme="minorHAnsi" w:hAnsiTheme="minorHAnsi" w:cstheme="minorHAnsi"/>
          <w:b/>
          <w:sz w:val="18"/>
          <w:szCs w:val="18"/>
        </w:rPr>
        <w:t>7.1. Ogólne zasady obmiaru Robót</w:t>
      </w:r>
    </w:p>
    <w:p w:rsidR="00942DB0" w:rsidRPr="00882BA1" w:rsidRDefault="00942DB0"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Obmiar Robót będzie określać faktyczny zakres wykonywanych Robót zgodnie z Dokumentacją Projektową i ST, w jednostkach ustalonych w Przedmiarze Robót według wymiarów rzeczywistych, pod warunkiem, że ich odchylenia mieszczą się w dopuszczalnych granicach. Oznacza to wykonanie obmiarów według wymiarów projektowanych, jeżeli rzeczywiste odpowiadają projektowanym z uwzględnieniem dopuszczalnych odchyleń. </w:t>
      </w:r>
      <w:r w:rsidR="003742BD" w:rsidRPr="00882BA1">
        <w:rPr>
          <w:rFonts w:asciiTheme="minorHAnsi" w:hAnsiTheme="minorHAnsi" w:cstheme="minorHAnsi"/>
          <w:sz w:val="18"/>
          <w:szCs w:val="18"/>
        </w:rPr>
        <w:t xml:space="preserve"> </w:t>
      </w:r>
      <w:r w:rsidRPr="00882BA1">
        <w:rPr>
          <w:rFonts w:asciiTheme="minorHAnsi" w:hAnsiTheme="minorHAnsi" w:cstheme="minorHAnsi"/>
          <w:sz w:val="18"/>
          <w:szCs w:val="18"/>
        </w:rPr>
        <w:t>Obmiaru Robót dokonuje Wykonawca po pisemnym powiadomieniu Inżyniera o zakresie obmierzanych Robót i terminie obmiaru, co najmniej na 3 dni przed tym terminem. Wykonawca przedstawi Inżynierowi do akceptacji wykonane obmiary. Wyniki obmiaru będą wpisane do Książki Obmiarów dopuszcza się zastosowanie Druku Obmiaru Robót (DOR). Jakikolwiek błąd lub przeoczenie (opuszczenie) w ilościach podanych w Przedmiarze Robót lub gdzie indziej w ST nie zwalnia Wykonawcy od obowiązku ukończenia wszystkich Robót. Błędne dane zostaną poprawione wg pisemnej instrukcji Inżyniera. Obmiar gotowych Robót będzie przeprowadzony z częstością wymaganą do celu miesięcznej płatności na rzecz Wykonawcy lub w innym czasie określonym w Kontrakcie lub oczekiwanym przez Wykonawcę i Inżyniera. Wszelkie dokumenty Wykonawcy powinny zostać wykonane z należytą starannością i zapewnioną czytelnością.</w:t>
      </w:r>
    </w:p>
    <w:p w:rsidR="00942DB0" w:rsidRPr="00882BA1" w:rsidRDefault="00942DB0" w:rsidP="008E6BE3">
      <w:pPr>
        <w:numPr>
          <w:ilvl w:val="12"/>
          <w:numId w:val="0"/>
        </w:numPr>
        <w:jc w:val="both"/>
        <w:rPr>
          <w:rFonts w:asciiTheme="minorHAnsi" w:hAnsiTheme="minorHAnsi" w:cstheme="minorHAnsi"/>
          <w:b/>
          <w:sz w:val="18"/>
          <w:szCs w:val="18"/>
        </w:rPr>
      </w:pP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b/>
          <w:sz w:val="18"/>
          <w:szCs w:val="18"/>
        </w:rPr>
        <w:t>7.2. Zasady określania ilości Robót i wyrobów budowlanych</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Obmiary muszą być dokonane w ilościach netto każdego z elementów Robót. Długości i odległości pomiędzy wyszczególnionymi punktami skrajnymi będą obmierzone poziomo wzdłuż linii osiowej. </w:t>
      </w:r>
      <w:r w:rsidR="002A5818"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Jeśli Specyfikacje Techniczne właściwe dla danych Robót nie wymagają tego inaczej, powierzchnie będą wyliczone w m</w:t>
      </w:r>
      <w:r w:rsidRPr="00882BA1">
        <w:rPr>
          <w:rFonts w:asciiTheme="minorHAnsi" w:hAnsiTheme="minorHAnsi" w:cstheme="minorHAnsi"/>
          <w:color w:val="auto"/>
          <w:sz w:val="18"/>
          <w:szCs w:val="18"/>
          <w:vertAlign w:val="superscript"/>
        </w:rPr>
        <w:t>2</w:t>
      </w:r>
      <w:r w:rsidRPr="00882BA1">
        <w:rPr>
          <w:rFonts w:asciiTheme="minorHAnsi" w:hAnsiTheme="minorHAnsi" w:cstheme="minorHAnsi"/>
          <w:color w:val="auto"/>
          <w:position w:val="8"/>
          <w:sz w:val="18"/>
          <w:szCs w:val="18"/>
        </w:rPr>
        <w:t xml:space="preserve"> </w:t>
      </w:r>
      <w:r w:rsidRPr="00882BA1">
        <w:rPr>
          <w:rFonts w:asciiTheme="minorHAnsi" w:hAnsiTheme="minorHAnsi" w:cstheme="minorHAnsi"/>
          <w:color w:val="auto"/>
          <w:sz w:val="18"/>
          <w:szCs w:val="18"/>
        </w:rPr>
        <w:t>jako długość pomnożona przez szerokość, objętości będą wyliczone w m</w:t>
      </w:r>
      <w:r w:rsidRPr="00882BA1">
        <w:rPr>
          <w:rFonts w:asciiTheme="minorHAnsi" w:hAnsiTheme="minorHAnsi" w:cstheme="minorHAnsi"/>
          <w:color w:val="auto"/>
          <w:sz w:val="18"/>
          <w:szCs w:val="18"/>
          <w:vertAlign w:val="superscript"/>
        </w:rPr>
        <w:t>3</w:t>
      </w:r>
      <w:r w:rsidRPr="00882BA1">
        <w:rPr>
          <w:rFonts w:asciiTheme="minorHAnsi" w:hAnsiTheme="minorHAnsi" w:cstheme="minorHAnsi"/>
          <w:color w:val="auto"/>
          <w:sz w:val="18"/>
          <w:szCs w:val="18"/>
        </w:rPr>
        <w:t xml:space="preserve"> (netto) jako długość pomnożona przez średni przekrój. Ilości, które mają być obmierzone wagowo, będą ważone w tonach lub kilogramach zgodnie z wymaganiami ST. Dla ustalenia powierzchni warstw konstrukcyjnych nawierzchni jezdni wiążące są wymiary górnej płaszczyzny danej warstwy. Jeżeli w Specyfikacji Technicznej dla danej Roboty nie postanowiono inaczej, uważa się że, mierzone ilości będą określane zgodnie z zasadami arytmetyki z dokładnością odpowiadającą podanej dla danej pozycji w Przedmiarze Robót. </w:t>
      </w:r>
    </w:p>
    <w:p w:rsidR="00942DB0" w:rsidRPr="00882BA1" w:rsidRDefault="00942DB0" w:rsidP="008E6BE3">
      <w:pPr>
        <w:pStyle w:val="Default"/>
        <w:jc w:val="both"/>
        <w:rPr>
          <w:rFonts w:asciiTheme="minorHAnsi" w:hAnsiTheme="minorHAnsi" w:cstheme="minorHAnsi"/>
          <w:color w:val="auto"/>
          <w:sz w:val="18"/>
          <w:szCs w:val="18"/>
        </w:rPr>
      </w:pPr>
    </w:p>
    <w:p w:rsidR="00942DB0" w:rsidRPr="00882BA1" w:rsidRDefault="00942DB0" w:rsidP="008E6BE3">
      <w:pPr>
        <w:jc w:val="both"/>
        <w:rPr>
          <w:rFonts w:asciiTheme="minorHAnsi" w:hAnsiTheme="minorHAnsi" w:cstheme="minorHAnsi"/>
          <w:b/>
          <w:sz w:val="18"/>
          <w:szCs w:val="18"/>
        </w:rPr>
      </w:pPr>
      <w:r w:rsidRPr="00882BA1">
        <w:rPr>
          <w:rFonts w:asciiTheme="minorHAnsi" w:hAnsiTheme="minorHAnsi" w:cstheme="minorHAnsi"/>
          <w:b/>
          <w:sz w:val="18"/>
          <w:szCs w:val="18"/>
        </w:rPr>
        <w:t xml:space="preserve"> 7.3. Urządzenia i sprzęt pomiarowy</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Wszystkie urządzenia i sprzęt pomiarowy, stosowany w czasie obmiaru Robót będą zaakceptowane przez Inżyniera. Urządzenia i sprzęt pomiarowy zostaną dostarczone przez Wykonawcę. Jeżeli urządzenia te lub sprzęt wymagają badań atestujących to Wykonawca będzie posiadać</w:t>
      </w:r>
      <w:r w:rsidR="007F40AA" w:rsidRPr="00882BA1">
        <w:rPr>
          <w:rFonts w:asciiTheme="minorHAnsi" w:hAnsiTheme="minorHAnsi" w:cstheme="minorHAnsi"/>
          <w:color w:val="auto"/>
          <w:sz w:val="18"/>
          <w:szCs w:val="18"/>
        </w:rPr>
        <w:t xml:space="preserve"> ważne świadectwa legalizacji. </w:t>
      </w:r>
      <w:r w:rsidRPr="00882BA1">
        <w:rPr>
          <w:rFonts w:asciiTheme="minorHAnsi" w:hAnsiTheme="minorHAnsi" w:cstheme="minorHAnsi"/>
          <w:color w:val="auto"/>
          <w:sz w:val="18"/>
          <w:szCs w:val="18"/>
        </w:rPr>
        <w:t>Wszystkie urządzenia pomiarowe będą przez Wykonawcę utrzymywane w dobrym stanie, w całym okresie trwania Robót.</w:t>
      </w:r>
    </w:p>
    <w:p w:rsidR="00942DB0" w:rsidRPr="00882BA1" w:rsidRDefault="00942DB0" w:rsidP="008E6BE3">
      <w:pPr>
        <w:pStyle w:val="Nagwek"/>
        <w:tabs>
          <w:tab w:val="clear" w:pos="4536"/>
          <w:tab w:val="clear" w:pos="9072"/>
        </w:tabs>
        <w:jc w:val="both"/>
        <w:rPr>
          <w:rFonts w:asciiTheme="minorHAnsi" w:hAnsiTheme="minorHAnsi" w:cstheme="minorHAnsi"/>
          <w:sz w:val="18"/>
          <w:szCs w:val="18"/>
        </w:rPr>
      </w:pP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7.4. Wagi i zasady ważenia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Wykonawca dostarczy i zainstaluje urządzenia wagowe odpowiadające odnośnym wymaganiom Specyfikacji Technicznych. Będzie utrzymywać to wyposażenie zapewniając w sposób ciągły zachowanie dokładności wg norm zatwierdzonych przez Inżyniera. </w:t>
      </w:r>
    </w:p>
    <w:p w:rsidR="00942DB0" w:rsidRPr="00882BA1" w:rsidRDefault="00942DB0" w:rsidP="008E6BE3">
      <w:pPr>
        <w:pStyle w:val="Default"/>
        <w:jc w:val="both"/>
        <w:rPr>
          <w:rFonts w:asciiTheme="minorHAnsi" w:hAnsiTheme="minorHAnsi" w:cstheme="minorHAnsi"/>
          <w:b/>
          <w:bCs/>
          <w:color w:val="auto"/>
          <w:sz w:val="18"/>
          <w:szCs w:val="18"/>
        </w:rPr>
      </w:pP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7.5. Czas przeprowadzenia obmiaru </w:t>
      </w:r>
    </w:p>
    <w:p w:rsidR="00942DB0" w:rsidRPr="00882BA1" w:rsidRDefault="00942DB0" w:rsidP="008E6BE3">
      <w:pPr>
        <w:pStyle w:val="Default"/>
        <w:jc w:val="both"/>
        <w:rPr>
          <w:rFonts w:asciiTheme="minorHAnsi" w:hAnsiTheme="minorHAnsi" w:cstheme="minorHAnsi"/>
          <w:b/>
          <w:color w:val="auto"/>
          <w:sz w:val="18"/>
          <w:szCs w:val="18"/>
        </w:rPr>
      </w:pPr>
      <w:r w:rsidRPr="00882BA1">
        <w:rPr>
          <w:rFonts w:asciiTheme="minorHAnsi" w:hAnsiTheme="minorHAnsi" w:cstheme="minorHAnsi"/>
          <w:color w:val="auto"/>
          <w:sz w:val="18"/>
          <w:szCs w:val="18"/>
        </w:rPr>
        <w:t xml:space="preserve">Obmiary będą przeprowadzone przed częściowym lub ostatecznym odbiorem odcinków Robót, a także w przypadku występowania dłuższej przerwy w Robotach. Obmiar Robót zanikających przeprowadza się w czasie ich wykonywania. </w:t>
      </w:r>
      <w:r w:rsidRPr="00882BA1">
        <w:rPr>
          <w:rFonts w:asciiTheme="minorHAnsi" w:hAnsiTheme="minorHAnsi" w:cstheme="minorHAnsi"/>
          <w:b/>
          <w:color w:val="auto"/>
          <w:sz w:val="18"/>
          <w:szCs w:val="18"/>
        </w:rPr>
        <w:t xml:space="preserve">Obmiar </w:t>
      </w:r>
      <w:r w:rsidRPr="00882BA1">
        <w:rPr>
          <w:rFonts w:asciiTheme="minorHAnsi" w:hAnsiTheme="minorHAnsi" w:cstheme="minorHAnsi"/>
          <w:b/>
          <w:color w:val="auto"/>
          <w:sz w:val="18"/>
          <w:szCs w:val="18"/>
        </w:rPr>
        <w:lastRenderedPageBreak/>
        <w:t xml:space="preserve">Robót podlegających zakryciu lub zanikające przeprowadza się przed ich zakryciem. </w:t>
      </w:r>
      <w:r w:rsidR="003742BD" w:rsidRPr="00882BA1">
        <w:rPr>
          <w:rFonts w:asciiTheme="minorHAnsi" w:hAnsiTheme="minorHAnsi" w:cstheme="minorHAnsi"/>
          <w:b/>
          <w:color w:val="auto"/>
          <w:sz w:val="18"/>
          <w:szCs w:val="18"/>
        </w:rPr>
        <w:t xml:space="preserve"> </w:t>
      </w:r>
      <w:r w:rsidRPr="00882BA1">
        <w:rPr>
          <w:rFonts w:asciiTheme="minorHAnsi" w:hAnsiTheme="minorHAnsi" w:cstheme="minorHAnsi"/>
          <w:b/>
          <w:color w:val="auto"/>
          <w:sz w:val="18"/>
          <w:szCs w:val="18"/>
        </w:rPr>
        <w:t xml:space="preserve">Roboty pomiarowe do obmiaru oraz nieodzowne obliczenia będą wykonane w sposób zrozumiały i jednoznaczny. </w:t>
      </w:r>
      <w:r w:rsidR="00405E50" w:rsidRPr="00882BA1">
        <w:rPr>
          <w:rFonts w:asciiTheme="minorHAnsi" w:hAnsiTheme="minorHAnsi" w:cstheme="minorHAnsi"/>
          <w:b/>
          <w:color w:val="auto"/>
          <w:sz w:val="18"/>
          <w:szCs w:val="18"/>
        </w:rPr>
        <w:t xml:space="preserve"> </w:t>
      </w:r>
      <w:r w:rsidRPr="00882BA1">
        <w:rPr>
          <w:rFonts w:asciiTheme="minorHAnsi" w:hAnsiTheme="minorHAnsi" w:cstheme="minorHAnsi"/>
          <w:color w:val="auto"/>
          <w:sz w:val="18"/>
          <w:szCs w:val="18"/>
        </w:rPr>
        <w:t>Wymiary skomplikowanych powierzchni lub objętości będą uzupełnione odpowiednimi szkicami umieszczonymi w Książce obmiarów lub DOR-ach. W razie braku miejsca szkice mogą być dołączone w formie oddzielnego załącznika do Książki obmiarów lub DOR-ów, którego wzór zostanie uzgodniony z Inżynierem.</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 </w:t>
      </w:r>
    </w:p>
    <w:p w:rsidR="00942DB0" w:rsidRPr="00882BA1" w:rsidRDefault="00942DB0" w:rsidP="008E6BE3">
      <w:pPr>
        <w:numPr>
          <w:ilvl w:val="12"/>
          <w:numId w:val="0"/>
        </w:numPr>
        <w:jc w:val="both"/>
        <w:rPr>
          <w:rFonts w:asciiTheme="minorHAnsi" w:hAnsiTheme="minorHAnsi" w:cstheme="minorHAnsi"/>
          <w:b/>
          <w:sz w:val="18"/>
          <w:szCs w:val="18"/>
        </w:rPr>
      </w:pPr>
      <w:r w:rsidRPr="00882BA1">
        <w:rPr>
          <w:rFonts w:asciiTheme="minorHAnsi" w:hAnsiTheme="minorHAnsi" w:cstheme="minorHAnsi"/>
          <w:b/>
          <w:sz w:val="18"/>
          <w:szCs w:val="18"/>
        </w:rPr>
        <w:t>8. ODBIÓR ROBÓT</w:t>
      </w:r>
    </w:p>
    <w:p w:rsidR="00942DB0" w:rsidRPr="00882BA1" w:rsidRDefault="00942DB0" w:rsidP="008E6BE3">
      <w:pPr>
        <w:pStyle w:val="Nagwek"/>
        <w:numPr>
          <w:ilvl w:val="12"/>
          <w:numId w:val="0"/>
        </w:numPr>
        <w:tabs>
          <w:tab w:val="clear" w:pos="4536"/>
          <w:tab w:val="clear" w:pos="9072"/>
        </w:tabs>
        <w:jc w:val="both"/>
        <w:rPr>
          <w:rFonts w:asciiTheme="minorHAnsi" w:hAnsiTheme="minorHAnsi" w:cstheme="minorHAnsi"/>
          <w:sz w:val="18"/>
          <w:szCs w:val="18"/>
        </w:rPr>
      </w:pPr>
    </w:p>
    <w:p w:rsidR="00942DB0" w:rsidRPr="00882BA1" w:rsidRDefault="00942DB0" w:rsidP="008E6BE3">
      <w:pPr>
        <w:numPr>
          <w:ilvl w:val="12"/>
          <w:numId w:val="0"/>
        </w:numPr>
        <w:jc w:val="both"/>
        <w:rPr>
          <w:rFonts w:asciiTheme="minorHAnsi" w:hAnsiTheme="minorHAnsi" w:cstheme="minorHAnsi"/>
          <w:b/>
          <w:sz w:val="18"/>
          <w:szCs w:val="18"/>
        </w:rPr>
      </w:pPr>
      <w:r w:rsidRPr="00882BA1">
        <w:rPr>
          <w:rFonts w:asciiTheme="minorHAnsi" w:hAnsiTheme="minorHAnsi" w:cstheme="minorHAnsi"/>
          <w:b/>
          <w:sz w:val="18"/>
          <w:szCs w:val="18"/>
        </w:rPr>
        <w:t xml:space="preserve">8.1. Rodzaje odbiorów Robót </w:t>
      </w:r>
    </w:p>
    <w:p w:rsidR="00942DB0" w:rsidRPr="00882BA1" w:rsidRDefault="00942DB0"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 zależności od ustaleń odpowiednich ST, roboty podlegają następującym etapom odbioru:</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odbiorowi Robót zanikających i ulegających zakryciu,</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odbiorowi częściowemu,</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odbiorowi ostatecznemu,</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odbiorowi pogwarancyjnemu.</w:t>
      </w:r>
    </w:p>
    <w:p w:rsidR="00942DB0" w:rsidRPr="00882BA1" w:rsidRDefault="00942DB0" w:rsidP="008E6BE3">
      <w:pPr>
        <w:ind w:left="915"/>
        <w:jc w:val="both"/>
        <w:rPr>
          <w:rFonts w:asciiTheme="minorHAnsi" w:hAnsiTheme="minorHAnsi" w:cstheme="minorHAnsi"/>
          <w:sz w:val="18"/>
          <w:szCs w:val="18"/>
        </w:rPr>
      </w:pPr>
    </w:p>
    <w:p w:rsidR="00942DB0" w:rsidRPr="00882BA1" w:rsidRDefault="00942DB0" w:rsidP="008E6BE3">
      <w:pPr>
        <w:numPr>
          <w:ilvl w:val="12"/>
          <w:numId w:val="0"/>
        </w:numPr>
        <w:jc w:val="both"/>
        <w:rPr>
          <w:rFonts w:asciiTheme="minorHAnsi" w:hAnsiTheme="minorHAnsi" w:cstheme="minorHAnsi"/>
          <w:b/>
          <w:sz w:val="18"/>
          <w:szCs w:val="18"/>
        </w:rPr>
      </w:pPr>
      <w:r w:rsidRPr="00882BA1">
        <w:rPr>
          <w:rFonts w:asciiTheme="minorHAnsi" w:hAnsiTheme="minorHAnsi" w:cstheme="minorHAnsi"/>
          <w:b/>
          <w:sz w:val="18"/>
          <w:szCs w:val="18"/>
        </w:rPr>
        <w:t>8.2. Odbiór Robót zanikających i ulegających zakryciu</w:t>
      </w:r>
    </w:p>
    <w:p w:rsidR="00942DB0" w:rsidRPr="00882BA1" w:rsidRDefault="00942DB0" w:rsidP="008E6BE3">
      <w:pPr>
        <w:pStyle w:val="Tekstpodstawowywcity21"/>
        <w:spacing w:before="0"/>
        <w:ind w:left="0"/>
        <w:jc w:val="both"/>
        <w:rPr>
          <w:rFonts w:asciiTheme="minorHAnsi" w:hAnsiTheme="minorHAnsi" w:cstheme="minorHAnsi"/>
          <w:sz w:val="18"/>
          <w:szCs w:val="18"/>
        </w:rPr>
      </w:pPr>
      <w:r w:rsidRPr="00882BA1">
        <w:rPr>
          <w:rFonts w:asciiTheme="minorHAnsi" w:hAnsiTheme="minorHAnsi" w:cstheme="minorHAnsi"/>
          <w:sz w:val="18"/>
          <w:szCs w:val="18"/>
        </w:rPr>
        <w:t>Odbiór Robót zanikających i ulegających zakryciu polega na finalnej ocenie ilości i jakości wykonywanych Robót, które w dalszym procesie realizacji ulegną zakryciu. Odbiór Robót zanikających i ulegających zakryciu będzie dokonany w czasie umożliwiającym wykonanie ewentualnych korekt i poprawek bez ha</w:t>
      </w:r>
      <w:r w:rsidR="007F40AA" w:rsidRPr="00882BA1">
        <w:rPr>
          <w:rFonts w:asciiTheme="minorHAnsi" w:hAnsiTheme="minorHAnsi" w:cstheme="minorHAnsi"/>
          <w:sz w:val="18"/>
          <w:szCs w:val="18"/>
        </w:rPr>
        <w:t>mowania ogólnego postępu Robót.</w:t>
      </w:r>
      <w:r w:rsidR="00405E50" w:rsidRPr="00882BA1">
        <w:rPr>
          <w:rFonts w:asciiTheme="minorHAnsi" w:hAnsiTheme="minorHAnsi" w:cstheme="minorHAnsi"/>
          <w:sz w:val="18"/>
          <w:szCs w:val="18"/>
        </w:rPr>
        <w:t xml:space="preserve"> </w:t>
      </w:r>
      <w:r w:rsidRPr="00882BA1">
        <w:rPr>
          <w:rFonts w:asciiTheme="minorHAnsi" w:hAnsiTheme="minorHAnsi" w:cstheme="minorHAnsi"/>
          <w:sz w:val="18"/>
          <w:szCs w:val="18"/>
        </w:rPr>
        <w:t>Odbioru Robót dokonuje Inżynier. Gotowość danej części Robót do odbioru zgłasza Wykonawca wpisem do dziennika budowy i jednoczesnym powiadomieniem Inżyniera. Odbiór będzie przeprowadzony niezwłocznie, nie później jednak, niż  w ciągu 2 dni od daty zgłoszenia wpisem do dziennika budowy i powiadomienia o tym fakcie Inżyniera. Jakość i ilość Robót ulegających zakryciu ocenia Inżynier na podstawie dokumentów zawierających komplet wyników badań laboratoryjnych i w oparciu o przeprowadzone pomiary, w konfrontacji z dokumentacją projektową i ST.</w:t>
      </w:r>
    </w:p>
    <w:p w:rsidR="00A072A3" w:rsidRPr="00882BA1" w:rsidRDefault="00A072A3" w:rsidP="008E6BE3">
      <w:pPr>
        <w:pStyle w:val="Stopka"/>
        <w:numPr>
          <w:ilvl w:val="12"/>
          <w:numId w:val="0"/>
        </w:numPr>
        <w:tabs>
          <w:tab w:val="clear" w:pos="4536"/>
          <w:tab w:val="clear" w:pos="9072"/>
        </w:tabs>
        <w:jc w:val="both"/>
        <w:rPr>
          <w:rFonts w:asciiTheme="minorHAnsi" w:hAnsiTheme="minorHAnsi" w:cstheme="minorHAnsi"/>
          <w:sz w:val="18"/>
          <w:szCs w:val="18"/>
        </w:rPr>
      </w:pP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b/>
          <w:sz w:val="18"/>
          <w:szCs w:val="18"/>
        </w:rPr>
        <w:t xml:space="preserve">8.3. Odbiór częściowy </w:t>
      </w:r>
    </w:p>
    <w:p w:rsidR="00942DB0" w:rsidRPr="00882BA1" w:rsidRDefault="00942DB0" w:rsidP="008E6BE3">
      <w:pPr>
        <w:ind w:firstLine="2"/>
        <w:jc w:val="both"/>
        <w:rPr>
          <w:rFonts w:asciiTheme="minorHAnsi" w:hAnsiTheme="minorHAnsi" w:cstheme="minorHAnsi"/>
          <w:sz w:val="18"/>
          <w:szCs w:val="18"/>
        </w:rPr>
      </w:pPr>
      <w:r w:rsidRPr="00882BA1">
        <w:rPr>
          <w:rFonts w:asciiTheme="minorHAnsi" w:hAnsiTheme="minorHAnsi" w:cstheme="minorHAnsi"/>
          <w:sz w:val="18"/>
          <w:szCs w:val="18"/>
        </w:rPr>
        <w:t>Odbiór częściowy polega na ocenie ilości i jakości wykonanych części Robót. Odbioru częściowego Robót dokonuje się wg zasad jak przy odbiorze ostatecznym Robót. Odbioru Robót dokonuje Inżynier.</w:t>
      </w:r>
    </w:p>
    <w:p w:rsidR="00942DB0" w:rsidRPr="00882BA1" w:rsidRDefault="00942DB0" w:rsidP="008E6BE3">
      <w:pPr>
        <w:pStyle w:val="Stopka"/>
        <w:numPr>
          <w:ilvl w:val="12"/>
          <w:numId w:val="0"/>
        </w:numPr>
        <w:tabs>
          <w:tab w:val="clear" w:pos="4536"/>
          <w:tab w:val="clear" w:pos="9072"/>
        </w:tabs>
        <w:jc w:val="both"/>
        <w:rPr>
          <w:rFonts w:asciiTheme="minorHAnsi" w:hAnsiTheme="minorHAnsi" w:cstheme="minorHAnsi"/>
          <w:sz w:val="18"/>
          <w:szCs w:val="18"/>
        </w:rPr>
      </w:pPr>
    </w:p>
    <w:p w:rsidR="00942DB0" w:rsidRPr="00882BA1" w:rsidRDefault="00942DB0" w:rsidP="008E6BE3">
      <w:pPr>
        <w:numPr>
          <w:ilvl w:val="12"/>
          <w:numId w:val="0"/>
        </w:numPr>
        <w:jc w:val="both"/>
        <w:rPr>
          <w:rFonts w:asciiTheme="minorHAnsi" w:hAnsiTheme="minorHAnsi" w:cstheme="minorHAnsi"/>
          <w:b/>
          <w:sz w:val="18"/>
          <w:szCs w:val="18"/>
        </w:rPr>
      </w:pPr>
      <w:r w:rsidRPr="00882BA1">
        <w:rPr>
          <w:rFonts w:asciiTheme="minorHAnsi" w:hAnsiTheme="minorHAnsi" w:cstheme="minorHAnsi"/>
          <w:b/>
          <w:sz w:val="18"/>
          <w:szCs w:val="18"/>
        </w:rPr>
        <w:t>8.4. Odbiór ostateczny Robót</w:t>
      </w:r>
    </w:p>
    <w:p w:rsidR="00942DB0" w:rsidRPr="00882BA1" w:rsidRDefault="00942DB0" w:rsidP="008E6BE3">
      <w:pPr>
        <w:jc w:val="both"/>
        <w:rPr>
          <w:rFonts w:asciiTheme="minorHAnsi" w:hAnsiTheme="minorHAnsi" w:cstheme="minorHAnsi"/>
          <w:b/>
          <w:sz w:val="18"/>
          <w:szCs w:val="18"/>
        </w:rPr>
      </w:pPr>
      <w:r w:rsidRPr="00882BA1">
        <w:rPr>
          <w:rFonts w:asciiTheme="minorHAnsi" w:hAnsiTheme="minorHAnsi" w:cstheme="minorHAnsi"/>
          <w:b/>
          <w:sz w:val="18"/>
          <w:szCs w:val="18"/>
        </w:rPr>
        <w:t>8.4.1. Zasady odbioru ostatecznego Robót</w:t>
      </w: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sz w:val="18"/>
          <w:szCs w:val="18"/>
        </w:rPr>
        <w:t>Odbiór ostateczny polega na finalnej ocenie rzeczywistego wykonania Robót w odniesieniu do ich ilości, jako</w:t>
      </w:r>
      <w:r w:rsidR="003742BD" w:rsidRPr="00882BA1">
        <w:rPr>
          <w:rFonts w:asciiTheme="minorHAnsi" w:hAnsiTheme="minorHAnsi" w:cstheme="minorHAnsi"/>
          <w:sz w:val="18"/>
          <w:szCs w:val="18"/>
        </w:rPr>
        <w:t xml:space="preserve">ści  i </w:t>
      </w:r>
      <w:r w:rsidRPr="00882BA1">
        <w:rPr>
          <w:rFonts w:asciiTheme="minorHAnsi" w:hAnsiTheme="minorHAnsi" w:cstheme="minorHAnsi"/>
          <w:sz w:val="18"/>
          <w:szCs w:val="18"/>
        </w:rPr>
        <w:t>wartości. Całkowite zakończenie Robót oraz gotowość do odbioru ostatecznego będzie stwierdzona przez Wykonawcę wpisem do dziennika budowy z bezzwłocznym powiadomieniem na piśmie Zamawiającego.</w:t>
      </w:r>
      <w:r w:rsidR="007F40AA" w:rsidRPr="00882BA1">
        <w:rPr>
          <w:rFonts w:asciiTheme="minorHAnsi" w:hAnsiTheme="minorHAnsi" w:cstheme="minorHAnsi"/>
          <w:sz w:val="18"/>
          <w:szCs w:val="18"/>
        </w:rPr>
        <w:t xml:space="preserve"> </w:t>
      </w:r>
      <w:r w:rsidRPr="00882BA1">
        <w:rPr>
          <w:rFonts w:asciiTheme="minorHAnsi" w:hAnsiTheme="minorHAnsi" w:cstheme="minorHAnsi"/>
          <w:sz w:val="18"/>
          <w:szCs w:val="18"/>
        </w:rPr>
        <w:t>Odbiór ostateczny Robót nastąpi w terminie ustalonym w dokumentach umowy, licząc od dnia potwierdzenia przez Inżyniera zakończenia Robót i przyjęcia dokumentów, o których mowa w punkcie 8.4.2.</w:t>
      </w:r>
      <w:r w:rsidR="007F40AA" w:rsidRPr="00882BA1">
        <w:rPr>
          <w:rFonts w:asciiTheme="minorHAnsi" w:hAnsiTheme="minorHAnsi" w:cstheme="minorHAnsi"/>
          <w:sz w:val="18"/>
          <w:szCs w:val="18"/>
        </w:rPr>
        <w:t xml:space="preserve"> </w:t>
      </w:r>
      <w:r w:rsidRPr="00882BA1">
        <w:rPr>
          <w:rFonts w:asciiTheme="minorHAnsi" w:hAnsiTheme="minorHAnsi" w:cstheme="minorHAnsi"/>
          <w:sz w:val="18"/>
          <w:szCs w:val="18"/>
        </w:rPr>
        <w:t>Odbioru ostatecznego Robót dokona komisja wyznaczona przez Zamawiającego w obecności Inżyniera i Wykonawcy. Komisja odbierająca roboty dokona ich oceny jakościowej na podstawie przedłożonych dokumentów, wyników badań i pomiarów, ocenie wizualnej oraz zgodności wykonania Robót z dokumentacją projektową i ST.</w:t>
      </w:r>
      <w:r w:rsidR="007F40AA" w:rsidRPr="00882BA1">
        <w:rPr>
          <w:rFonts w:asciiTheme="minorHAnsi" w:hAnsiTheme="minorHAnsi" w:cstheme="minorHAnsi"/>
          <w:sz w:val="18"/>
          <w:szCs w:val="18"/>
        </w:rPr>
        <w:t xml:space="preserve"> </w:t>
      </w:r>
      <w:r w:rsidRPr="00882BA1">
        <w:rPr>
          <w:rFonts w:asciiTheme="minorHAnsi" w:hAnsiTheme="minorHAnsi" w:cstheme="minorHAnsi"/>
          <w:sz w:val="18"/>
          <w:szCs w:val="18"/>
        </w:rPr>
        <w:t>W toku odbioru ostatecznego komisja zapozna się z realizacją ustaleń przyjętych w trakcie odbiorów Robót: zanikających i ulegających zakryciu, zwłaszcza w zakresie wykonania Robót uzupełniających i Robót poprawkowych.</w:t>
      </w:r>
      <w:r w:rsidR="007F40AA" w:rsidRPr="00882BA1">
        <w:rPr>
          <w:rFonts w:asciiTheme="minorHAnsi" w:hAnsiTheme="minorHAnsi" w:cstheme="minorHAnsi"/>
          <w:sz w:val="18"/>
          <w:szCs w:val="18"/>
        </w:rPr>
        <w:t xml:space="preserve"> </w:t>
      </w:r>
      <w:r w:rsidRPr="00882BA1">
        <w:rPr>
          <w:rFonts w:asciiTheme="minorHAnsi" w:hAnsiTheme="minorHAnsi" w:cstheme="minorHAnsi"/>
          <w:sz w:val="18"/>
          <w:szCs w:val="18"/>
        </w:rPr>
        <w:t>W przypadkach niewykonania wyznaczonych Robót poprawkowych lub Robót uzupełniających komisja przerwie swoje czynności i ustali nowy termin odbioru ostatecznego. W przypadkach niewykonania wyznaczonych Robót poprawkowych lub Robót uzupełniających w warstwie ścieralnej lub robotach wykończeniowych, komisja przerwie swoje czynności i ustali nowy termin odbioru ostatecznego.</w:t>
      </w:r>
      <w:r w:rsidR="007F40AA" w:rsidRPr="00882BA1">
        <w:rPr>
          <w:rFonts w:asciiTheme="minorHAnsi" w:hAnsiTheme="minorHAnsi" w:cstheme="minorHAnsi"/>
          <w:sz w:val="18"/>
          <w:szCs w:val="18"/>
        </w:rPr>
        <w:t xml:space="preserve"> </w:t>
      </w:r>
      <w:r w:rsidRPr="00882BA1">
        <w:rPr>
          <w:rFonts w:asciiTheme="minorHAnsi" w:hAnsiTheme="minorHAnsi" w:cstheme="minorHAnsi"/>
          <w:sz w:val="18"/>
          <w:szCs w:val="18"/>
        </w:rPr>
        <w:t>W przypadku stwierdzenia przez komisję, że jakość wykonywanych Robót w poszczególnych asortymentach nieznacznie odbiega od wymaganej dokumentacją projektową i ST z uwzględnieniem tolerancji i nie ma większego wpływu na cechy eksploatacyjne obiektu i bezpieczeństwo ruchu, komisja dokona potrąceń, oceniając pomniejszoną wartość wykonywanych Robót w stosunku do wymagań przyjętych w dokumentach umowy.</w:t>
      </w:r>
      <w:r w:rsidR="007F40AA"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Po dokonaniu odbioru ostatecznego przez Zamawiającego przeprowadzony zostanie odbiór przez Państwowy Nadzór Budowlany celem wydania decyzji o pozwoleniu na użytkowanie obiektu - procedura zgodnie z art. 55 ustawy z dnia 7 lipca 1994 r. Prawo budowlane ( jedn. tekst: Dz.U. z 2013 r.,poz.1409 z </w:t>
      </w:r>
      <w:proofErr w:type="spellStart"/>
      <w:r w:rsidRPr="00882BA1">
        <w:rPr>
          <w:rFonts w:asciiTheme="minorHAnsi" w:hAnsiTheme="minorHAnsi" w:cstheme="minorHAnsi"/>
          <w:sz w:val="18"/>
          <w:szCs w:val="18"/>
        </w:rPr>
        <w:t>późn</w:t>
      </w:r>
      <w:proofErr w:type="spellEnd"/>
      <w:r w:rsidRPr="00882BA1">
        <w:rPr>
          <w:rFonts w:asciiTheme="minorHAnsi" w:hAnsiTheme="minorHAnsi" w:cstheme="minorHAnsi"/>
          <w:sz w:val="18"/>
          <w:szCs w:val="18"/>
        </w:rPr>
        <w:t>. zm.).</w:t>
      </w:r>
    </w:p>
    <w:p w:rsidR="0044116A" w:rsidRPr="00882BA1" w:rsidRDefault="0044116A" w:rsidP="008E6BE3">
      <w:pPr>
        <w:jc w:val="both"/>
        <w:rPr>
          <w:rFonts w:asciiTheme="minorHAnsi" w:hAnsiTheme="minorHAnsi" w:cstheme="minorHAnsi"/>
          <w:b/>
          <w:sz w:val="18"/>
          <w:szCs w:val="18"/>
        </w:rPr>
      </w:pPr>
    </w:p>
    <w:p w:rsidR="00942DB0" w:rsidRPr="00882BA1" w:rsidRDefault="00942DB0" w:rsidP="008E6BE3">
      <w:pPr>
        <w:jc w:val="both"/>
        <w:rPr>
          <w:rFonts w:asciiTheme="minorHAnsi" w:hAnsiTheme="minorHAnsi" w:cstheme="minorHAnsi"/>
          <w:b/>
          <w:sz w:val="18"/>
          <w:szCs w:val="18"/>
        </w:rPr>
      </w:pPr>
      <w:r w:rsidRPr="00882BA1">
        <w:rPr>
          <w:rFonts w:asciiTheme="minorHAnsi" w:hAnsiTheme="minorHAnsi" w:cstheme="minorHAnsi"/>
          <w:b/>
          <w:sz w:val="18"/>
          <w:szCs w:val="18"/>
        </w:rPr>
        <w:t xml:space="preserve">8.4.2. Dokumenty do odbioru ostatecznego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Podstawowym dokumentem do dokonania odbioru ostatecznego Robót jest protokół przejęcia sporządzony wg wzoru ustalonego przez Zamawiającego.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Do odbioru ostatecznego Wykonawca jest zobowiązany przygotować 4 egzemplarze końcowej dokumentacji powykonawczej, w tym: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Dokumentację Projektową z naniesionymi zmianami oraz dodatkową, jeśli została sporządzona w trakcie realizacji Kontraktu.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Specyfikacje Techniczne (podstawowe z dokumentów umowy i ew. uzupełniające lub zamienne).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Program Zapewnienia Jakości,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Plan BIOZ,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Recepty i ustalenia technologiczne.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Dzienniki Budowy (kopie) i Rejestry Obmiarów lub DOR-y (oryginały).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Wyniki pomiarów kontrolnych oraz badań i oznaczeń laboratoryjnych, zgodnie z ST i ew. PZJ.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Deklaracje zgodności lub certyfikaty zgodności wbudowanych materiałów zgodnie z ST i ew. PZJ.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Rozliczenie materiałów z rozbiórek,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 xml:space="preserve">Rozliczenie końcowe w formie tabelarycznej,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Zestawienie wbudowanych wyrobów budowlanych,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Opinię technologiczną sporządzoną na podstawie wszystkich wyników badań i pomiarów załączonych do dokumentów odbioru, wykonanych zgodnie z ST i PZJ.</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Rysunki (dokumentacje) na wykonanie Robót towarzyszących (np. na przełożenie linii telefonicznej, energetycznej, gazowej, oświetlenia, itp.) oraz protokoły odbioru i przekazania tych Robót właścicielom urządzeń.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Geodezyjną inwentaryzację powykonawczą Robót i sieci uzbrojenia terenu, w formie elektronicznej edytowalnej na płycie CD wg programu uzgodnionego z Zamawiającym oraz w postaci pokolorowanego wydruku, z wyliczeniem ilości wszystkich Robót wykonanych w ramach umowy, umożliwiającą założenie książki obiektu.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Kopię mapy zasadniczej powstałej w wyniku geodezyjnej inwentaryzacji powykonawczej, w formie edytowalnej na płycie CD wg programu uzgodnionego z Zamawiającym oraz w postaci wydruku.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Wykaz współrzędnych punktów granicznych (plik.txt) wraz ze szkicami polowymi,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Operat usytuowania punktów pomiarowych. </w:t>
      </w:r>
    </w:p>
    <w:p w:rsidR="00942DB0" w:rsidRPr="00882BA1" w:rsidRDefault="00942DB0"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 przypadku, gdy wg komisji, Roboty pod względem przygotowania dokumentacyjnego nie będą gotowe do odbioru ostatecznego, komisja w porozumieniu z Wykonawcą wyznaczy ponowny termin odbioru ostatecznego Robót. Wszystkie zarządzone przez komisję Roboty poprawkowe lub uzupełniające będą zestawione wg wzoru ustalonego przez Zamawiającego. Termin wykonania Robót poprawkowych i Robót uzupełniających wyznaczy komisja.</w:t>
      </w:r>
    </w:p>
    <w:p w:rsidR="00942DB0" w:rsidRPr="00882BA1" w:rsidRDefault="00942DB0" w:rsidP="008E6BE3">
      <w:pPr>
        <w:numPr>
          <w:ilvl w:val="12"/>
          <w:numId w:val="0"/>
        </w:numPr>
        <w:jc w:val="both"/>
        <w:rPr>
          <w:rFonts w:asciiTheme="minorHAnsi" w:hAnsiTheme="minorHAnsi" w:cstheme="minorHAnsi"/>
          <w:sz w:val="18"/>
          <w:szCs w:val="18"/>
        </w:rPr>
      </w:pP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8.5. Odbiór pogwarancyjny </w:t>
      </w:r>
    </w:p>
    <w:p w:rsidR="00420A7A"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Odbiór pogwarancyjny polega na ocenie wykonanych Robót związanych z usunięciem wad stwierdzonych przy odbiorze ostatecznym i zaistniałych w okresie gwarancyjnym. </w:t>
      </w:r>
      <w:r w:rsidR="00A57937"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 xml:space="preserve">Odbiór pogwarancyjny będzie dokonany na podstawie oceny wizualnej obiektu z uwzględnieniem zasad opisanych w punkcie </w:t>
      </w:r>
      <w:r w:rsidR="009A778B" w:rsidRPr="00882BA1">
        <w:rPr>
          <w:rFonts w:asciiTheme="minorHAnsi" w:hAnsiTheme="minorHAnsi" w:cstheme="minorHAnsi"/>
          <w:sz w:val="18"/>
          <w:szCs w:val="18"/>
        </w:rPr>
        <w:t>8.4</w:t>
      </w:r>
      <w:r w:rsidR="00437D66" w:rsidRPr="00882BA1">
        <w:rPr>
          <w:rFonts w:asciiTheme="minorHAnsi" w:hAnsiTheme="minorHAnsi" w:cstheme="minorHAnsi"/>
          <w:sz w:val="18"/>
          <w:szCs w:val="18"/>
        </w:rPr>
        <w:t>. Odbiór ostateczny Robót. Oraz ewentualnych badań, jakie można wykonać na koniec gwarancji.</w:t>
      </w:r>
    </w:p>
    <w:p w:rsidR="002A5818" w:rsidRPr="00882BA1" w:rsidRDefault="00437D66" w:rsidP="009A778B">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9. PODSTAWA PŁATNOŚCI </w:t>
      </w:r>
    </w:p>
    <w:p w:rsidR="00942DB0" w:rsidRPr="00882BA1" w:rsidRDefault="00942DB0" w:rsidP="008E6BE3">
      <w:pPr>
        <w:pStyle w:val="Default"/>
        <w:jc w:val="both"/>
        <w:rPr>
          <w:rFonts w:asciiTheme="minorHAnsi" w:hAnsiTheme="minorHAnsi" w:cstheme="minorHAnsi"/>
          <w:b/>
          <w:bCs/>
          <w:color w:val="auto"/>
          <w:sz w:val="18"/>
          <w:szCs w:val="18"/>
        </w:rPr>
      </w:pP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9.1. Ustalenia ogólne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Podstawą płatności jest cena jednostkowa skalkulowana przez Wykonawcę za jednostkę obmiarową ustaloną dla danej pozycji Kosztorysu Ofertowego (tabeli elementów rozliczeniowych). </w:t>
      </w:r>
      <w:r w:rsidR="008276EB"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 xml:space="preserve">Dla pozycji kosztorysowych wycenionych ryczałtowo podstawą płatności jest wartość (kwota) podana przez Wykonawcę w danej pozycji Kosztorysu Ofertowego. </w:t>
      </w:r>
      <w:r w:rsidR="008276EB"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 xml:space="preserve">Cena jednostkowa lub kwota ryczałtowa pozycji Kosztorysu Ofertowego będzie uwzględniać wszystkie czynności, wymagania i badania składające się na jej wykonanie, określone dla tej Roboty w Specyfikacji Technicznej i w Dokumentacji Projektowej. </w:t>
      </w:r>
      <w:r w:rsidR="008276EB" w:rsidRPr="00882BA1">
        <w:rPr>
          <w:rFonts w:asciiTheme="minorHAnsi" w:hAnsiTheme="minorHAnsi" w:cstheme="minorHAnsi"/>
          <w:color w:val="auto"/>
          <w:sz w:val="18"/>
          <w:szCs w:val="18"/>
        </w:rPr>
        <w:t xml:space="preserve"> </w:t>
      </w:r>
      <w:r w:rsidRPr="00882BA1">
        <w:rPr>
          <w:rFonts w:asciiTheme="minorHAnsi" w:hAnsiTheme="minorHAnsi" w:cstheme="minorHAnsi"/>
          <w:color w:val="auto"/>
          <w:sz w:val="18"/>
          <w:szCs w:val="18"/>
        </w:rPr>
        <w:t xml:space="preserve">Ceny jednostkowe lub kwoty ryczałtowe Robót stanowiące sumę kosztów bezpośredniej robocizny, materiałów i pracy sprzętu oraz kosztów pośrednich i zysku, wyliczoną na jednostkę przedmiarową Robót podstawowych będą obejmować: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Robociznę bezpośrednią wraz z towarzyszącymi kosztami.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Wartość zużytych Materiałów wraz z kosztami zakupu, magazynowania, ewentualnych ubytków i transportu na teren budowy (a dla urządzeń technologicznych – wraz z kosztami ich montażu i właściwych prób) i innymi towarzyszącymi kosztami.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Wartość pracy Sprzętu i środków transportu technologicznego wraz z towarzyszącymi kosztami.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Wywóz nadmiaru ziemi (gruntu), gruzu i innych materiałów, w tym materiałów odpadowych, we wskazane miejsce (materiał rozbiórkowy stanowi własność Wykonawcy) oraz koszty ewentualnego składowania tych materiałów.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Koszty pośrednie - składnik kalkulacyjny jednostkowej ceny kosztorysowej uwzględniający ujęte w kosztach bezpośrednich koszty zaliczane zgodnie z odrębnymi przepisami do kosztów uzyskania przychodów, w szczególności koszty ogólne budowy oraz koszty zarządu, koszty urządzenia, eksploatacji i likwidacji Placu Budowy (w tym: doprowadzenie energii i wody, budowa dróg dojazdowych, ogrodzenia, zaplecza biurowego, szatniowego i socjalnego itp.), koszty oznakowania Robót, wydatki na BHP, usługi obce na rzecz Budowy, opłaty dzierżawcze,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opłaty za zajęcie pasa drogowego, ekspertyzy dotyczące wykonanych Robót, koszty ogólne przedsiębiorstwa Wykonawcy, itp.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Koszt uporządkowania Placu Budowy po zakończeniu Robót,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Zysk kalkulacyjny, zawierający też ewentualne ryzyka Wykonawcy z tytułu Kontraktu w całym okresie jego realizacji, łącznie z okresem gwarancyjnym, koszt ubezpieczenia Kontraktu, koszt gwarancji zwrotu zaliczki i gwarancji należytego wykonania, a także inne koszty i opłaty bankowe, finansowe i ubezpieczeniowe.</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Sporządzenie uzupełniającej dokumentacji i opracowań projektowych, technologicznych, operatów, ekspertyz, analiz, koszty nadzorów urządzeń towarzyszących, pełnienie nadzorów przez służby ochrony przyrody i nadzór archeologiczny.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Koszty uzyskania wymaganych uzgodnień, pozwoleń i decyzji administracyjnych.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Wszystkie koszty unieszkodliwienia odpadów, w tym opłaty środowiskowe.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Pozostałe koszty wymienione w pkt. 9 (Podstawa płatności) poszczególnych Szczegółowych Specyfikacji Technicznych. W zakres tych kosztów wchodzą również wszelkie czynności nie opisane w w/w częściach SST, a konieczne ze względu na technologię Robót i ich wzajemne następstwo.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Podatki obliczane zgodnie z obowiązującymi przepisami.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Do cen jednostkowych nie należy wliczać podatku VAT.</w:t>
      </w:r>
    </w:p>
    <w:p w:rsidR="00942DB0" w:rsidRPr="00882BA1" w:rsidRDefault="00942DB0" w:rsidP="008E6BE3">
      <w:pPr>
        <w:pStyle w:val="Default"/>
        <w:jc w:val="both"/>
        <w:rPr>
          <w:rFonts w:asciiTheme="minorHAnsi" w:hAnsiTheme="minorHAnsi" w:cstheme="minorHAnsi"/>
          <w:color w:val="auto"/>
          <w:sz w:val="18"/>
          <w:szCs w:val="18"/>
        </w:rPr>
      </w:pP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9.2 WARUNKI KONTRAKTU I WYMAGANIA OGÓLNE SST D-M 00.00.00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lastRenderedPageBreak/>
        <w:t xml:space="preserve">Koszt dostosowania się do wymagań Warunków Kontraktu oraz Wymagań Ogólnych zawartych w Specyfikacji Technicznej D-M 00.00.00 obejmuje wszystkie warunki określone w ww. dokumentach, a także wynikające z uzgodnień projektu, warunków technicznych zasilania lub z innych dokumentów, których kopie załączono w Projekcie Zagospodarowania Terenu (Uzgodnienia), bądź zawartych w projektach branżowych, a nie wyszczególnione w oddzielnych pozycjach Kosztorysu Ofertowego. </w:t>
      </w:r>
    </w:p>
    <w:p w:rsidR="00942DB0" w:rsidRPr="00882BA1" w:rsidRDefault="00942DB0" w:rsidP="008E6BE3">
      <w:pPr>
        <w:pStyle w:val="Default"/>
        <w:jc w:val="both"/>
        <w:rPr>
          <w:rFonts w:asciiTheme="minorHAnsi" w:hAnsiTheme="minorHAnsi" w:cstheme="minorHAnsi"/>
          <w:color w:val="auto"/>
          <w:sz w:val="18"/>
          <w:szCs w:val="18"/>
        </w:rPr>
      </w:pP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b/>
          <w:bCs/>
          <w:color w:val="auto"/>
          <w:sz w:val="18"/>
          <w:szCs w:val="18"/>
        </w:rPr>
        <w:t xml:space="preserve">9.3 OBJAZDY, PRZEJAZDY I ORGANIZACJA RUCHU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Koszt wybudowania objazdów / przejazdów i organizacji ruchu obejmuje: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Opracowanie oraz uzgodnienie z Inżynierem i odpowiednimi instytucjami Harmonogramu i Projektu Organizacji Ruchu na czas trwania budowy, wraz z dostarczeniem kopii Projektu Inżynierowi i wprowadzaniem dalszych zmian i uzgodnień wynikających z postępu Robót.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Ustawienie tymczasowego oznakowania i oświetlenia zgodnie z wymaganiami bezpieczeństwa ruchu.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Opłaty/dzierżawy terenu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Przygotowanie terenu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Dostarczenie i wykonanie konstrukcji tymczasowych nawierzchni jezdni objazdów, przejazdów, włączeń do istniejącej sieci drogowej, ramp, chodników, krawężników, barier, </w:t>
      </w:r>
      <w:proofErr w:type="spellStart"/>
      <w:r w:rsidRPr="00882BA1">
        <w:rPr>
          <w:rFonts w:asciiTheme="minorHAnsi" w:hAnsiTheme="minorHAnsi" w:cstheme="minorHAnsi"/>
          <w:sz w:val="18"/>
          <w:szCs w:val="18"/>
        </w:rPr>
        <w:t>oznakowań</w:t>
      </w:r>
      <w:proofErr w:type="spellEnd"/>
      <w:r w:rsidRPr="00882BA1">
        <w:rPr>
          <w:rFonts w:asciiTheme="minorHAnsi" w:hAnsiTheme="minorHAnsi" w:cstheme="minorHAnsi"/>
          <w:sz w:val="18"/>
          <w:szCs w:val="18"/>
        </w:rPr>
        <w:t xml:space="preserve"> i drenażu.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Tymczasową przebudowę urządzeń obcych.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remontu cząstkowego dróg objazdowych lub w przypadku zniszczonej nawierzchni jej remont z ewentualną koniecznością naprawy konstrukcji uszkodzonej nawierzchni.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Uzupełnienie ubytków pobocza gruntem z </w:t>
      </w:r>
      <w:proofErr w:type="spellStart"/>
      <w:r w:rsidRPr="00882BA1">
        <w:rPr>
          <w:rFonts w:asciiTheme="minorHAnsi" w:hAnsiTheme="minorHAnsi" w:cstheme="minorHAnsi"/>
          <w:sz w:val="18"/>
          <w:szCs w:val="18"/>
        </w:rPr>
        <w:t>dokopu</w:t>
      </w:r>
      <w:proofErr w:type="spellEnd"/>
      <w:r w:rsidRPr="00882BA1">
        <w:rPr>
          <w:rFonts w:asciiTheme="minorHAnsi" w:hAnsiTheme="minorHAnsi" w:cstheme="minorHAnsi"/>
          <w:sz w:val="18"/>
          <w:szCs w:val="18"/>
        </w:rPr>
        <w:t xml:space="preserve">.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Zakupy i koszty zakupu, dostarczenie i koszty dostarczenia potrzebnych materiałów.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Koszt Utrzymania objazdów/przejazdów i organizacji ruchu obejmuje: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Oczyszczanie, przestawienie, przykrycie i usunięcie tymczasowych </w:t>
      </w:r>
      <w:proofErr w:type="spellStart"/>
      <w:r w:rsidRPr="00882BA1">
        <w:rPr>
          <w:rFonts w:asciiTheme="minorHAnsi" w:hAnsiTheme="minorHAnsi" w:cstheme="minorHAnsi"/>
          <w:sz w:val="18"/>
          <w:szCs w:val="18"/>
        </w:rPr>
        <w:t>oznakowań</w:t>
      </w:r>
      <w:proofErr w:type="spellEnd"/>
      <w:r w:rsidRPr="00882BA1">
        <w:rPr>
          <w:rFonts w:asciiTheme="minorHAnsi" w:hAnsiTheme="minorHAnsi" w:cstheme="minorHAnsi"/>
          <w:sz w:val="18"/>
          <w:szCs w:val="18"/>
        </w:rPr>
        <w:t xml:space="preserve"> pionowych, poziomych, barier i świateł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Utrzymanie płynności ruchu publicznego, w tym także z uwzględnieniem kierowania ruchem przy pomocy przeszkolonych sygnalistów i/lub przy pomocy przenośnych urządzeń sygnalizacji świetlnej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Utrzymanie w wymaganym stanie technicznym tymczasowych nawierzchni, chodników, krawężników, barier, </w:t>
      </w:r>
      <w:proofErr w:type="spellStart"/>
      <w:r w:rsidRPr="00882BA1">
        <w:rPr>
          <w:rFonts w:asciiTheme="minorHAnsi" w:hAnsiTheme="minorHAnsi" w:cstheme="minorHAnsi"/>
          <w:sz w:val="18"/>
          <w:szCs w:val="18"/>
        </w:rPr>
        <w:t>oznakowań</w:t>
      </w:r>
      <w:proofErr w:type="spellEnd"/>
      <w:r w:rsidRPr="00882BA1">
        <w:rPr>
          <w:rFonts w:asciiTheme="minorHAnsi" w:hAnsiTheme="minorHAnsi" w:cstheme="minorHAnsi"/>
          <w:sz w:val="18"/>
          <w:szCs w:val="18"/>
        </w:rPr>
        <w:t xml:space="preserve"> i drenażu. </w:t>
      </w:r>
    </w:p>
    <w:p w:rsidR="00942DB0" w:rsidRPr="00882BA1" w:rsidRDefault="00942DB0" w:rsidP="008E6BE3">
      <w:pPr>
        <w:pStyle w:val="Default"/>
        <w:jc w:val="both"/>
        <w:rPr>
          <w:rFonts w:asciiTheme="minorHAnsi" w:hAnsiTheme="minorHAnsi" w:cstheme="minorHAnsi"/>
          <w:color w:val="auto"/>
          <w:sz w:val="18"/>
          <w:szCs w:val="18"/>
        </w:rPr>
      </w:pPr>
      <w:r w:rsidRPr="00882BA1">
        <w:rPr>
          <w:rFonts w:asciiTheme="minorHAnsi" w:hAnsiTheme="minorHAnsi" w:cstheme="minorHAnsi"/>
          <w:color w:val="auto"/>
          <w:sz w:val="18"/>
          <w:szCs w:val="18"/>
        </w:rPr>
        <w:t xml:space="preserve">Koszt Likwidacji objazdów/przejazdów i organizacji ruchu obejmuje: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Usunięcie wbudowanych materiałów i oznakowania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Doprowadzenie terenu do stanu pierwotnego. </w:t>
      </w:r>
    </w:p>
    <w:p w:rsidR="002A5818" w:rsidRPr="00882BA1" w:rsidRDefault="002A5818" w:rsidP="008E6BE3">
      <w:pPr>
        <w:jc w:val="both"/>
        <w:rPr>
          <w:rFonts w:asciiTheme="minorHAnsi" w:hAnsiTheme="minorHAnsi" w:cstheme="minorHAnsi"/>
          <w:b/>
          <w:sz w:val="18"/>
          <w:szCs w:val="18"/>
        </w:rPr>
      </w:pPr>
    </w:p>
    <w:p w:rsidR="00942DB0" w:rsidRPr="00882BA1" w:rsidRDefault="00942DB0" w:rsidP="008E6BE3">
      <w:pPr>
        <w:jc w:val="both"/>
        <w:rPr>
          <w:rFonts w:asciiTheme="minorHAnsi" w:hAnsiTheme="minorHAnsi" w:cstheme="minorHAnsi"/>
          <w:sz w:val="18"/>
          <w:szCs w:val="18"/>
        </w:rPr>
      </w:pPr>
      <w:r w:rsidRPr="00882BA1">
        <w:rPr>
          <w:rFonts w:asciiTheme="minorHAnsi" w:hAnsiTheme="minorHAnsi" w:cstheme="minorHAnsi"/>
          <w:b/>
          <w:sz w:val="18"/>
          <w:szCs w:val="18"/>
        </w:rPr>
        <w:t>10. PRZEPISY ZWIĄZANE</w:t>
      </w:r>
      <w:r w:rsidRPr="00882BA1">
        <w:rPr>
          <w:rFonts w:asciiTheme="minorHAnsi" w:hAnsiTheme="minorHAnsi" w:cstheme="minorHAnsi"/>
          <w:sz w:val="18"/>
          <w:szCs w:val="18"/>
        </w:rPr>
        <w:t xml:space="preserve">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Ustawą z dnia 7 lipca 1994 r. - Prawo budowlane (Dz.U. 2013 r. </w:t>
      </w:r>
      <w:proofErr w:type="spellStart"/>
      <w:r w:rsidRPr="00882BA1">
        <w:rPr>
          <w:rFonts w:asciiTheme="minorHAnsi" w:hAnsiTheme="minorHAnsi" w:cstheme="minorHAnsi"/>
          <w:sz w:val="18"/>
          <w:szCs w:val="18"/>
        </w:rPr>
        <w:t>poz</w:t>
      </w:r>
      <w:proofErr w:type="spellEnd"/>
      <w:r w:rsidRPr="00882BA1">
        <w:rPr>
          <w:rFonts w:asciiTheme="minorHAnsi" w:hAnsiTheme="minorHAnsi" w:cstheme="minorHAnsi"/>
          <w:sz w:val="18"/>
          <w:szCs w:val="18"/>
        </w:rPr>
        <w:t xml:space="preserve"> 1409 </w:t>
      </w:r>
      <w:proofErr w:type="spellStart"/>
      <w:r w:rsidRPr="00882BA1">
        <w:rPr>
          <w:rFonts w:asciiTheme="minorHAnsi" w:hAnsiTheme="minorHAnsi" w:cstheme="minorHAnsi"/>
          <w:sz w:val="18"/>
          <w:szCs w:val="18"/>
        </w:rPr>
        <w:t>t.j</w:t>
      </w:r>
      <w:proofErr w:type="spellEnd"/>
      <w:r w:rsidRPr="00882BA1">
        <w:rPr>
          <w:rFonts w:asciiTheme="minorHAnsi" w:hAnsiTheme="minorHAnsi" w:cstheme="minorHAnsi"/>
          <w:sz w:val="18"/>
          <w:szCs w:val="18"/>
        </w:rPr>
        <w:t xml:space="preserve">.)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Rozporządzeniem Ministra Transportu, Budownictwa i Gospodarki Morskiej z dnia 25 kwietnia 2012 r. w sprawie szczegółowego zakresu i formy projektu budowlanego (Dz. U. z 2012 r. poz. 462).</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 Ministra Infrastruktury z dnia 23 czerwca 2003r. w sprawie informacji dotyczącej bezpieczeństwa               i ochrony zdrowia oraz planu bezpieczeństwa i ochrony zdrowia ( Dz.U. z 2003 r. Nr 120 poz. 1126 )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Rozporządzeniem ministra Transportu, Budownictwa i Gospodarki Morskiej z dnia 25 kwietnia 2012 r. w sprawie ustalania geotechnicznych warunków </w:t>
      </w:r>
      <w:proofErr w:type="spellStart"/>
      <w:r w:rsidRPr="00882BA1">
        <w:rPr>
          <w:rFonts w:asciiTheme="minorHAnsi" w:hAnsiTheme="minorHAnsi" w:cstheme="minorHAnsi"/>
          <w:sz w:val="18"/>
          <w:szCs w:val="18"/>
        </w:rPr>
        <w:t>posadawiania</w:t>
      </w:r>
      <w:proofErr w:type="spellEnd"/>
      <w:r w:rsidRPr="00882BA1">
        <w:rPr>
          <w:rFonts w:asciiTheme="minorHAnsi" w:hAnsiTheme="minorHAnsi" w:cstheme="minorHAnsi"/>
          <w:sz w:val="18"/>
          <w:szCs w:val="18"/>
        </w:rPr>
        <w:t xml:space="preserve"> obiektów budowlanych (Dz. U. 2012 poz. 463)</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 Ministra Transportu i Gospodarki Morskiej  z dnia 2 marca 1999 r. w sprawie warunków technicznych, jakim powinny odpowiadać drogi publiczne i ich usytuowanie ( Dz. U. z 1999r. Nr 43, poz. 430)</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Rozporządzenie </w:t>
      </w:r>
      <w:proofErr w:type="spellStart"/>
      <w:r w:rsidRPr="00882BA1">
        <w:rPr>
          <w:rFonts w:asciiTheme="minorHAnsi" w:hAnsiTheme="minorHAnsi" w:cstheme="minorHAnsi"/>
          <w:sz w:val="18"/>
          <w:szCs w:val="18"/>
        </w:rPr>
        <w:t>MTiGM</w:t>
      </w:r>
      <w:proofErr w:type="spellEnd"/>
      <w:r w:rsidRPr="00882BA1">
        <w:rPr>
          <w:rFonts w:asciiTheme="minorHAnsi" w:hAnsiTheme="minorHAnsi" w:cstheme="minorHAnsi"/>
          <w:sz w:val="18"/>
          <w:szCs w:val="18"/>
        </w:rPr>
        <w:t xml:space="preserve"> z dnia 30 maja 2000 r. w sprawie warunków technicznych jakim powinny odpowiadać drogowe obiekty inżynierskie i ich usytuowanie (Dz.U. nr 63, poz. 735)</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Obwieszczeniem Ministra Transportu, Budownictwa i Gospodarki Morskiej z dnia 10 maja 2013 r. w sprawie ogłoszenia  jednolitego tekstu rozporządzenia Ministra Infrastruktury w sprawie szczegółowego zakresu i formy dokumentacji projektowej, specyfikacji technicznych  wykonania i odbioru Robót budowlanych oraz programu funkcjonalno-użytkowego (Dz. U. 2013 r. poz. 1129) </w:t>
      </w:r>
    </w:p>
    <w:p w:rsidR="00942DB0" w:rsidRPr="00882BA1" w:rsidRDefault="00942DB0" w:rsidP="008E6BE3">
      <w:pPr>
        <w:ind w:left="340"/>
        <w:jc w:val="both"/>
        <w:rPr>
          <w:rFonts w:asciiTheme="minorHAnsi" w:hAnsiTheme="minorHAnsi" w:cstheme="minorHAnsi"/>
          <w:sz w:val="18"/>
          <w:szCs w:val="18"/>
        </w:rPr>
      </w:pPr>
      <w:r w:rsidRPr="00882BA1">
        <w:rPr>
          <w:rFonts w:asciiTheme="minorHAnsi" w:hAnsiTheme="minorHAnsi" w:cstheme="minorHAnsi"/>
          <w:sz w:val="18"/>
          <w:szCs w:val="18"/>
        </w:rPr>
        <w:t xml:space="preserve">Załącznik do obwieszczenia </w:t>
      </w:r>
      <w:proofErr w:type="spellStart"/>
      <w:r w:rsidRPr="00882BA1">
        <w:rPr>
          <w:rFonts w:asciiTheme="minorHAnsi" w:hAnsiTheme="minorHAnsi" w:cstheme="minorHAnsi"/>
          <w:sz w:val="18"/>
          <w:szCs w:val="18"/>
        </w:rPr>
        <w:t>MTBiGM</w:t>
      </w:r>
      <w:proofErr w:type="spellEnd"/>
      <w:r w:rsidRPr="00882BA1">
        <w:rPr>
          <w:rFonts w:asciiTheme="minorHAnsi" w:hAnsiTheme="minorHAnsi" w:cstheme="minorHAnsi"/>
          <w:sz w:val="18"/>
          <w:szCs w:val="18"/>
        </w:rPr>
        <w:t xml:space="preserve"> z dnia 10 maja 2013 r.</w:t>
      </w:r>
    </w:p>
    <w:p w:rsidR="00942DB0" w:rsidRPr="00882BA1" w:rsidRDefault="00942DB0" w:rsidP="008E6BE3">
      <w:pPr>
        <w:ind w:left="680"/>
        <w:jc w:val="both"/>
        <w:rPr>
          <w:rFonts w:asciiTheme="minorHAnsi" w:hAnsiTheme="minorHAnsi" w:cstheme="minorHAnsi"/>
          <w:sz w:val="18"/>
          <w:szCs w:val="18"/>
        </w:rPr>
      </w:pPr>
      <w:r w:rsidRPr="00882BA1">
        <w:rPr>
          <w:rFonts w:asciiTheme="minorHAnsi" w:hAnsiTheme="minorHAnsi" w:cstheme="minorHAnsi"/>
          <w:sz w:val="18"/>
          <w:szCs w:val="18"/>
        </w:rPr>
        <w:t xml:space="preserve">Rozporządzenie Ministra Infrastruktury z dnia 2 września 2004 r. w sprawie szczegółowego zakresu i formy dokumentacji projektowej, specyfikacji technicznych  wykonania i odbioru Robót budowlanych oraz programu funkcjonalno-użytkowego na podstawie art. 31 ust. 4 ustawy z dnia 29 stycznia 2004 r. – Prawo zamówień publicznych (Dz. U. z 2013 r. poz.907, 984 i 1047) </w:t>
      </w:r>
    </w:p>
    <w:p w:rsidR="00942DB0" w:rsidRPr="00882BA1" w:rsidRDefault="00942DB0" w:rsidP="00C62775">
      <w:pPr>
        <w:pStyle w:val="Listapunktowana2"/>
        <w:rPr>
          <w:rFonts w:asciiTheme="minorHAnsi" w:hAnsiTheme="minorHAnsi" w:cstheme="minorHAnsi"/>
          <w:b/>
          <w:sz w:val="18"/>
          <w:szCs w:val="18"/>
        </w:rPr>
      </w:pPr>
      <w:r w:rsidRPr="00882BA1">
        <w:rPr>
          <w:rFonts w:asciiTheme="minorHAnsi" w:hAnsiTheme="minorHAnsi" w:cstheme="minorHAnsi"/>
          <w:sz w:val="18"/>
          <w:szCs w:val="18"/>
        </w:rPr>
        <w:t>Rozporządzenie Ministra Infrastruktury z dnia 26 czerwca 2002 r. w sprawie dziennika budowy, montażu i rozbiórki, tablicy informacyjnej oraz ogłoszenia zawierającego dane dotyczące bezpieczeństwa pracy i ochrony zdrowia ( Dz.U. z 2002 r. Nr 108, poz.953)</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 Ministra Infrastruktury z 19 listopada 2001 r. w sprawie rodzajów obiektów budowlanych, przy których realizacji jest wymagane ustanowienie Inżyniera nadzoru inwestorskiego ( Dz.U. z 2001 r. Nr 138, poz.1554 )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Ustawa z dnia 13 czerwca 2013 r. o zmianie ustawy o wyrobach budowlanych z dnia 16 kwietnia 2004 r. oraz ustawy o systemie oceny zgodności (Dz.U. nr 0 poz. 898)</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lang w:bidi="he-IL"/>
        </w:rPr>
        <w:t>Rozporządzenie Parlamentu Europejskiego i Rady (UE) Nr 305/2011 z</w:t>
      </w:r>
      <w:r w:rsidRPr="00882BA1">
        <w:rPr>
          <w:rFonts w:asciiTheme="minorHAnsi" w:hAnsiTheme="minorHAnsi" w:cstheme="minorHAnsi"/>
          <w:iCs/>
          <w:sz w:val="18"/>
          <w:szCs w:val="18"/>
          <w:lang w:bidi="he-IL"/>
        </w:rPr>
        <w:t xml:space="preserve"> </w:t>
      </w:r>
      <w:r w:rsidRPr="00882BA1">
        <w:rPr>
          <w:rFonts w:asciiTheme="minorHAnsi" w:hAnsiTheme="minorHAnsi" w:cstheme="minorHAnsi"/>
          <w:sz w:val="18"/>
          <w:szCs w:val="18"/>
          <w:lang w:bidi="he-IL"/>
        </w:rPr>
        <w:t xml:space="preserve">dnia 9 marca 2011 r. ustanawiające zharmonizowane warunki wprowadzania do obrotu wyrobów budowlanych i uchylające dyrektywę Rady 89/106/EWG,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Ustawa z dnia 25 czerwca 2015 r. o zmianie ustawy o wyrobach budowlanych, ustawy – Prawo budowlane oraz ustawy o zmianie ustawy o wyrobach budowlanych oraz ustawy o systemie oceny zgodności</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Komunikat Ministerstwa Transportu, Budownictwa i Gospodarki Morskiej  z dnia 8 lipca 2013 r. w sprawie warunków wprowadzenia  do obrotu wyrobów budowlanych.</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 xml:space="preserve">Ustawa z dnia 30 sierpnia 2002 r. o systemie oceny zgodności (Dz.U. z 2010 r. Nr 138 </w:t>
      </w:r>
      <w:proofErr w:type="spellStart"/>
      <w:r w:rsidRPr="00882BA1">
        <w:rPr>
          <w:rFonts w:asciiTheme="minorHAnsi" w:hAnsiTheme="minorHAnsi" w:cstheme="minorHAnsi"/>
          <w:sz w:val="18"/>
          <w:szCs w:val="18"/>
        </w:rPr>
        <w:t>poz</w:t>
      </w:r>
      <w:proofErr w:type="spellEnd"/>
      <w:r w:rsidRPr="00882BA1">
        <w:rPr>
          <w:rFonts w:asciiTheme="minorHAnsi" w:hAnsiTheme="minorHAnsi" w:cstheme="minorHAnsi"/>
          <w:sz w:val="18"/>
          <w:szCs w:val="18"/>
        </w:rPr>
        <w:t xml:space="preserve"> 935)</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 Ministra Infrastruktury</w:t>
      </w:r>
      <w:r w:rsidRPr="00882BA1">
        <w:rPr>
          <w:rFonts w:asciiTheme="minorHAnsi" w:hAnsiTheme="minorHAnsi" w:cstheme="minorHAnsi"/>
          <w:sz w:val="18"/>
          <w:szCs w:val="18"/>
          <w:vertAlign w:val="superscript"/>
        </w:rPr>
        <w:t xml:space="preserve"> </w:t>
      </w:r>
      <w:r w:rsidRPr="00882BA1">
        <w:rPr>
          <w:rFonts w:asciiTheme="minorHAnsi" w:hAnsiTheme="minorHAnsi" w:cstheme="minorHAnsi"/>
          <w:sz w:val="18"/>
          <w:szCs w:val="18"/>
        </w:rPr>
        <w:t>z dnia 11 sierpnia 2004 r. w sprawie sposobów deklarowania zgodności wyrobów budowlanych oraz sposobu znakowania ich znakiem budowlanym ( Dz. U. z  2004 r. Nr 198 poz. 2041)</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 Ministra Budownictwa z dnia 22 grudnia 2006 r. zmieniające rozporządzenie w sprawie sposobów deklarowania zgodności wyrobów budowlanych oraz sposobu znakowania ich znakiem budowlanym(Dz. U. z 2006      Nr 245 poz. 1782)</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 Ministra Transportu, Budownictwa i Gospodarki Morskiej z dnia 3 stycznia 2013 r. zmieniające rozporządzenie w sprawie aprobat technicznych oraz jednostek organizacyjnych upoważnionych do ich wydawania (Dz. U. z 2013 Nr 0 poz. 46)</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Obwieszczenie Ministra Infrastruktury z dnia 5 lipca 2004 r. w sprawie wykazu mandatów udzielonych przez Komisję Europejską na opracowanie europejskich norm zharmonizowanych oraz wytycznych do europejskich aprobat technicznych, wraz z zakresem przedmiotowym tych mandatów (MP z 2004 Nr 32 poz. 571).</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Ustawa z dnia 26 czerwca 1974 r. Kodeks pracy. Dział dziesiąty. Bezpieczeństwo i higiena pracy. (Tekst jednolity:       Dz. U. z 1998 r. Nr 21, poz. 94 z </w:t>
      </w:r>
      <w:proofErr w:type="spellStart"/>
      <w:r w:rsidRPr="00882BA1">
        <w:rPr>
          <w:rFonts w:asciiTheme="minorHAnsi" w:hAnsiTheme="minorHAnsi" w:cstheme="minorHAnsi"/>
          <w:sz w:val="18"/>
          <w:szCs w:val="18"/>
        </w:rPr>
        <w:t>późn</w:t>
      </w:r>
      <w:proofErr w:type="spellEnd"/>
      <w:r w:rsidRPr="00882BA1">
        <w:rPr>
          <w:rFonts w:asciiTheme="minorHAnsi" w:hAnsiTheme="minorHAnsi" w:cstheme="minorHAnsi"/>
          <w:sz w:val="18"/>
          <w:szCs w:val="18"/>
        </w:rPr>
        <w:t>. zm.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 Ministra Pracy i Polityki Socjalnej z dnia 26 września 1997 r. w sprawie ogólnych przepisów bezpieczeństwa i higieny pracy (Dz.U. Nr 129 poz. 844, zmiana: Dz.U. 2002 r. Nr 91 poz. 811) Dział II i Dział IV - Rozdział 4.</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 Ministra Pracy i Polityki Socjalnej z dnia 28 maja 1996 r. w sprawie rodzajów prac, które powinny być wykonywane przez co najmniej dwie osoby ( Dz. U. Nr 62, poz. 288 )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 Ministra Gospodarki z dnia 27 kwietnia 2000 r. w sprawie bezpieczeństwa i higieny pracy przy pracach spawalniczych ( Dz. U. Nr 40, poz. 470 )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Rozporządzenie Ministrów Pracy i Opieki Społecznej oraz Zdrowia z dnia 15 maja 1954 r. w sprawie bhp przy użytkowaniu butli z gazami sprężonymi, skroplonymi i rozpuszczonymi pod ciśnieniem ( Dz.U. Nr 29, poz. 115 z </w:t>
      </w:r>
      <w:proofErr w:type="spellStart"/>
      <w:r w:rsidRPr="00882BA1">
        <w:rPr>
          <w:rFonts w:asciiTheme="minorHAnsi" w:hAnsiTheme="minorHAnsi" w:cstheme="minorHAnsi"/>
          <w:sz w:val="18"/>
          <w:szCs w:val="18"/>
        </w:rPr>
        <w:t>późn</w:t>
      </w:r>
      <w:proofErr w:type="spellEnd"/>
      <w:r w:rsidRPr="00882BA1">
        <w:rPr>
          <w:rFonts w:asciiTheme="minorHAnsi" w:hAnsiTheme="minorHAnsi" w:cstheme="minorHAnsi"/>
          <w:sz w:val="18"/>
          <w:szCs w:val="18"/>
        </w:rPr>
        <w:t xml:space="preserve">. </w:t>
      </w:r>
      <w:proofErr w:type="spellStart"/>
      <w:r w:rsidRPr="00882BA1">
        <w:rPr>
          <w:rFonts w:asciiTheme="minorHAnsi" w:hAnsiTheme="minorHAnsi" w:cstheme="minorHAnsi"/>
          <w:sz w:val="18"/>
          <w:szCs w:val="18"/>
        </w:rPr>
        <w:t>zm</w:t>
      </w:r>
      <w:proofErr w:type="spellEnd"/>
      <w:r w:rsidRPr="00882BA1">
        <w:rPr>
          <w:rFonts w:asciiTheme="minorHAnsi" w:hAnsiTheme="minorHAnsi" w:cstheme="minorHAnsi"/>
          <w:sz w:val="18"/>
          <w:szCs w:val="18"/>
        </w:rPr>
        <w:t>)</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 Ministrów Pracy i Opieki Społecznej oraz  Zdrowia z dnia 20 marca 1954 r. w sprawie bezpieczeństwa i higieny pracy przy obsłudze żurawi ( Dz. U. Nr 15, poz. 58 )</w:t>
      </w:r>
    </w:p>
    <w:p w:rsidR="00942DB0"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Rozporządzenie Ministra Pracy i Polityki Społecznej z dnia 14 marca 2000 r. w sprawie bezpieczeństwa i higieny pracy przy ręcznych pracach transportowych ( Dz. U. Nr 26, poz. 313, zm.: Dz. U. Nr 82, poz. 930 )</w:t>
      </w:r>
    </w:p>
    <w:p w:rsidR="001F130B" w:rsidRPr="00882BA1" w:rsidRDefault="00942DB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Ustawa z dnia 23 kwietnia 1964 r. Kodeks cywilny ( DU 1964/16/93 z p.zm. )</w:t>
      </w:r>
    </w:p>
    <w:p w:rsidR="002345E7" w:rsidRPr="00882BA1" w:rsidRDefault="002345E7" w:rsidP="008E6BE3">
      <w:pPr>
        <w:jc w:val="both"/>
        <w:rPr>
          <w:rFonts w:asciiTheme="minorHAnsi" w:hAnsiTheme="minorHAnsi" w:cstheme="minorHAnsi"/>
          <w:sz w:val="18"/>
          <w:szCs w:val="18"/>
        </w:rPr>
      </w:pPr>
    </w:p>
    <w:p w:rsidR="000A3F0E" w:rsidRPr="00882BA1" w:rsidRDefault="000A3F0E" w:rsidP="008E6BE3">
      <w:pPr>
        <w:jc w:val="both"/>
        <w:rPr>
          <w:rFonts w:asciiTheme="minorHAnsi" w:hAnsiTheme="minorHAnsi" w:cstheme="minorHAnsi"/>
          <w:sz w:val="18"/>
          <w:szCs w:val="18"/>
        </w:rPr>
      </w:pPr>
    </w:p>
    <w:p w:rsidR="006510C3" w:rsidRPr="00882BA1" w:rsidRDefault="006510C3" w:rsidP="008E6BE3">
      <w:pPr>
        <w:jc w:val="both"/>
        <w:rPr>
          <w:rFonts w:asciiTheme="minorHAnsi" w:hAnsiTheme="minorHAnsi" w:cstheme="minorHAnsi"/>
          <w:sz w:val="18"/>
          <w:szCs w:val="18"/>
        </w:rPr>
      </w:pPr>
    </w:p>
    <w:p w:rsidR="006510C3" w:rsidRPr="00882BA1" w:rsidRDefault="006510C3" w:rsidP="008E6BE3">
      <w:pPr>
        <w:jc w:val="both"/>
        <w:rPr>
          <w:rFonts w:asciiTheme="minorHAnsi" w:hAnsiTheme="minorHAnsi" w:cstheme="minorHAnsi"/>
          <w:sz w:val="18"/>
          <w:szCs w:val="18"/>
        </w:rPr>
      </w:pPr>
    </w:p>
    <w:p w:rsidR="002345E7" w:rsidRPr="00882BA1" w:rsidRDefault="002345E7" w:rsidP="008E6BE3">
      <w:pPr>
        <w:jc w:val="both"/>
        <w:rPr>
          <w:rFonts w:asciiTheme="minorHAnsi" w:hAnsiTheme="minorHAnsi" w:cstheme="minorHAnsi"/>
          <w:sz w:val="18"/>
          <w:szCs w:val="18"/>
        </w:rPr>
      </w:pPr>
    </w:p>
    <w:p w:rsidR="002345E7" w:rsidRPr="00882BA1" w:rsidRDefault="002345E7" w:rsidP="008E6BE3">
      <w:pPr>
        <w:jc w:val="both"/>
        <w:rPr>
          <w:rFonts w:asciiTheme="minorHAnsi" w:hAnsiTheme="minorHAnsi" w:cstheme="minorHAnsi"/>
          <w:color w:val="FF0000"/>
          <w:sz w:val="18"/>
          <w:szCs w:val="18"/>
        </w:rPr>
        <w:sectPr w:rsidR="002345E7" w:rsidRPr="00882BA1" w:rsidSect="00C17C8B">
          <w:headerReference w:type="even" r:id="rId14"/>
          <w:headerReference w:type="default" r:id="rId15"/>
          <w:footerReference w:type="even" r:id="rId16"/>
          <w:footerReference w:type="first" r:id="rId17"/>
          <w:pgSz w:w="11907" w:h="16840" w:code="9"/>
          <w:pgMar w:top="1134" w:right="1134" w:bottom="1134" w:left="1418" w:header="0" w:footer="335" w:gutter="0"/>
          <w:cols w:space="708"/>
          <w:vAlign w:val="center"/>
          <w:docGrid w:linePitch="326"/>
        </w:sectPr>
      </w:pPr>
    </w:p>
    <w:p w:rsidR="00EA10DF" w:rsidRPr="00882BA1" w:rsidRDefault="00EA10DF" w:rsidP="008E6BE3">
      <w:pPr>
        <w:jc w:val="both"/>
        <w:rPr>
          <w:rFonts w:asciiTheme="minorHAnsi" w:hAnsiTheme="minorHAnsi" w:cstheme="minorHAnsi"/>
          <w:b/>
          <w:color w:val="FF0000"/>
          <w:sz w:val="18"/>
          <w:szCs w:val="18"/>
        </w:rPr>
      </w:pPr>
    </w:p>
    <w:p w:rsidR="0055518E" w:rsidRPr="00882BA1" w:rsidRDefault="0055518E" w:rsidP="008E6BE3">
      <w:pPr>
        <w:jc w:val="both"/>
        <w:rPr>
          <w:rFonts w:asciiTheme="minorHAnsi" w:hAnsiTheme="minorHAnsi" w:cstheme="minorHAnsi"/>
          <w:b/>
          <w:color w:val="FF0000"/>
          <w:sz w:val="18"/>
          <w:szCs w:val="18"/>
        </w:rPr>
      </w:pPr>
    </w:p>
    <w:p w:rsidR="0055518E" w:rsidRPr="00882BA1" w:rsidRDefault="0055518E" w:rsidP="008E6BE3">
      <w:pPr>
        <w:jc w:val="both"/>
        <w:rPr>
          <w:rFonts w:asciiTheme="minorHAnsi" w:hAnsiTheme="minorHAnsi" w:cstheme="minorHAnsi"/>
          <w:b/>
          <w:color w:val="FF0000"/>
          <w:sz w:val="18"/>
          <w:szCs w:val="18"/>
        </w:rPr>
      </w:pPr>
    </w:p>
    <w:p w:rsidR="0055518E" w:rsidRPr="00882BA1" w:rsidRDefault="0055518E" w:rsidP="008E6BE3">
      <w:pPr>
        <w:jc w:val="both"/>
        <w:rPr>
          <w:rFonts w:asciiTheme="minorHAnsi" w:hAnsiTheme="minorHAnsi" w:cstheme="minorHAnsi"/>
          <w:b/>
          <w:color w:val="FF0000"/>
          <w:sz w:val="18"/>
          <w:szCs w:val="18"/>
        </w:rPr>
      </w:pPr>
    </w:p>
    <w:p w:rsidR="0055518E" w:rsidRPr="00882BA1" w:rsidRDefault="0055518E"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sz w:val="18"/>
          <w:szCs w:val="18"/>
        </w:rPr>
      </w:pPr>
    </w:p>
    <w:p w:rsidR="003742BD" w:rsidRPr="00882BA1" w:rsidRDefault="003742BD" w:rsidP="008E6BE3">
      <w:pPr>
        <w:jc w:val="both"/>
        <w:rPr>
          <w:rFonts w:asciiTheme="minorHAnsi" w:hAnsiTheme="minorHAnsi" w:cstheme="minorHAnsi"/>
          <w:b/>
          <w:sz w:val="18"/>
          <w:szCs w:val="18"/>
        </w:rPr>
      </w:pPr>
    </w:p>
    <w:p w:rsidR="003742BD" w:rsidRPr="00882BA1" w:rsidRDefault="003742BD" w:rsidP="008E6BE3">
      <w:pPr>
        <w:jc w:val="both"/>
        <w:rPr>
          <w:rFonts w:asciiTheme="minorHAnsi" w:hAnsiTheme="minorHAnsi" w:cstheme="minorHAnsi"/>
          <w:b/>
          <w:sz w:val="18"/>
          <w:szCs w:val="18"/>
        </w:rPr>
      </w:pPr>
    </w:p>
    <w:p w:rsidR="003742BD" w:rsidRPr="00882BA1" w:rsidRDefault="003742BD" w:rsidP="008E6BE3">
      <w:pPr>
        <w:jc w:val="both"/>
        <w:rPr>
          <w:rFonts w:asciiTheme="minorHAnsi" w:hAnsiTheme="minorHAnsi" w:cstheme="minorHAnsi"/>
          <w:b/>
          <w:sz w:val="18"/>
          <w:szCs w:val="18"/>
        </w:rPr>
      </w:pPr>
    </w:p>
    <w:p w:rsidR="003742BD" w:rsidRPr="00882BA1" w:rsidRDefault="003742BD" w:rsidP="008E6BE3">
      <w:pPr>
        <w:jc w:val="both"/>
        <w:rPr>
          <w:rFonts w:asciiTheme="minorHAnsi" w:hAnsiTheme="minorHAnsi" w:cstheme="minorHAnsi"/>
          <w:b/>
          <w:sz w:val="18"/>
          <w:szCs w:val="18"/>
        </w:rPr>
      </w:pPr>
    </w:p>
    <w:p w:rsidR="00EA10DF" w:rsidRPr="00882BA1" w:rsidRDefault="00EA10DF" w:rsidP="008E6BE3">
      <w:pPr>
        <w:jc w:val="center"/>
        <w:rPr>
          <w:rFonts w:asciiTheme="minorHAnsi" w:hAnsiTheme="minorHAnsi" w:cstheme="minorHAnsi"/>
          <w:b/>
          <w:sz w:val="18"/>
          <w:szCs w:val="18"/>
        </w:rPr>
      </w:pPr>
    </w:p>
    <w:p w:rsidR="004507A5" w:rsidRPr="00882BA1" w:rsidRDefault="004507A5" w:rsidP="008E6BE3">
      <w:pPr>
        <w:jc w:val="center"/>
        <w:rPr>
          <w:rFonts w:asciiTheme="minorHAnsi" w:hAnsiTheme="minorHAnsi" w:cstheme="minorHAnsi"/>
          <w:b/>
          <w:sz w:val="18"/>
          <w:szCs w:val="18"/>
        </w:rPr>
      </w:pPr>
      <w:r w:rsidRPr="00882BA1">
        <w:rPr>
          <w:rFonts w:asciiTheme="minorHAnsi" w:hAnsiTheme="minorHAnsi" w:cstheme="minorHAnsi"/>
          <w:b/>
          <w:sz w:val="18"/>
          <w:szCs w:val="18"/>
        </w:rPr>
        <w:t>SPECYFIKACJA TECHNICZNA WYKONANIA I ODBIORU ROBÓT</w:t>
      </w:r>
    </w:p>
    <w:p w:rsidR="004507A5" w:rsidRPr="00882BA1" w:rsidRDefault="004507A5"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b/>
          <w:sz w:val="18"/>
          <w:szCs w:val="18"/>
        </w:rPr>
      </w:pPr>
    </w:p>
    <w:p w:rsidR="004507A5" w:rsidRPr="00882BA1" w:rsidRDefault="004507A5" w:rsidP="00187C52">
      <w:pPr>
        <w:pStyle w:val="Nagwek7"/>
        <w:jc w:val="center"/>
        <w:rPr>
          <w:rFonts w:asciiTheme="minorHAnsi" w:hAnsiTheme="minorHAnsi" w:cstheme="minorHAnsi"/>
          <w:sz w:val="18"/>
          <w:szCs w:val="18"/>
        </w:rPr>
      </w:pPr>
      <w:bookmarkStart w:id="3" w:name="_Toc477909964"/>
      <w:r w:rsidRPr="00882BA1">
        <w:rPr>
          <w:rFonts w:asciiTheme="minorHAnsi" w:hAnsiTheme="minorHAnsi" w:cstheme="minorHAnsi"/>
          <w:sz w:val="18"/>
          <w:szCs w:val="18"/>
        </w:rPr>
        <w:t xml:space="preserve">D.01.01.01 ODTWORZENIE  TRASY </w:t>
      </w:r>
      <w:r w:rsidR="003B700C" w:rsidRPr="00882BA1">
        <w:rPr>
          <w:rFonts w:asciiTheme="minorHAnsi" w:hAnsiTheme="minorHAnsi" w:cstheme="minorHAnsi"/>
          <w:sz w:val="18"/>
          <w:szCs w:val="18"/>
        </w:rPr>
        <w:t>I  PUNKTÓW  WYSOKOŚCIOWYC</w:t>
      </w:r>
      <w:r w:rsidR="003855B6" w:rsidRPr="00882BA1">
        <w:rPr>
          <w:rFonts w:asciiTheme="minorHAnsi" w:hAnsiTheme="minorHAnsi" w:cstheme="minorHAnsi"/>
          <w:sz w:val="18"/>
          <w:szCs w:val="18"/>
        </w:rPr>
        <w:t>H</w:t>
      </w:r>
      <w:bookmarkEnd w:id="3"/>
    </w:p>
    <w:p w:rsidR="001F130B" w:rsidRPr="00882BA1" w:rsidRDefault="001F130B" w:rsidP="008E6BE3">
      <w:pPr>
        <w:pStyle w:val="Tekstpodstawowy"/>
        <w:rPr>
          <w:rFonts w:asciiTheme="minorHAnsi" w:hAnsiTheme="minorHAnsi" w:cstheme="minorHAnsi"/>
          <w:b/>
          <w:bCs/>
          <w:sz w:val="18"/>
          <w:szCs w:val="18"/>
        </w:rPr>
      </w:pPr>
    </w:p>
    <w:p w:rsidR="004507A5" w:rsidRPr="00882BA1" w:rsidRDefault="004507A5" w:rsidP="008E6BE3">
      <w:pPr>
        <w:jc w:val="both"/>
        <w:rPr>
          <w:rFonts w:asciiTheme="minorHAnsi" w:hAnsiTheme="minorHAnsi" w:cstheme="minorHAnsi"/>
          <w:sz w:val="18"/>
          <w:szCs w:val="18"/>
        </w:rPr>
      </w:pPr>
    </w:p>
    <w:p w:rsidR="00BA6AEF" w:rsidRPr="00882BA1" w:rsidRDefault="00BA6AEF" w:rsidP="008E6BE3">
      <w:pPr>
        <w:jc w:val="both"/>
        <w:rPr>
          <w:rFonts w:asciiTheme="minorHAnsi" w:hAnsiTheme="minorHAnsi" w:cstheme="minorHAnsi"/>
          <w:sz w:val="18"/>
          <w:szCs w:val="18"/>
        </w:rPr>
      </w:pPr>
    </w:p>
    <w:p w:rsidR="00BA6AEF" w:rsidRPr="00882BA1" w:rsidRDefault="00BA6AEF" w:rsidP="008E6BE3">
      <w:pPr>
        <w:jc w:val="both"/>
        <w:rPr>
          <w:rFonts w:asciiTheme="minorHAnsi" w:hAnsiTheme="minorHAnsi" w:cstheme="minorHAnsi"/>
          <w:sz w:val="18"/>
          <w:szCs w:val="18"/>
        </w:rPr>
      </w:pPr>
    </w:p>
    <w:p w:rsidR="00BA6AEF" w:rsidRPr="00882BA1" w:rsidRDefault="00BA6AEF" w:rsidP="008E6BE3">
      <w:pPr>
        <w:jc w:val="both"/>
        <w:rPr>
          <w:rFonts w:asciiTheme="minorHAnsi" w:hAnsiTheme="minorHAnsi" w:cstheme="minorHAnsi"/>
          <w:sz w:val="18"/>
          <w:szCs w:val="18"/>
        </w:rPr>
      </w:pPr>
    </w:p>
    <w:p w:rsidR="00BA6AEF" w:rsidRPr="00882BA1" w:rsidRDefault="00BA6AEF" w:rsidP="008E6BE3">
      <w:pPr>
        <w:jc w:val="both"/>
        <w:rPr>
          <w:rFonts w:asciiTheme="minorHAnsi" w:hAnsiTheme="minorHAnsi" w:cstheme="minorHAnsi"/>
          <w:sz w:val="18"/>
          <w:szCs w:val="18"/>
        </w:rPr>
      </w:pPr>
    </w:p>
    <w:p w:rsidR="00BA6AEF" w:rsidRPr="00882BA1" w:rsidRDefault="00BA6AEF" w:rsidP="008E6BE3">
      <w:pPr>
        <w:jc w:val="both"/>
        <w:rPr>
          <w:rFonts w:asciiTheme="minorHAnsi" w:hAnsiTheme="minorHAnsi" w:cstheme="minorHAnsi"/>
          <w:sz w:val="18"/>
          <w:szCs w:val="18"/>
        </w:rPr>
      </w:pPr>
    </w:p>
    <w:p w:rsidR="00BA6AEF" w:rsidRPr="00882BA1" w:rsidRDefault="00BA6AEF" w:rsidP="008E6BE3">
      <w:pPr>
        <w:jc w:val="both"/>
        <w:rPr>
          <w:rFonts w:asciiTheme="minorHAnsi" w:hAnsiTheme="minorHAnsi" w:cstheme="minorHAnsi"/>
          <w:sz w:val="18"/>
          <w:szCs w:val="18"/>
        </w:rPr>
      </w:pPr>
    </w:p>
    <w:p w:rsidR="00BA6AEF" w:rsidRPr="00882BA1" w:rsidRDefault="00BA6AEF" w:rsidP="008E6BE3">
      <w:pPr>
        <w:jc w:val="both"/>
        <w:rPr>
          <w:rFonts w:asciiTheme="minorHAnsi" w:hAnsiTheme="minorHAnsi" w:cstheme="minorHAnsi"/>
          <w:sz w:val="18"/>
          <w:szCs w:val="18"/>
        </w:rPr>
      </w:pPr>
    </w:p>
    <w:p w:rsidR="00BA6AEF" w:rsidRPr="00882BA1" w:rsidRDefault="00BA6AEF" w:rsidP="008E6BE3">
      <w:pPr>
        <w:jc w:val="both"/>
        <w:rPr>
          <w:rFonts w:asciiTheme="minorHAnsi" w:hAnsiTheme="minorHAnsi" w:cstheme="minorHAnsi"/>
          <w:sz w:val="18"/>
          <w:szCs w:val="18"/>
        </w:rPr>
      </w:pPr>
    </w:p>
    <w:p w:rsidR="00BA6AEF" w:rsidRPr="00882BA1" w:rsidRDefault="00BA6AEF" w:rsidP="008E6BE3">
      <w:pPr>
        <w:jc w:val="both"/>
        <w:rPr>
          <w:rFonts w:asciiTheme="minorHAnsi" w:hAnsiTheme="minorHAnsi" w:cstheme="minorHAnsi"/>
          <w:sz w:val="18"/>
          <w:szCs w:val="18"/>
        </w:rPr>
      </w:pPr>
    </w:p>
    <w:p w:rsidR="00BA6AEF" w:rsidRPr="00882BA1" w:rsidRDefault="00BA6AEF" w:rsidP="008E6BE3">
      <w:pPr>
        <w:jc w:val="both"/>
        <w:rPr>
          <w:rFonts w:asciiTheme="minorHAnsi" w:hAnsiTheme="minorHAnsi" w:cstheme="minorHAnsi"/>
          <w:color w:val="FF0000"/>
          <w:sz w:val="18"/>
          <w:szCs w:val="18"/>
        </w:rPr>
      </w:pPr>
    </w:p>
    <w:p w:rsidR="00BA6AEF" w:rsidRPr="00882BA1" w:rsidRDefault="00BA6AEF" w:rsidP="008E6BE3">
      <w:pPr>
        <w:jc w:val="both"/>
        <w:rPr>
          <w:rFonts w:asciiTheme="minorHAnsi" w:hAnsiTheme="minorHAnsi" w:cstheme="minorHAnsi"/>
          <w:color w:val="FF0000"/>
          <w:sz w:val="18"/>
          <w:szCs w:val="18"/>
        </w:rPr>
      </w:pPr>
    </w:p>
    <w:p w:rsidR="00BA6AEF" w:rsidRPr="00882BA1" w:rsidRDefault="00BA6AEF" w:rsidP="008E6BE3">
      <w:pPr>
        <w:jc w:val="both"/>
        <w:rPr>
          <w:rFonts w:asciiTheme="minorHAnsi" w:hAnsiTheme="minorHAnsi" w:cstheme="minorHAnsi"/>
          <w:color w:val="FF0000"/>
          <w:sz w:val="18"/>
          <w:szCs w:val="18"/>
        </w:rPr>
      </w:pPr>
    </w:p>
    <w:p w:rsidR="00BA6AEF" w:rsidRPr="00882BA1" w:rsidRDefault="00BA6AEF" w:rsidP="008E6BE3">
      <w:pPr>
        <w:jc w:val="both"/>
        <w:rPr>
          <w:rFonts w:asciiTheme="minorHAnsi" w:hAnsiTheme="minorHAnsi" w:cstheme="minorHAnsi"/>
          <w:color w:val="FF0000"/>
          <w:sz w:val="18"/>
          <w:szCs w:val="18"/>
        </w:rPr>
      </w:pPr>
    </w:p>
    <w:p w:rsidR="00BA6AEF" w:rsidRPr="00882BA1" w:rsidRDefault="00BA6AEF" w:rsidP="008E6BE3">
      <w:pPr>
        <w:jc w:val="both"/>
        <w:rPr>
          <w:rFonts w:asciiTheme="minorHAnsi" w:hAnsiTheme="minorHAnsi" w:cstheme="minorHAnsi"/>
          <w:color w:val="FF0000"/>
          <w:sz w:val="18"/>
          <w:szCs w:val="18"/>
        </w:rPr>
      </w:pPr>
    </w:p>
    <w:p w:rsidR="00BA6AEF" w:rsidRPr="00882BA1" w:rsidRDefault="00BA6AEF" w:rsidP="008E6BE3">
      <w:pPr>
        <w:jc w:val="both"/>
        <w:rPr>
          <w:rFonts w:asciiTheme="minorHAnsi" w:hAnsiTheme="minorHAnsi" w:cstheme="minorHAnsi"/>
          <w:color w:val="FF0000"/>
          <w:sz w:val="18"/>
          <w:szCs w:val="18"/>
        </w:rPr>
      </w:pPr>
    </w:p>
    <w:p w:rsidR="00BA6AEF" w:rsidRPr="00882BA1" w:rsidRDefault="00BA6AEF" w:rsidP="008E6BE3">
      <w:pPr>
        <w:jc w:val="both"/>
        <w:rPr>
          <w:rFonts w:asciiTheme="minorHAnsi" w:hAnsiTheme="minorHAnsi" w:cstheme="minorHAnsi"/>
          <w:color w:val="FF0000"/>
          <w:sz w:val="18"/>
          <w:szCs w:val="18"/>
        </w:rPr>
      </w:pPr>
    </w:p>
    <w:p w:rsidR="00BA6AEF" w:rsidRPr="00882BA1" w:rsidRDefault="00BA6AEF" w:rsidP="008E6BE3">
      <w:pPr>
        <w:jc w:val="both"/>
        <w:rPr>
          <w:rFonts w:asciiTheme="minorHAnsi" w:hAnsiTheme="minorHAnsi" w:cstheme="minorHAnsi"/>
          <w:color w:val="FF0000"/>
          <w:sz w:val="18"/>
          <w:szCs w:val="18"/>
        </w:rPr>
      </w:pPr>
    </w:p>
    <w:p w:rsidR="00BA6AEF" w:rsidRPr="00882BA1" w:rsidRDefault="00BA6AEF" w:rsidP="008E6BE3">
      <w:pPr>
        <w:jc w:val="both"/>
        <w:rPr>
          <w:rFonts w:asciiTheme="minorHAnsi" w:hAnsiTheme="minorHAnsi" w:cstheme="minorHAnsi"/>
          <w:color w:val="FF0000"/>
          <w:sz w:val="18"/>
          <w:szCs w:val="18"/>
        </w:rPr>
      </w:pPr>
    </w:p>
    <w:p w:rsidR="00BA6AEF" w:rsidRPr="00882BA1" w:rsidRDefault="00BA6AEF" w:rsidP="008E6BE3">
      <w:pPr>
        <w:jc w:val="both"/>
        <w:rPr>
          <w:rFonts w:asciiTheme="minorHAnsi" w:hAnsiTheme="minorHAnsi" w:cstheme="minorHAnsi"/>
          <w:color w:val="FF0000"/>
          <w:sz w:val="18"/>
          <w:szCs w:val="18"/>
        </w:rPr>
      </w:pPr>
    </w:p>
    <w:p w:rsidR="00BA6AEF" w:rsidRPr="00882BA1" w:rsidRDefault="00BA6AEF" w:rsidP="008E6BE3">
      <w:pPr>
        <w:jc w:val="both"/>
        <w:rPr>
          <w:rFonts w:asciiTheme="minorHAnsi" w:hAnsiTheme="minorHAnsi" w:cstheme="minorHAnsi"/>
          <w:color w:val="FF0000"/>
          <w:sz w:val="18"/>
          <w:szCs w:val="18"/>
        </w:rPr>
      </w:pPr>
    </w:p>
    <w:p w:rsidR="00BA6AEF" w:rsidRPr="00882BA1" w:rsidRDefault="00BA6AEF" w:rsidP="008E6BE3">
      <w:pPr>
        <w:jc w:val="both"/>
        <w:rPr>
          <w:rFonts w:asciiTheme="minorHAnsi" w:hAnsiTheme="minorHAnsi" w:cstheme="minorHAnsi"/>
          <w:color w:val="FF0000"/>
          <w:sz w:val="18"/>
          <w:szCs w:val="18"/>
        </w:rPr>
      </w:pPr>
    </w:p>
    <w:p w:rsidR="00BA6AEF" w:rsidRPr="00882BA1" w:rsidRDefault="00BA6AEF" w:rsidP="008E6BE3">
      <w:pPr>
        <w:jc w:val="both"/>
        <w:rPr>
          <w:rFonts w:asciiTheme="minorHAnsi" w:hAnsiTheme="minorHAnsi" w:cstheme="minorHAnsi"/>
          <w:color w:val="FF0000"/>
          <w:sz w:val="18"/>
          <w:szCs w:val="18"/>
        </w:rPr>
      </w:pPr>
    </w:p>
    <w:p w:rsidR="00BA6AEF" w:rsidRPr="00882BA1" w:rsidRDefault="00BA6AEF" w:rsidP="008E6BE3">
      <w:pPr>
        <w:jc w:val="both"/>
        <w:rPr>
          <w:rFonts w:asciiTheme="minorHAnsi" w:hAnsiTheme="minorHAnsi" w:cstheme="minorHAnsi"/>
          <w:color w:val="FF0000"/>
          <w:sz w:val="18"/>
          <w:szCs w:val="18"/>
        </w:rPr>
      </w:pPr>
    </w:p>
    <w:p w:rsidR="00BA6AEF" w:rsidRPr="00882BA1" w:rsidRDefault="00BA6AEF" w:rsidP="008E6BE3">
      <w:pPr>
        <w:jc w:val="both"/>
        <w:rPr>
          <w:rFonts w:asciiTheme="minorHAnsi" w:hAnsiTheme="minorHAnsi" w:cstheme="minorHAnsi"/>
          <w:color w:val="FF0000"/>
          <w:sz w:val="18"/>
          <w:szCs w:val="18"/>
        </w:rPr>
      </w:pPr>
    </w:p>
    <w:p w:rsidR="00BA6AEF" w:rsidRPr="00882BA1" w:rsidRDefault="00BA6AEF" w:rsidP="008E6BE3">
      <w:pPr>
        <w:jc w:val="both"/>
        <w:rPr>
          <w:rFonts w:asciiTheme="minorHAnsi" w:hAnsiTheme="minorHAnsi" w:cstheme="minorHAnsi"/>
          <w:color w:val="FF0000"/>
          <w:sz w:val="18"/>
          <w:szCs w:val="18"/>
        </w:rPr>
      </w:pPr>
    </w:p>
    <w:p w:rsidR="006510C3" w:rsidRPr="00882BA1" w:rsidRDefault="006510C3" w:rsidP="008E6BE3">
      <w:pPr>
        <w:jc w:val="both"/>
        <w:rPr>
          <w:rFonts w:asciiTheme="minorHAnsi" w:hAnsiTheme="minorHAnsi" w:cstheme="minorHAnsi"/>
          <w:color w:val="FF0000"/>
          <w:sz w:val="18"/>
          <w:szCs w:val="18"/>
        </w:rPr>
      </w:pPr>
    </w:p>
    <w:p w:rsidR="006510C3" w:rsidRPr="00882BA1" w:rsidRDefault="006510C3" w:rsidP="008E6BE3">
      <w:pPr>
        <w:jc w:val="both"/>
        <w:rPr>
          <w:rFonts w:asciiTheme="minorHAnsi" w:hAnsiTheme="minorHAnsi" w:cstheme="minorHAnsi"/>
          <w:color w:val="FF0000"/>
          <w:sz w:val="18"/>
          <w:szCs w:val="18"/>
        </w:rPr>
      </w:pPr>
    </w:p>
    <w:p w:rsidR="006510C3" w:rsidRPr="00882BA1" w:rsidRDefault="006510C3" w:rsidP="008E6BE3">
      <w:pPr>
        <w:jc w:val="both"/>
        <w:rPr>
          <w:rFonts w:asciiTheme="minorHAnsi" w:hAnsiTheme="minorHAnsi" w:cstheme="minorHAnsi"/>
          <w:color w:val="FF0000"/>
          <w:sz w:val="18"/>
          <w:szCs w:val="18"/>
        </w:rPr>
      </w:pPr>
    </w:p>
    <w:p w:rsidR="006510C3" w:rsidRPr="00882BA1" w:rsidRDefault="006510C3" w:rsidP="008E6BE3">
      <w:pPr>
        <w:jc w:val="both"/>
        <w:rPr>
          <w:rFonts w:asciiTheme="minorHAnsi" w:hAnsiTheme="minorHAnsi" w:cstheme="minorHAnsi"/>
          <w:color w:val="FF0000"/>
          <w:sz w:val="18"/>
          <w:szCs w:val="18"/>
        </w:rPr>
      </w:pPr>
    </w:p>
    <w:p w:rsidR="006510C3" w:rsidRPr="00882BA1" w:rsidRDefault="006510C3" w:rsidP="008E6BE3">
      <w:pPr>
        <w:jc w:val="both"/>
        <w:rPr>
          <w:rFonts w:asciiTheme="minorHAnsi" w:hAnsiTheme="minorHAnsi" w:cstheme="minorHAnsi"/>
          <w:color w:val="FF0000"/>
          <w:sz w:val="18"/>
          <w:szCs w:val="18"/>
        </w:rPr>
      </w:pPr>
    </w:p>
    <w:p w:rsidR="003742BD" w:rsidRPr="00882BA1" w:rsidRDefault="003742BD" w:rsidP="008E6BE3">
      <w:pPr>
        <w:jc w:val="both"/>
        <w:rPr>
          <w:rFonts w:asciiTheme="minorHAnsi" w:hAnsiTheme="minorHAnsi" w:cstheme="minorHAnsi"/>
          <w:color w:val="FF0000"/>
          <w:sz w:val="18"/>
          <w:szCs w:val="18"/>
        </w:rPr>
      </w:pPr>
    </w:p>
    <w:p w:rsidR="003742BD" w:rsidRPr="00882BA1" w:rsidRDefault="003742BD" w:rsidP="008E6BE3">
      <w:pPr>
        <w:jc w:val="both"/>
        <w:rPr>
          <w:rFonts w:asciiTheme="minorHAnsi" w:hAnsiTheme="minorHAnsi" w:cstheme="minorHAnsi"/>
          <w:color w:val="FF0000"/>
          <w:sz w:val="18"/>
          <w:szCs w:val="18"/>
        </w:rPr>
      </w:pPr>
    </w:p>
    <w:p w:rsidR="003742BD" w:rsidRPr="00882BA1" w:rsidRDefault="003742BD" w:rsidP="008E6BE3">
      <w:pPr>
        <w:jc w:val="both"/>
        <w:rPr>
          <w:rFonts w:asciiTheme="minorHAnsi" w:hAnsiTheme="minorHAnsi" w:cstheme="minorHAnsi"/>
          <w:color w:val="FF0000"/>
          <w:sz w:val="18"/>
          <w:szCs w:val="18"/>
        </w:rPr>
      </w:pPr>
    </w:p>
    <w:p w:rsidR="003742BD" w:rsidRPr="00882BA1" w:rsidRDefault="003742BD" w:rsidP="008E6BE3">
      <w:pPr>
        <w:jc w:val="both"/>
        <w:rPr>
          <w:rFonts w:asciiTheme="minorHAnsi" w:hAnsiTheme="minorHAnsi" w:cstheme="minorHAnsi"/>
          <w:color w:val="FF0000"/>
          <w:sz w:val="18"/>
          <w:szCs w:val="18"/>
        </w:rPr>
      </w:pP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WSTĘP</w:t>
      </w:r>
    </w:p>
    <w:p w:rsidR="004507A5" w:rsidRPr="00882BA1" w:rsidRDefault="004507A5" w:rsidP="008E6BE3">
      <w:pPr>
        <w:pStyle w:val="Bezodstpw"/>
        <w:ind w:left="720"/>
        <w:jc w:val="both"/>
        <w:rPr>
          <w:rFonts w:asciiTheme="minorHAnsi" w:hAnsiTheme="minorHAnsi" w:cstheme="minorHAnsi"/>
          <w:b/>
          <w:sz w:val="18"/>
          <w:szCs w:val="18"/>
        </w:rPr>
      </w:pPr>
    </w:p>
    <w:p w:rsidR="004507A5" w:rsidRPr="00882BA1" w:rsidRDefault="004507A5" w:rsidP="00C62775">
      <w:pPr>
        <w:pStyle w:val="KOnumpozom2"/>
        <w:rPr>
          <w:rFonts w:asciiTheme="minorHAnsi" w:hAnsiTheme="minorHAnsi" w:cstheme="minorHAnsi"/>
          <w:sz w:val="18"/>
          <w:szCs w:val="18"/>
        </w:rPr>
      </w:pPr>
      <w:bookmarkStart w:id="4" w:name="bookmark2"/>
      <w:r w:rsidRPr="00882BA1">
        <w:rPr>
          <w:rFonts w:asciiTheme="minorHAnsi" w:hAnsiTheme="minorHAnsi" w:cstheme="minorHAnsi"/>
          <w:sz w:val="18"/>
          <w:szCs w:val="18"/>
        </w:rPr>
        <w:t>Nazwa zadania</w:t>
      </w:r>
      <w:bookmarkEnd w:id="4"/>
    </w:p>
    <w:p w:rsidR="00256543" w:rsidRPr="00882BA1" w:rsidRDefault="000D215E" w:rsidP="008E6BE3">
      <w:pPr>
        <w:jc w:val="both"/>
        <w:rPr>
          <w:rFonts w:asciiTheme="minorHAnsi" w:eastAsia="@Arial Unicode MS" w:hAnsiTheme="minorHAnsi" w:cstheme="minorHAnsi"/>
          <w:sz w:val="18"/>
          <w:szCs w:val="18"/>
          <w:lang w:eastAsia="pl-PL"/>
        </w:rPr>
      </w:pPr>
      <w:r w:rsidRPr="00882BA1">
        <w:rPr>
          <w:rFonts w:asciiTheme="minorHAnsi" w:eastAsia="@Arial Unicode MS" w:hAnsiTheme="minorHAnsi" w:cstheme="minorHAnsi"/>
          <w:sz w:val="18"/>
          <w:szCs w:val="18"/>
          <w:lang w:eastAsia="pl-PL"/>
        </w:rPr>
        <w:t>Rozbudowa ul. Rybaki w Poznaniu</w:t>
      </w:r>
    </w:p>
    <w:p w:rsidR="004507A5" w:rsidRPr="00882BA1" w:rsidRDefault="004507A5" w:rsidP="008E6BE3">
      <w:pPr>
        <w:pStyle w:val="Bezodstpw"/>
        <w:jc w:val="both"/>
        <w:rPr>
          <w:rFonts w:asciiTheme="minorHAnsi" w:hAnsiTheme="minorHAnsi" w:cstheme="minorHAnsi"/>
          <w:sz w:val="18"/>
          <w:szCs w:val="18"/>
        </w:rPr>
      </w:pPr>
    </w:p>
    <w:p w:rsidR="004507A5" w:rsidRPr="00882BA1" w:rsidRDefault="004507A5" w:rsidP="00C62775">
      <w:pPr>
        <w:pStyle w:val="KOnumpozom2"/>
        <w:rPr>
          <w:rFonts w:asciiTheme="minorHAnsi" w:hAnsiTheme="minorHAnsi" w:cstheme="minorHAnsi"/>
          <w:sz w:val="18"/>
          <w:szCs w:val="18"/>
        </w:rPr>
      </w:pPr>
      <w:bookmarkStart w:id="5" w:name="bookmark3"/>
      <w:r w:rsidRPr="00882BA1">
        <w:rPr>
          <w:rFonts w:asciiTheme="minorHAnsi" w:hAnsiTheme="minorHAnsi" w:cstheme="minorHAnsi"/>
          <w:sz w:val="18"/>
          <w:szCs w:val="18"/>
        </w:rPr>
        <w:t>Przedmiot ST</w:t>
      </w:r>
      <w:bookmarkEnd w:id="5"/>
    </w:p>
    <w:p w:rsidR="004507A5" w:rsidRPr="00882BA1" w:rsidRDefault="004507A5"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 xml:space="preserve">Przedmiotem niniejszej Specyfikacji Technicznej są wymagania dotyczące wykonania i odbioru robót związanych z wytyczeniem </w:t>
      </w:r>
      <w:r w:rsidR="00C53E73" w:rsidRPr="00882BA1">
        <w:rPr>
          <w:rFonts w:asciiTheme="minorHAnsi" w:hAnsiTheme="minorHAnsi" w:cstheme="minorHAnsi"/>
          <w:sz w:val="18"/>
          <w:szCs w:val="18"/>
        </w:rPr>
        <w:t xml:space="preserve">drogi </w:t>
      </w:r>
      <w:r w:rsidRPr="00882BA1">
        <w:rPr>
          <w:rFonts w:asciiTheme="minorHAnsi" w:hAnsiTheme="minorHAnsi" w:cstheme="minorHAnsi"/>
          <w:sz w:val="18"/>
          <w:szCs w:val="18"/>
        </w:rPr>
        <w:t>i jej punktów wysokościowych.</w:t>
      </w:r>
    </w:p>
    <w:p w:rsidR="004507A5" w:rsidRPr="00882BA1" w:rsidRDefault="004507A5" w:rsidP="008E6BE3">
      <w:pPr>
        <w:pStyle w:val="Bezodstpw"/>
        <w:jc w:val="both"/>
        <w:rPr>
          <w:rFonts w:asciiTheme="minorHAnsi" w:hAnsiTheme="minorHAnsi" w:cstheme="minorHAnsi"/>
          <w:sz w:val="18"/>
          <w:szCs w:val="18"/>
        </w:rPr>
      </w:pPr>
    </w:p>
    <w:p w:rsidR="004507A5" w:rsidRPr="00882BA1" w:rsidRDefault="004507A5" w:rsidP="00C62775">
      <w:pPr>
        <w:pStyle w:val="KOnumpozom2"/>
        <w:rPr>
          <w:rFonts w:asciiTheme="minorHAnsi" w:hAnsiTheme="minorHAnsi" w:cstheme="minorHAnsi"/>
          <w:sz w:val="18"/>
          <w:szCs w:val="18"/>
        </w:rPr>
      </w:pPr>
      <w:bookmarkStart w:id="6" w:name="bookmark4"/>
      <w:r w:rsidRPr="00882BA1">
        <w:rPr>
          <w:rFonts w:asciiTheme="minorHAnsi" w:hAnsiTheme="minorHAnsi" w:cstheme="minorHAnsi"/>
          <w:sz w:val="18"/>
          <w:szCs w:val="18"/>
        </w:rPr>
        <w:t>Zakres robót objętych ST</w:t>
      </w:r>
      <w:bookmarkEnd w:id="6"/>
    </w:p>
    <w:p w:rsidR="004507A5" w:rsidRPr="00882BA1" w:rsidRDefault="004507A5"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Ustalenia zawarte w niniejszej specyfikacji obejmują wszystkie czynności związane z wyznaczeniem trasy w terenie równinnym oraz punktów wysokościowych dróg, i obejmują:</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pomiarowe przy liniowych robotach ziemnych – niwelacja terenu,</w:t>
      </w:r>
    </w:p>
    <w:p w:rsidR="00C53E73" w:rsidRPr="00882BA1" w:rsidRDefault="00C53E7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roboty pomiarowe przy liniowych robotach drogowych </w:t>
      </w:r>
    </w:p>
    <w:p w:rsidR="00C53E73" w:rsidRPr="00882BA1" w:rsidRDefault="00C53E7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pomiarowe przy elementach uzbrojenia terenu</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pomiarowe przy oznakowaniu pasa drogowego,</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pomiarowe – inwentaryzacja powykonawcza.</w:t>
      </w:r>
    </w:p>
    <w:p w:rsidR="004507A5" w:rsidRPr="00882BA1" w:rsidRDefault="004507A5" w:rsidP="008E6BE3">
      <w:pPr>
        <w:pStyle w:val="Bezodstpw"/>
        <w:jc w:val="both"/>
        <w:rPr>
          <w:rFonts w:asciiTheme="minorHAnsi" w:hAnsiTheme="minorHAnsi" w:cstheme="minorHAnsi"/>
          <w:sz w:val="18"/>
          <w:szCs w:val="18"/>
        </w:rPr>
      </w:pPr>
      <w:bookmarkStart w:id="7" w:name="bookmark7"/>
    </w:p>
    <w:p w:rsidR="004507A5" w:rsidRPr="00882BA1" w:rsidRDefault="004507A5"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Określenia podstawowe</w:t>
      </w:r>
      <w:bookmarkEnd w:id="7"/>
    </w:p>
    <w:p w:rsidR="004507A5" w:rsidRPr="00882BA1" w:rsidRDefault="0044116A" w:rsidP="008E6BE3">
      <w:pPr>
        <w:ind w:left="709" w:hanging="709"/>
        <w:jc w:val="both"/>
        <w:rPr>
          <w:rFonts w:asciiTheme="minorHAnsi" w:hAnsiTheme="minorHAnsi" w:cstheme="minorHAnsi"/>
          <w:sz w:val="18"/>
          <w:szCs w:val="18"/>
        </w:rPr>
      </w:pPr>
      <w:bookmarkStart w:id="8" w:name="_Toc158325222"/>
      <w:bookmarkStart w:id="9" w:name="_Toc158326018"/>
      <w:bookmarkStart w:id="10" w:name="_Toc158326256"/>
      <w:bookmarkStart w:id="11" w:name="_Toc158760398"/>
      <w:bookmarkStart w:id="12" w:name="_Toc158927817"/>
      <w:bookmarkStart w:id="13" w:name="_Toc158927992"/>
      <w:bookmarkStart w:id="14" w:name="_Toc158928810"/>
      <w:bookmarkStart w:id="15" w:name="_Toc158931752"/>
      <w:bookmarkStart w:id="16" w:name="_Toc410184266"/>
      <w:bookmarkStart w:id="17" w:name="_Toc410443177"/>
      <w:r w:rsidRPr="00882BA1">
        <w:rPr>
          <w:rFonts w:asciiTheme="minorHAnsi" w:hAnsiTheme="minorHAnsi" w:cstheme="minorHAnsi"/>
          <w:sz w:val="18"/>
          <w:szCs w:val="18"/>
        </w:rPr>
        <w:t>1.4</w:t>
      </w:r>
      <w:r w:rsidR="004507A5" w:rsidRPr="00882BA1">
        <w:rPr>
          <w:rFonts w:asciiTheme="minorHAnsi" w:hAnsiTheme="minorHAnsi" w:cstheme="minorHAnsi"/>
          <w:sz w:val="18"/>
          <w:szCs w:val="18"/>
        </w:rPr>
        <w:t>.1.</w:t>
      </w:r>
      <w:r w:rsidR="004507A5" w:rsidRPr="00882BA1">
        <w:rPr>
          <w:rFonts w:asciiTheme="minorHAnsi" w:hAnsiTheme="minorHAnsi" w:cstheme="minorHAnsi"/>
          <w:sz w:val="18"/>
          <w:szCs w:val="18"/>
        </w:rPr>
        <w:tab/>
      </w:r>
      <w:r w:rsidR="004507A5" w:rsidRPr="00882BA1">
        <w:rPr>
          <w:rFonts w:asciiTheme="minorHAnsi" w:hAnsiTheme="minorHAnsi" w:cstheme="minorHAnsi"/>
          <w:b/>
          <w:bCs/>
          <w:iCs/>
          <w:sz w:val="18"/>
          <w:szCs w:val="18"/>
        </w:rPr>
        <w:t>Punkty główne trasy</w:t>
      </w:r>
      <w:bookmarkEnd w:id="8"/>
      <w:bookmarkEnd w:id="9"/>
      <w:bookmarkEnd w:id="10"/>
      <w:bookmarkEnd w:id="11"/>
      <w:bookmarkEnd w:id="12"/>
      <w:bookmarkEnd w:id="13"/>
      <w:bookmarkEnd w:id="14"/>
      <w:bookmarkEnd w:id="15"/>
      <w:bookmarkEnd w:id="16"/>
      <w:bookmarkEnd w:id="17"/>
      <w:r w:rsidR="004507A5" w:rsidRPr="00882BA1">
        <w:rPr>
          <w:rFonts w:asciiTheme="minorHAnsi" w:hAnsiTheme="minorHAnsi" w:cstheme="minorHAnsi"/>
          <w:sz w:val="18"/>
          <w:szCs w:val="18"/>
        </w:rPr>
        <w:t xml:space="preserve"> – są to punkty załamania osi trasy, punkty kierunkowe oraz początkowy i końcowy punkt trasy.</w:t>
      </w:r>
    </w:p>
    <w:p w:rsidR="004507A5" w:rsidRPr="00882BA1" w:rsidRDefault="004507A5" w:rsidP="008E6BE3">
      <w:pPr>
        <w:ind w:left="709" w:hanging="709"/>
        <w:jc w:val="both"/>
        <w:rPr>
          <w:rFonts w:asciiTheme="minorHAnsi" w:hAnsiTheme="minorHAnsi" w:cstheme="minorHAnsi"/>
          <w:sz w:val="18"/>
          <w:szCs w:val="18"/>
        </w:rPr>
      </w:pPr>
    </w:p>
    <w:p w:rsidR="004507A5" w:rsidRPr="00882BA1" w:rsidRDefault="0044116A" w:rsidP="008E6BE3">
      <w:pPr>
        <w:pStyle w:val="Tekstpodstawowy2"/>
        <w:spacing w:after="0" w:line="240" w:lineRule="auto"/>
        <w:ind w:left="709" w:hanging="709"/>
        <w:jc w:val="both"/>
        <w:rPr>
          <w:rFonts w:asciiTheme="minorHAnsi" w:hAnsiTheme="minorHAnsi" w:cstheme="minorHAnsi"/>
          <w:sz w:val="18"/>
          <w:szCs w:val="18"/>
        </w:rPr>
      </w:pPr>
      <w:bookmarkStart w:id="18" w:name="_Toc158325223"/>
      <w:r w:rsidRPr="00882BA1">
        <w:rPr>
          <w:rFonts w:asciiTheme="minorHAnsi" w:hAnsiTheme="minorHAnsi" w:cstheme="minorHAnsi"/>
          <w:sz w:val="18"/>
          <w:szCs w:val="18"/>
        </w:rPr>
        <w:t>1.4</w:t>
      </w:r>
      <w:r w:rsidR="004507A5" w:rsidRPr="00882BA1">
        <w:rPr>
          <w:rFonts w:asciiTheme="minorHAnsi" w:hAnsiTheme="minorHAnsi" w:cstheme="minorHAnsi"/>
          <w:sz w:val="18"/>
          <w:szCs w:val="18"/>
        </w:rPr>
        <w:t>.2.</w:t>
      </w:r>
      <w:r w:rsidR="004507A5" w:rsidRPr="00882BA1">
        <w:rPr>
          <w:rFonts w:asciiTheme="minorHAnsi" w:hAnsiTheme="minorHAnsi" w:cstheme="minorHAnsi"/>
          <w:sz w:val="18"/>
          <w:szCs w:val="18"/>
        </w:rPr>
        <w:tab/>
        <w:t>Pozostałe określenia podane w niniejszej ST są zgodne z obowiązującymi normami oraz z definicjami podanymi w ST D.00.00.00 „Wymagania ogólne”.</w:t>
      </w:r>
      <w:bookmarkEnd w:id="18"/>
    </w:p>
    <w:p w:rsidR="004507A5" w:rsidRPr="00882BA1" w:rsidRDefault="004507A5"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Wymagania ogólne</w:t>
      </w:r>
    </w:p>
    <w:p w:rsidR="004507A5" w:rsidRPr="00882BA1" w:rsidRDefault="004507A5" w:rsidP="008E6BE3">
      <w:pPr>
        <w:pStyle w:val="Tekstpodstawowy2"/>
        <w:spacing w:after="0" w:line="240" w:lineRule="auto"/>
        <w:jc w:val="both"/>
        <w:rPr>
          <w:rFonts w:asciiTheme="minorHAnsi" w:hAnsiTheme="minorHAnsi" w:cstheme="minorHAnsi"/>
          <w:sz w:val="18"/>
          <w:szCs w:val="18"/>
        </w:rPr>
      </w:pPr>
    </w:p>
    <w:p w:rsidR="004507A5" w:rsidRPr="00882BA1" w:rsidRDefault="004507A5"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robót podano w ST D.00.00.00 „Wymagania ogólne”.</w:t>
      </w:r>
    </w:p>
    <w:p w:rsidR="004507A5" w:rsidRPr="00882BA1" w:rsidRDefault="004507A5" w:rsidP="008E6BE3">
      <w:pPr>
        <w:pStyle w:val="tekst"/>
        <w:spacing w:line="240" w:lineRule="auto"/>
        <w:rPr>
          <w:rFonts w:asciiTheme="minorHAnsi" w:hAnsiTheme="minorHAnsi" w:cstheme="minorHAnsi"/>
          <w:sz w:val="18"/>
          <w:szCs w:val="18"/>
        </w:rPr>
      </w:pPr>
      <w:r w:rsidRPr="00882BA1">
        <w:rPr>
          <w:rFonts w:asciiTheme="minorHAnsi" w:hAnsiTheme="minorHAnsi" w:cstheme="minorHAnsi"/>
          <w:sz w:val="18"/>
          <w:szCs w:val="18"/>
        </w:rPr>
        <w:t>Wykonawca robót jest odpowiedzialny za jakość wykonanych robót oraz za ich zgodność z dokumentacją projektową, ST oraz z poleceniem Kierownika Projektu.</w:t>
      </w:r>
    </w:p>
    <w:p w:rsidR="004507A5" w:rsidRPr="00882BA1" w:rsidRDefault="004507A5" w:rsidP="008E6BE3">
      <w:pPr>
        <w:pStyle w:val="Tekstpodstawowy2"/>
        <w:spacing w:after="0" w:line="240" w:lineRule="auto"/>
        <w:jc w:val="both"/>
        <w:rPr>
          <w:rFonts w:asciiTheme="minorHAnsi" w:hAnsiTheme="minorHAnsi" w:cstheme="minorHAnsi"/>
          <w:sz w:val="18"/>
          <w:szCs w:val="18"/>
        </w:rPr>
      </w:pPr>
    </w:p>
    <w:p w:rsidR="004507A5" w:rsidRPr="00882BA1" w:rsidRDefault="004507A5" w:rsidP="008E6BE3">
      <w:pPr>
        <w:pStyle w:val="podpkt1"/>
        <w:spacing w:after="0"/>
        <w:rPr>
          <w:rFonts w:asciiTheme="minorHAnsi" w:hAnsiTheme="minorHAnsi" w:cstheme="minorHAnsi"/>
          <w:sz w:val="18"/>
          <w:szCs w:val="18"/>
        </w:rPr>
      </w:pPr>
      <w:r w:rsidRPr="00882BA1">
        <w:rPr>
          <w:rFonts w:asciiTheme="minorHAnsi" w:hAnsiTheme="minorHAnsi" w:cstheme="minorHAnsi"/>
          <w:sz w:val="18"/>
          <w:szCs w:val="18"/>
        </w:rPr>
        <w:t>2. Materiały</w:t>
      </w:r>
    </w:p>
    <w:p w:rsidR="004507A5" w:rsidRPr="00882BA1" w:rsidRDefault="004507A5" w:rsidP="008E6BE3">
      <w:pPr>
        <w:pStyle w:val="podpkt11"/>
        <w:spacing w:after="0"/>
        <w:jc w:val="both"/>
        <w:rPr>
          <w:rFonts w:asciiTheme="minorHAnsi" w:hAnsiTheme="minorHAnsi" w:cstheme="minorHAnsi"/>
          <w:sz w:val="18"/>
          <w:szCs w:val="18"/>
        </w:rPr>
      </w:pPr>
    </w:p>
    <w:p w:rsidR="004507A5" w:rsidRPr="00882BA1" w:rsidRDefault="004507A5" w:rsidP="008E6BE3">
      <w:pPr>
        <w:pStyle w:val="podpkt11"/>
        <w:spacing w:after="0"/>
        <w:jc w:val="both"/>
        <w:rPr>
          <w:rFonts w:asciiTheme="minorHAnsi" w:hAnsiTheme="minorHAnsi" w:cstheme="minorHAnsi"/>
          <w:b/>
          <w:sz w:val="18"/>
          <w:szCs w:val="18"/>
        </w:rPr>
      </w:pPr>
      <w:r w:rsidRPr="00882BA1">
        <w:rPr>
          <w:rFonts w:asciiTheme="minorHAnsi" w:hAnsiTheme="minorHAnsi" w:cstheme="minorHAnsi"/>
          <w:b/>
          <w:sz w:val="18"/>
          <w:szCs w:val="18"/>
        </w:rPr>
        <w:t>2.1. Warunki ogólne stosowania materiałów</w:t>
      </w:r>
    </w:p>
    <w:p w:rsidR="004507A5" w:rsidRPr="00882BA1" w:rsidRDefault="004507A5" w:rsidP="008E6BE3">
      <w:pPr>
        <w:ind w:right="85"/>
        <w:jc w:val="both"/>
        <w:rPr>
          <w:rFonts w:asciiTheme="minorHAnsi" w:hAnsiTheme="minorHAnsi" w:cstheme="minorHAnsi"/>
          <w:sz w:val="18"/>
          <w:szCs w:val="18"/>
        </w:rPr>
      </w:pPr>
      <w:r w:rsidRPr="00882BA1">
        <w:rPr>
          <w:rFonts w:asciiTheme="minorHAnsi" w:hAnsiTheme="minorHAnsi" w:cstheme="minorHAnsi"/>
          <w:sz w:val="18"/>
          <w:szCs w:val="18"/>
        </w:rPr>
        <w:t>Warunki ogólne stosowania materiałów, ich pozyskiwania i składowania podano w ST D.00.00.00 „Wymagania ogólne”, pkt. 2.</w:t>
      </w:r>
    </w:p>
    <w:p w:rsidR="004507A5" w:rsidRPr="00882BA1" w:rsidRDefault="004507A5" w:rsidP="008E6BE3">
      <w:pPr>
        <w:ind w:right="85"/>
        <w:jc w:val="both"/>
        <w:rPr>
          <w:rFonts w:asciiTheme="minorHAnsi" w:hAnsiTheme="minorHAnsi" w:cstheme="minorHAnsi"/>
          <w:sz w:val="18"/>
          <w:szCs w:val="18"/>
        </w:rPr>
      </w:pPr>
    </w:p>
    <w:p w:rsidR="004507A5" w:rsidRPr="00882BA1" w:rsidRDefault="004507A5" w:rsidP="008E6BE3">
      <w:pPr>
        <w:ind w:right="85"/>
        <w:jc w:val="both"/>
        <w:rPr>
          <w:rFonts w:asciiTheme="minorHAnsi" w:hAnsiTheme="minorHAnsi" w:cstheme="minorHAnsi"/>
          <w:b/>
          <w:sz w:val="18"/>
          <w:szCs w:val="18"/>
        </w:rPr>
      </w:pPr>
      <w:r w:rsidRPr="00882BA1">
        <w:rPr>
          <w:rFonts w:asciiTheme="minorHAnsi" w:hAnsiTheme="minorHAnsi" w:cstheme="minorHAnsi"/>
          <w:b/>
          <w:sz w:val="18"/>
          <w:szCs w:val="18"/>
        </w:rPr>
        <w:t xml:space="preserve">2.2. Materiały do wykonania robót </w:t>
      </w:r>
    </w:p>
    <w:p w:rsidR="004507A5" w:rsidRPr="00882BA1" w:rsidRDefault="004507A5"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Do utrwalenia punktów głównych trasy należy stosować pale drewniane z gwoździem lub prętem stalowym. Pale drewniane umieszczone w sąsiedztwie punktów załamania trasy w czasie ich stabilizacji powinny mieć średnicę 0,15÷0,20 m i długość 1,5÷1,7 m.</w:t>
      </w:r>
      <w:r w:rsidR="006510C3" w:rsidRPr="00882BA1">
        <w:rPr>
          <w:rFonts w:asciiTheme="minorHAnsi" w:hAnsiTheme="minorHAnsi" w:cstheme="minorHAnsi"/>
          <w:sz w:val="18"/>
          <w:szCs w:val="18"/>
        </w:rPr>
        <w:t xml:space="preserve"> </w:t>
      </w:r>
      <w:r w:rsidRPr="00882BA1">
        <w:rPr>
          <w:rFonts w:asciiTheme="minorHAnsi" w:hAnsiTheme="minorHAnsi" w:cstheme="minorHAnsi"/>
          <w:sz w:val="18"/>
          <w:szCs w:val="18"/>
        </w:rPr>
        <w:t>Do stabilizacji pozostałych punktów należy stosować paliki drewniane o długości ok. 0,30 m i średnicy 0,05÷0,08 m, a dla punktów utrwalanych w istniejącej nawierzchni bolce stalowe średnicy 5 mm i długości od 0,04 do 0,05 m. „Świadki” wbijane obok palików osiowych powinny mieć długość około 0,50 m i przekrój prostokątny.</w:t>
      </w:r>
    </w:p>
    <w:p w:rsidR="004507A5" w:rsidRPr="00882BA1" w:rsidRDefault="004507A5" w:rsidP="008E6BE3">
      <w:pPr>
        <w:ind w:right="85"/>
        <w:jc w:val="both"/>
        <w:rPr>
          <w:rFonts w:asciiTheme="minorHAnsi" w:hAnsiTheme="minorHAnsi" w:cstheme="minorHAnsi"/>
          <w:sz w:val="18"/>
          <w:szCs w:val="18"/>
        </w:rPr>
      </w:pPr>
    </w:p>
    <w:p w:rsidR="004507A5" w:rsidRPr="00882BA1" w:rsidRDefault="004507A5" w:rsidP="008E6BE3">
      <w:pPr>
        <w:ind w:right="85"/>
        <w:jc w:val="both"/>
        <w:rPr>
          <w:rFonts w:asciiTheme="minorHAnsi" w:hAnsiTheme="minorHAnsi" w:cstheme="minorHAnsi"/>
          <w:sz w:val="18"/>
          <w:szCs w:val="18"/>
        </w:rPr>
      </w:pPr>
      <w:r w:rsidRPr="00882BA1">
        <w:rPr>
          <w:rFonts w:asciiTheme="minorHAnsi" w:hAnsiTheme="minorHAnsi" w:cstheme="minorHAnsi"/>
          <w:sz w:val="18"/>
          <w:szCs w:val="18"/>
        </w:rPr>
        <w:t>Do wykonania robót konieczne są następujące materiały:</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słupki betonowe,</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rury stalowe,</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trzpienie stalowe,</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pale drewniane.</w:t>
      </w:r>
    </w:p>
    <w:p w:rsidR="004507A5" w:rsidRPr="00882BA1" w:rsidRDefault="004507A5" w:rsidP="008E6BE3">
      <w:pPr>
        <w:pStyle w:val="Listapunktowana"/>
        <w:spacing w:line="240" w:lineRule="auto"/>
        <w:ind w:left="0" w:firstLine="0"/>
        <w:jc w:val="both"/>
        <w:rPr>
          <w:rFonts w:asciiTheme="minorHAnsi" w:hAnsiTheme="minorHAnsi" w:cstheme="minorHAnsi"/>
          <w:sz w:val="18"/>
          <w:szCs w:val="18"/>
        </w:rPr>
      </w:pPr>
    </w:p>
    <w:p w:rsidR="004507A5" w:rsidRPr="00882BA1" w:rsidRDefault="004507A5" w:rsidP="008E6BE3">
      <w:pPr>
        <w:ind w:right="85"/>
        <w:jc w:val="both"/>
        <w:rPr>
          <w:rFonts w:asciiTheme="minorHAnsi" w:hAnsiTheme="minorHAnsi" w:cstheme="minorHAnsi"/>
          <w:b/>
          <w:bCs/>
          <w:sz w:val="18"/>
          <w:szCs w:val="18"/>
        </w:rPr>
      </w:pPr>
      <w:r w:rsidRPr="00882BA1">
        <w:rPr>
          <w:rFonts w:asciiTheme="minorHAnsi" w:hAnsiTheme="minorHAnsi" w:cstheme="minorHAnsi"/>
          <w:b/>
          <w:bCs/>
          <w:sz w:val="18"/>
          <w:szCs w:val="18"/>
        </w:rPr>
        <w:t>3. Sprzęt</w:t>
      </w:r>
    </w:p>
    <w:p w:rsidR="004507A5" w:rsidRPr="00882BA1" w:rsidRDefault="004507A5" w:rsidP="008E6BE3">
      <w:pPr>
        <w:ind w:right="85"/>
        <w:jc w:val="both"/>
        <w:rPr>
          <w:rFonts w:asciiTheme="minorHAnsi" w:hAnsiTheme="minorHAnsi" w:cstheme="minorHAnsi"/>
          <w:sz w:val="18"/>
          <w:szCs w:val="18"/>
        </w:rPr>
      </w:pPr>
    </w:p>
    <w:p w:rsidR="004507A5" w:rsidRPr="00882BA1" w:rsidRDefault="004507A5" w:rsidP="008E6BE3">
      <w:pPr>
        <w:ind w:right="85"/>
        <w:jc w:val="both"/>
        <w:rPr>
          <w:rFonts w:asciiTheme="minorHAnsi" w:hAnsiTheme="minorHAnsi" w:cstheme="minorHAnsi"/>
          <w:b/>
          <w:sz w:val="18"/>
          <w:szCs w:val="18"/>
        </w:rPr>
      </w:pPr>
      <w:r w:rsidRPr="00882BA1">
        <w:rPr>
          <w:rFonts w:asciiTheme="minorHAnsi" w:hAnsiTheme="minorHAnsi" w:cstheme="minorHAnsi"/>
          <w:b/>
          <w:sz w:val="18"/>
          <w:szCs w:val="18"/>
        </w:rPr>
        <w:t>3.1. Ogólne wymagania dotyczące sprzętu</w:t>
      </w:r>
    </w:p>
    <w:p w:rsidR="004507A5" w:rsidRPr="00882BA1" w:rsidRDefault="004507A5"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Ogólne wymagania dotyczące sprzętu podano w ST D.00.00.00 „Wymagania ogólne”, pkt 3.</w:t>
      </w:r>
    </w:p>
    <w:p w:rsidR="004507A5" w:rsidRPr="00882BA1" w:rsidRDefault="004507A5" w:rsidP="008E6BE3">
      <w:pPr>
        <w:pStyle w:val="tekst"/>
        <w:keepNext/>
        <w:spacing w:line="240" w:lineRule="auto"/>
        <w:rPr>
          <w:rFonts w:asciiTheme="minorHAnsi" w:hAnsiTheme="minorHAnsi" w:cstheme="minorHAnsi"/>
          <w:sz w:val="18"/>
          <w:szCs w:val="18"/>
        </w:rPr>
      </w:pPr>
    </w:p>
    <w:p w:rsidR="004507A5" w:rsidRPr="00882BA1" w:rsidRDefault="004507A5" w:rsidP="008E6BE3">
      <w:pPr>
        <w:pStyle w:val="tekst"/>
        <w:keepNext/>
        <w:spacing w:line="240" w:lineRule="auto"/>
        <w:rPr>
          <w:rFonts w:asciiTheme="minorHAnsi" w:hAnsiTheme="minorHAnsi" w:cstheme="minorHAnsi"/>
          <w:b/>
          <w:sz w:val="18"/>
          <w:szCs w:val="18"/>
        </w:rPr>
      </w:pPr>
      <w:r w:rsidRPr="00882BA1">
        <w:rPr>
          <w:rFonts w:asciiTheme="minorHAnsi" w:hAnsiTheme="minorHAnsi" w:cstheme="minorHAnsi"/>
          <w:b/>
          <w:sz w:val="18"/>
          <w:szCs w:val="18"/>
        </w:rPr>
        <w:t>3.2. Sprzęt do wykonania robót</w:t>
      </w:r>
    </w:p>
    <w:p w:rsidR="004507A5" w:rsidRPr="00882BA1" w:rsidRDefault="004507A5" w:rsidP="008E6BE3">
      <w:pPr>
        <w:pStyle w:val="tekst"/>
        <w:spacing w:line="240" w:lineRule="auto"/>
        <w:rPr>
          <w:rFonts w:asciiTheme="minorHAnsi" w:hAnsiTheme="minorHAnsi" w:cstheme="minorHAnsi"/>
          <w:sz w:val="18"/>
          <w:szCs w:val="18"/>
        </w:rPr>
      </w:pPr>
      <w:r w:rsidRPr="00882BA1">
        <w:rPr>
          <w:rFonts w:asciiTheme="minorHAnsi" w:hAnsiTheme="minorHAnsi" w:cstheme="minorHAnsi"/>
          <w:sz w:val="18"/>
          <w:szCs w:val="18"/>
        </w:rPr>
        <w:t>Roboty związane ze stabilizacją i oznaczeniem głównych elementów trasy oraz roboczych punktów wysokościowych będą wykonane ręcznie. Roboty pomiarowe związane z wytyczeniem oraz określeniem wysokościowym powyższych elementów trasy wykonane będą specjalistycznym sprzętem geodezyjnym:</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teodolity lub tachimetry,</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niwelatory,</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dalmierze,</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tyczki,</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łaty,</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taśmy stalowe.</w:t>
      </w:r>
    </w:p>
    <w:p w:rsidR="004507A5" w:rsidRPr="00882BA1" w:rsidRDefault="004507A5"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Sprzęt stosowany do odtworzenia trasy i punktów głównych powinien gwarantować uzyskanie wymaganej dokładności pomiaru.</w:t>
      </w:r>
    </w:p>
    <w:p w:rsidR="004507A5" w:rsidRPr="00882BA1" w:rsidRDefault="004507A5" w:rsidP="008E6BE3">
      <w:pPr>
        <w:pStyle w:val="Tekstpodstawowy2"/>
        <w:spacing w:after="0" w:line="240" w:lineRule="auto"/>
        <w:jc w:val="both"/>
        <w:rPr>
          <w:rFonts w:asciiTheme="minorHAnsi" w:hAnsiTheme="minorHAnsi" w:cstheme="minorHAnsi"/>
          <w:sz w:val="18"/>
          <w:szCs w:val="18"/>
        </w:rPr>
      </w:pPr>
    </w:p>
    <w:p w:rsidR="004507A5" w:rsidRPr="00882BA1" w:rsidRDefault="004507A5" w:rsidP="008E6BE3">
      <w:pPr>
        <w:pStyle w:val="podpkt1"/>
        <w:spacing w:after="0"/>
        <w:rPr>
          <w:rFonts w:asciiTheme="minorHAnsi" w:hAnsiTheme="minorHAnsi" w:cstheme="minorHAnsi"/>
          <w:sz w:val="18"/>
          <w:szCs w:val="18"/>
        </w:rPr>
      </w:pPr>
      <w:r w:rsidRPr="00882BA1">
        <w:rPr>
          <w:rFonts w:asciiTheme="minorHAnsi" w:hAnsiTheme="minorHAnsi" w:cstheme="minorHAnsi"/>
          <w:sz w:val="18"/>
          <w:szCs w:val="18"/>
        </w:rPr>
        <w:t>4. Transport</w:t>
      </w:r>
    </w:p>
    <w:p w:rsidR="004507A5" w:rsidRPr="00882BA1" w:rsidRDefault="004507A5" w:rsidP="008E6BE3">
      <w:pPr>
        <w:pStyle w:val="Nagwek"/>
        <w:tabs>
          <w:tab w:val="clear" w:pos="4536"/>
          <w:tab w:val="clear" w:pos="9072"/>
        </w:tabs>
        <w:jc w:val="both"/>
        <w:rPr>
          <w:rFonts w:asciiTheme="minorHAnsi" w:hAnsiTheme="minorHAnsi" w:cstheme="minorHAnsi"/>
          <w:b/>
          <w:sz w:val="18"/>
          <w:szCs w:val="18"/>
        </w:rPr>
      </w:pPr>
      <w:r w:rsidRPr="00882BA1">
        <w:rPr>
          <w:rFonts w:asciiTheme="minorHAnsi" w:hAnsiTheme="minorHAnsi" w:cstheme="minorHAnsi"/>
          <w:b/>
          <w:sz w:val="18"/>
          <w:szCs w:val="18"/>
        </w:rPr>
        <w:t>4.1. Ogólne wymagania dotyczące transportu</w:t>
      </w:r>
    </w:p>
    <w:p w:rsidR="004507A5" w:rsidRPr="00882BA1" w:rsidRDefault="004507A5" w:rsidP="008E6BE3">
      <w:pPr>
        <w:jc w:val="both"/>
        <w:rPr>
          <w:rFonts w:asciiTheme="minorHAnsi" w:hAnsiTheme="minorHAnsi" w:cstheme="minorHAnsi"/>
          <w:sz w:val="18"/>
          <w:szCs w:val="18"/>
        </w:rPr>
      </w:pPr>
    </w:p>
    <w:p w:rsidR="004507A5" w:rsidRPr="00882BA1" w:rsidRDefault="004507A5" w:rsidP="008E6BE3">
      <w:pPr>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transportu podano w ST D.00.00.00 „Wymagania ogólne”.</w:t>
      </w:r>
    </w:p>
    <w:p w:rsidR="004507A5" w:rsidRPr="00882BA1" w:rsidRDefault="004507A5" w:rsidP="008E6BE3">
      <w:pPr>
        <w:jc w:val="both"/>
        <w:rPr>
          <w:rFonts w:asciiTheme="minorHAnsi" w:hAnsiTheme="minorHAnsi" w:cstheme="minorHAnsi"/>
          <w:sz w:val="18"/>
          <w:szCs w:val="18"/>
        </w:rPr>
      </w:pPr>
    </w:p>
    <w:p w:rsidR="004507A5" w:rsidRPr="00882BA1" w:rsidRDefault="004507A5" w:rsidP="008E6BE3">
      <w:pPr>
        <w:jc w:val="both"/>
        <w:rPr>
          <w:rFonts w:asciiTheme="minorHAnsi" w:hAnsiTheme="minorHAnsi" w:cstheme="minorHAnsi"/>
          <w:sz w:val="18"/>
          <w:szCs w:val="18"/>
        </w:rPr>
      </w:pPr>
      <w:r w:rsidRPr="00882BA1">
        <w:rPr>
          <w:rFonts w:asciiTheme="minorHAnsi" w:hAnsiTheme="minorHAnsi" w:cstheme="minorHAnsi"/>
          <w:sz w:val="18"/>
          <w:szCs w:val="18"/>
        </w:rPr>
        <w:t>Dopuszczalny jest dowolny rodzaj środków transportowych zaakceptowany przez Kierownika Projektu służący do przewozu geodetów, sprzętu geodezyjnego oraz materiałów potrzebnych do stabilizacji osi trasy i zakresu robót.</w:t>
      </w:r>
    </w:p>
    <w:p w:rsidR="004507A5" w:rsidRPr="00882BA1" w:rsidRDefault="004507A5" w:rsidP="008E6BE3">
      <w:pPr>
        <w:jc w:val="both"/>
        <w:rPr>
          <w:rFonts w:asciiTheme="minorHAnsi" w:hAnsiTheme="minorHAnsi" w:cstheme="minorHAnsi"/>
          <w:sz w:val="18"/>
          <w:szCs w:val="18"/>
        </w:rPr>
      </w:pPr>
    </w:p>
    <w:p w:rsidR="004507A5" w:rsidRPr="00882BA1" w:rsidRDefault="004507A5" w:rsidP="008E6BE3">
      <w:pPr>
        <w:ind w:left="567" w:hanging="567"/>
        <w:jc w:val="both"/>
        <w:rPr>
          <w:rFonts w:asciiTheme="minorHAnsi" w:hAnsiTheme="minorHAnsi" w:cstheme="minorHAnsi"/>
          <w:b/>
          <w:sz w:val="18"/>
          <w:szCs w:val="18"/>
        </w:rPr>
      </w:pPr>
      <w:r w:rsidRPr="00882BA1">
        <w:rPr>
          <w:rFonts w:asciiTheme="minorHAnsi" w:hAnsiTheme="minorHAnsi" w:cstheme="minorHAnsi"/>
          <w:b/>
          <w:sz w:val="18"/>
          <w:szCs w:val="18"/>
        </w:rPr>
        <w:t>5. Wykonanie robót</w:t>
      </w:r>
    </w:p>
    <w:p w:rsidR="004507A5" w:rsidRPr="00882BA1" w:rsidRDefault="004507A5" w:rsidP="008E6BE3">
      <w:pPr>
        <w:pStyle w:val="Nagwek"/>
        <w:tabs>
          <w:tab w:val="clear" w:pos="4536"/>
          <w:tab w:val="clear" w:pos="9072"/>
        </w:tabs>
        <w:jc w:val="both"/>
        <w:rPr>
          <w:rFonts w:asciiTheme="minorHAnsi" w:hAnsiTheme="minorHAnsi" w:cstheme="minorHAnsi"/>
          <w:b/>
          <w:sz w:val="18"/>
          <w:szCs w:val="18"/>
        </w:rPr>
      </w:pPr>
      <w:r w:rsidRPr="00882BA1">
        <w:rPr>
          <w:rFonts w:asciiTheme="minorHAnsi" w:hAnsiTheme="minorHAnsi" w:cstheme="minorHAnsi"/>
          <w:b/>
          <w:sz w:val="18"/>
          <w:szCs w:val="18"/>
        </w:rPr>
        <w:t>5.1. Ogólne zasady wykonywania robót</w:t>
      </w:r>
    </w:p>
    <w:p w:rsidR="004507A5" w:rsidRPr="00882BA1" w:rsidRDefault="004507A5" w:rsidP="008E6BE3">
      <w:pPr>
        <w:jc w:val="both"/>
        <w:rPr>
          <w:rFonts w:asciiTheme="minorHAnsi" w:hAnsiTheme="minorHAnsi" w:cstheme="minorHAnsi"/>
          <w:sz w:val="18"/>
          <w:szCs w:val="18"/>
        </w:rPr>
      </w:pPr>
      <w:r w:rsidRPr="00882BA1">
        <w:rPr>
          <w:rFonts w:asciiTheme="minorHAnsi" w:hAnsiTheme="minorHAnsi" w:cstheme="minorHAnsi"/>
          <w:sz w:val="18"/>
          <w:szCs w:val="18"/>
        </w:rPr>
        <w:t>Ogólne zasady wykonywania robót podano w ST D.00.00.00 „Wymagania ogólne”, pkt. 5.</w:t>
      </w:r>
    </w:p>
    <w:p w:rsidR="004507A5" w:rsidRPr="00882BA1" w:rsidRDefault="004507A5" w:rsidP="008E6BE3">
      <w:pPr>
        <w:pStyle w:val="Nagwek2"/>
        <w:spacing w:before="0" w:after="0"/>
        <w:jc w:val="both"/>
        <w:rPr>
          <w:rFonts w:asciiTheme="minorHAnsi" w:hAnsiTheme="minorHAnsi" w:cstheme="minorHAnsi"/>
          <w:b w:val="0"/>
          <w:bCs w:val="0"/>
          <w:i w:val="0"/>
          <w:sz w:val="18"/>
          <w:szCs w:val="18"/>
        </w:rPr>
      </w:pPr>
    </w:p>
    <w:p w:rsidR="004507A5" w:rsidRPr="00882BA1" w:rsidRDefault="004507A5"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5.2. Z</w:t>
      </w:r>
      <w:r w:rsidRPr="00882BA1">
        <w:rPr>
          <w:rFonts w:asciiTheme="minorHAnsi" w:hAnsiTheme="minorHAnsi" w:cstheme="minorHAnsi"/>
          <w:bCs w:val="0"/>
          <w:i w:val="0"/>
          <w:caps/>
          <w:sz w:val="18"/>
          <w:szCs w:val="18"/>
        </w:rPr>
        <w:t>asady wykonywania prac pomiarowych</w:t>
      </w:r>
    </w:p>
    <w:p w:rsidR="004507A5" w:rsidRPr="00882BA1" w:rsidRDefault="004507A5" w:rsidP="008E6BE3">
      <w:pPr>
        <w:pStyle w:val="tekst"/>
        <w:spacing w:line="240" w:lineRule="auto"/>
        <w:rPr>
          <w:rFonts w:asciiTheme="minorHAnsi" w:hAnsiTheme="minorHAnsi" w:cstheme="minorHAnsi"/>
          <w:bCs/>
          <w:sz w:val="18"/>
          <w:szCs w:val="18"/>
        </w:rPr>
      </w:pPr>
      <w:r w:rsidRPr="00882BA1">
        <w:rPr>
          <w:rFonts w:asciiTheme="minorHAnsi" w:hAnsiTheme="minorHAnsi" w:cstheme="minorHAnsi"/>
          <w:bCs/>
          <w:sz w:val="18"/>
          <w:szCs w:val="18"/>
        </w:rPr>
        <w:t xml:space="preserve">Zamawiający zobowiązany jest wytyczyć i </w:t>
      </w:r>
      <w:proofErr w:type="spellStart"/>
      <w:r w:rsidRPr="00882BA1">
        <w:rPr>
          <w:rFonts w:asciiTheme="minorHAnsi" w:hAnsiTheme="minorHAnsi" w:cstheme="minorHAnsi"/>
          <w:bCs/>
          <w:sz w:val="18"/>
          <w:szCs w:val="18"/>
        </w:rPr>
        <w:t>zastabilizować</w:t>
      </w:r>
      <w:proofErr w:type="spellEnd"/>
      <w:r w:rsidRPr="00882BA1">
        <w:rPr>
          <w:rFonts w:asciiTheme="minorHAnsi" w:hAnsiTheme="minorHAnsi" w:cstheme="minorHAnsi"/>
          <w:bCs/>
          <w:sz w:val="18"/>
          <w:szCs w:val="18"/>
        </w:rPr>
        <w:t xml:space="preserve"> w terenie punkty główne osi trasy oraz punkty wysokościowe (repery robocze) i dostarczyć Wykonawcy szkic wytyczenia trasy, wykaz punktów wysokościowych oraz wszelkie inne dane, niezbędne do zidentyfikowania tych punktów w terenie.</w:t>
      </w:r>
      <w:r w:rsidR="003742BD" w:rsidRPr="00882BA1">
        <w:rPr>
          <w:rFonts w:asciiTheme="minorHAnsi" w:hAnsiTheme="minorHAnsi" w:cstheme="minorHAnsi"/>
          <w:bCs/>
          <w:sz w:val="18"/>
          <w:szCs w:val="18"/>
        </w:rPr>
        <w:t xml:space="preserve"> </w:t>
      </w:r>
      <w:r w:rsidRPr="00882BA1">
        <w:rPr>
          <w:rFonts w:asciiTheme="minorHAnsi" w:hAnsiTheme="minorHAnsi" w:cstheme="minorHAnsi"/>
          <w:bCs/>
          <w:sz w:val="18"/>
          <w:szCs w:val="18"/>
        </w:rPr>
        <w:t>W oparciu o materiały dostarczone przez Zamawiającego Wykonawca powinien przeprowadzić obliczenia i pomiary geodezyjne niezbędne do szczegółowego wytyczenia robót.</w:t>
      </w:r>
      <w:r w:rsidR="003742BD" w:rsidRPr="00882BA1">
        <w:rPr>
          <w:rFonts w:asciiTheme="minorHAnsi" w:hAnsiTheme="minorHAnsi" w:cstheme="minorHAnsi"/>
          <w:bCs/>
          <w:sz w:val="18"/>
          <w:szCs w:val="18"/>
        </w:rPr>
        <w:t xml:space="preserve"> </w:t>
      </w:r>
      <w:r w:rsidRPr="00882BA1">
        <w:rPr>
          <w:rFonts w:asciiTheme="minorHAnsi" w:hAnsiTheme="minorHAnsi" w:cstheme="minorHAnsi"/>
          <w:bCs/>
          <w:sz w:val="18"/>
          <w:szCs w:val="18"/>
        </w:rPr>
        <w:t>Prace pomiarowe powinny być wykonane przez osoby posiadające odpowiednie kwalifikacje i uprawnienia. Wykonawca ponosi odpowiedzialność za następstwa niezgodności wykonanych robót z dokumentacją projektową, ST, oraz zmianami wprowadzonymi w nich zawczasu przez Kierownika Projektu.</w:t>
      </w:r>
      <w:r w:rsidR="003742BD" w:rsidRPr="00882BA1">
        <w:rPr>
          <w:rFonts w:asciiTheme="minorHAnsi" w:hAnsiTheme="minorHAnsi" w:cstheme="minorHAnsi"/>
          <w:bCs/>
          <w:sz w:val="18"/>
          <w:szCs w:val="18"/>
        </w:rPr>
        <w:t xml:space="preserve"> </w:t>
      </w:r>
      <w:r w:rsidRPr="00882BA1">
        <w:rPr>
          <w:rFonts w:asciiTheme="minorHAnsi" w:hAnsiTheme="minorHAnsi" w:cstheme="minorHAnsi"/>
          <w:bCs/>
          <w:sz w:val="18"/>
          <w:szCs w:val="18"/>
        </w:rPr>
        <w:t>Wykonawca powinien natychmiast poinformować Kierownika Projektu o jakichkolwiek błędach wykrytych w wytyczeniu punktów głównych trasy i/lub reperów roboczych. Błędy te powinny być usunięte na koszt Zamawiającego.</w:t>
      </w:r>
      <w:r w:rsidR="003742BD" w:rsidRPr="00882BA1">
        <w:rPr>
          <w:rFonts w:asciiTheme="minorHAnsi" w:hAnsiTheme="minorHAnsi" w:cstheme="minorHAnsi"/>
          <w:bCs/>
          <w:sz w:val="18"/>
          <w:szCs w:val="18"/>
        </w:rPr>
        <w:t xml:space="preserve"> </w:t>
      </w:r>
      <w:r w:rsidRPr="00882BA1">
        <w:rPr>
          <w:rFonts w:asciiTheme="minorHAnsi" w:hAnsiTheme="minorHAnsi" w:cstheme="minorHAnsi"/>
          <w:bCs/>
          <w:sz w:val="18"/>
          <w:szCs w:val="18"/>
        </w:rPr>
        <w:t>Wykonawca powinien sprawdzać czy rzędne terenu określone w dokumentacji projektowej są zgodne z rzeczywistymi rzędnymi terenu. Jeżeli Wykonawca stwierdzi, że rzeczywiste rzędne terenu istotnie różnią się od rzędnych określonych w dokumentacji projektowej to powinien powiadomić o tym Kierownika Projektu. Ukształtowanie terenu w takim rejonie nie powinno być zmieniane przed podjęciem odpowiedniej decyzji przez Kierownika Projektu. Wszystkie roboty dodatkowe, wynikające z różnic rzędnych terenu podanych w dokumentacji projektowej i rzędnych rzeczywistych, akceptowane przez Kierownika Projektu, zostaną wykonane na koszt Zamawiającego. Zaniechanie powiadomienia Kierownika Projektu oznacza, że roboty dodatkowe w takim przypadku obciąża Wykonawcę.</w:t>
      </w:r>
      <w:r w:rsidR="003742BD" w:rsidRPr="00882BA1">
        <w:rPr>
          <w:rFonts w:asciiTheme="minorHAnsi" w:hAnsiTheme="minorHAnsi" w:cstheme="minorHAnsi"/>
          <w:bCs/>
          <w:sz w:val="18"/>
          <w:szCs w:val="18"/>
        </w:rPr>
        <w:t xml:space="preserve"> </w:t>
      </w:r>
      <w:r w:rsidRPr="00882BA1">
        <w:rPr>
          <w:rFonts w:asciiTheme="minorHAnsi" w:hAnsiTheme="minorHAnsi" w:cstheme="minorHAnsi"/>
          <w:bCs/>
          <w:sz w:val="18"/>
          <w:szCs w:val="18"/>
        </w:rPr>
        <w:t>Wszystkie roboty, które bazują na pomiarach Wykonawcy nie mogą być rozpoczęte przed zaakceptowaniem wyników pomiarów przez Kierownika Projektu</w:t>
      </w:r>
      <w:r w:rsidR="00F068E4" w:rsidRPr="00882BA1">
        <w:rPr>
          <w:rFonts w:asciiTheme="minorHAnsi" w:hAnsiTheme="minorHAnsi" w:cstheme="minorHAnsi"/>
          <w:bCs/>
          <w:sz w:val="18"/>
          <w:szCs w:val="18"/>
        </w:rPr>
        <w:t xml:space="preserve">. </w:t>
      </w:r>
      <w:r w:rsidRPr="00882BA1">
        <w:rPr>
          <w:rFonts w:asciiTheme="minorHAnsi" w:hAnsiTheme="minorHAnsi" w:cstheme="minorHAnsi"/>
          <w:bCs/>
          <w:sz w:val="18"/>
          <w:szCs w:val="18"/>
        </w:rPr>
        <w:t>Punkty wierzchołkowe, punkty główne trasy i punkty pośrednie osi trasy muszą być zaopatrzone w oznaczenia określające w sposób wyraźny i jednoznaczny charakterystykę i położenie tych punktów. Forma i wzór tych oznaczeń powinny być zaakceptowane przez Kierownika Projektu.</w:t>
      </w:r>
      <w:r w:rsidR="006510C3" w:rsidRPr="00882BA1">
        <w:rPr>
          <w:rFonts w:asciiTheme="minorHAnsi" w:hAnsiTheme="minorHAnsi" w:cstheme="minorHAnsi"/>
          <w:bCs/>
          <w:sz w:val="18"/>
          <w:szCs w:val="18"/>
        </w:rPr>
        <w:t xml:space="preserve"> </w:t>
      </w:r>
      <w:r w:rsidRPr="00882BA1">
        <w:rPr>
          <w:rFonts w:asciiTheme="minorHAnsi" w:hAnsiTheme="minorHAnsi" w:cstheme="minorHAnsi"/>
          <w:bCs/>
          <w:sz w:val="18"/>
          <w:szCs w:val="18"/>
        </w:rPr>
        <w:t>Wykonawca jest odpowiedzialny za ochronę wszystkich punktów pomiarowych i ich oznaczeń w czasie trwania robót. Jeżeli znaki pomiarowe przekazane przez Zamawiającego zostaną zniszczone przez Wykonawcę świadomie lub wskutek zaniedbania, a ich odtworzenie jest konieczne do dalszego prowadzenia robót, to zostaną one odtworzone na koszt Wykonawcy.</w:t>
      </w:r>
      <w:r w:rsidR="006510C3" w:rsidRPr="00882BA1">
        <w:rPr>
          <w:rFonts w:asciiTheme="minorHAnsi" w:hAnsiTheme="minorHAnsi" w:cstheme="minorHAnsi"/>
          <w:bCs/>
          <w:sz w:val="18"/>
          <w:szCs w:val="18"/>
        </w:rPr>
        <w:t xml:space="preserve"> </w:t>
      </w:r>
      <w:r w:rsidRPr="00882BA1">
        <w:rPr>
          <w:rFonts w:asciiTheme="minorHAnsi" w:hAnsiTheme="minorHAnsi" w:cstheme="minorHAnsi"/>
          <w:bCs/>
          <w:sz w:val="18"/>
          <w:szCs w:val="18"/>
        </w:rPr>
        <w:t>Wszystkie pozostałe prace pomiarowe konieczne dla prawidłowej realizacji robót należą do obowiązków Wykonawcy.</w:t>
      </w:r>
    </w:p>
    <w:p w:rsidR="004507A5" w:rsidRPr="00882BA1" w:rsidRDefault="004507A5" w:rsidP="008E6BE3">
      <w:pPr>
        <w:pStyle w:val="Nagwek2"/>
        <w:spacing w:before="0" w:after="0"/>
        <w:jc w:val="both"/>
        <w:rPr>
          <w:rFonts w:asciiTheme="minorHAnsi" w:hAnsiTheme="minorHAnsi" w:cstheme="minorHAnsi"/>
          <w:b w:val="0"/>
          <w:bCs w:val="0"/>
          <w:i w:val="0"/>
          <w:sz w:val="18"/>
          <w:szCs w:val="18"/>
        </w:rPr>
      </w:pPr>
      <w:bookmarkStart w:id="19" w:name="_Toc158325230"/>
      <w:bookmarkStart w:id="20" w:name="_Toc158326026"/>
      <w:bookmarkStart w:id="21" w:name="_Toc158326264"/>
      <w:bookmarkStart w:id="22" w:name="_Toc158760406"/>
      <w:bookmarkStart w:id="23" w:name="_Toc158927825"/>
      <w:bookmarkStart w:id="24" w:name="_Toc158928000"/>
      <w:bookmarkStart w:id="25" w:name="_Toc158928818"/>
      <w:bookmarkStart w:id="26" w:name="_Toc158931760"/>
      <w:bookmarkStart w:id="27" w:name="_Toc410184274"/>
      <w:bookmarkStart w:id="28" w:name="_Toc410443185"/>
    </w:p>
    <w:p w:rsidR="004507A5" w:rsidRPr="00882BA1" w:rsidRDefault="004507A5"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5.3. W</w:t>
      </w:r>
      <w:r w:rsidRPr="00882BA1">
        <w:rPr>
          <w:rFonts w:asciiTheme="minorHAnsi" w:hAnsiTheme="minorHAnsi" w:cstheme="minorHAnsi"/>
          <w:bCs w:val="0"/>
          <w:i w:val="0"/>
          <w:caps/>
          <w:sz w:val="18"/>
          <w:szCs w:val="18"/>
        </w:rPr>
        <w:t>yznaczenie punktów głównych osi trasy</w:t>
      </w:r>
      <w:bookmarkEnd w:id="19"/>
      <w:bookmarkEnd w:id="20"/>
      <w:bookmarkEnd w:id="21"/>
      <w:bookmarkEnd w:id="22"/>
      <w:bookmarkEnd w:id="23"/>
      <w:bookmarkEnd w:id="24"/>
      <w:bookmarkEnd w:id="25"/>
      <w:bookmarkEnd w:id="26"/>
      <w:bookmarkEnd w:id="27"/>
      <w:bookmarkEnd w:id="28"/>
    </w:p>
    <w:p w:rsidR="004507A5" w:rsidRPr="00882BA1" w:rsidRDefault="004507A5" w:rsidP="008E6BE3">
      <w:pPr>
        <w:pStyle w:val="Tekstpodstawowy2"/>
        <w:spacing w:after="0" w:line="240" w:lineRule="auto"/>
        <w:jc w:val="both"/>
        <w:rPr>
          <w:rFonts w:asciiTheme="minorHAnsi" w:hAnsiTheme="minorHAnsi" w:cstheme="minorHAnsi"/>
          <w:bCs/>
          <w:sz w:val="18"/>
          <w:szCs w:val="18"/>
        </w:rPr>
      </w:pPr>
      <w:r w:rsidRPr="00882BA1">
        <w:rPr>
          <w:rFonts w:asciiTheme="minorHAnsi" w:hAnsiTheme="minorHAnsi" w:cstheme="minorHAnsi"/>
          <w:bCs/>
          <w:sz w:val="18"/>
          <w:szCs w:val="18"/>
        </w:rPr>
        <w:t>Tyczenie osi trasy należy wykonać w oparciu o Dokumentację Projektową, przy wykorzystaniu sieci poligonizacji państwowej.</w:t>
      </w:r>
    </w:p>
    <w:p w:rsidR="004507A5" w:rsidRPr="00882BA1" w:rsidRDefault="004507A5" w:rsidP="008E6BE3">
      <w:pPr>
        <w:pStyle w:val="Tekstpodstawowy2"/>
        <w:spacing w:after="0" w:line="240" w:lineRule="auto"/>
        <w:jc w:val="both"/>
        <w:rPr>
          <w:rFonts w:asciiTheme="minorHAnsi" w:hAnsiTheme="minorHAnsi" w:cstheme="minorHAnsi"/>
          <w:bCs/>
          <w:sz w:val="18"/>
          <w:szCs w:val="18"/>
        </w:rPr>
      </w:pPr>
      <w:r w:rsidRPr="00882BA1">
        <w:rPr>
          <w:rFonts w:asciiTheme="minorHAnsi" w:hAnsiTheme="minorHAnsi" w:cstheme="minorHAnsi"/>
          <w:bCs/>
          <w:sz w:val="18"/>
          <w:szCs w:val="18"/>
        </w:rPr>
        <w:t>Wyznaczone punkty na osi budowli nie powinny być przesunięte więcej niż o 3 cm w stosunku do projektowanych, a rzędne punktów na osi należy wyznaczyć z dokładnością do 1 cm w stosunku do rzędnych projektu.</w:t>
      </w:r>
    </w:p>
    <w:p w:rsidR="004507A5" w:rsidRPr="00882BA1" w:rsidRDefault="004507A5" w:rsidP="008E6BE3">
      <w:pPr>
        <w:pStyle w:val="Nagwek2"/>
        <w:spacing w:before="0" w:after="0"/>
        <w:jc w:val="both"/>
        <w:rPr>
          <w:rFonts w:asciiTheme="minorHAnsi" w:hAnsiTheme="minorHAnsi" w:cstheme="minorHAnsi"/>
          <w:b w:val="0"/>
          <w:bCs w:val="0"/>
          <w:i w:val="0"/>
          <w:sz w:val="18"/>
          <w:szCs w:val="18"/>
        </w:rPr>
      </w:pPr>
      <w:bookmarkStart w:id="29" w:name="_Toc158325231"/>
      <w:bookmarkStart w:id="30" w:name="_Toc158326027"/>
      <w:bookmarkStart w:id="31" w:name="_Toc158326265"/>
      <w:bookmarkStart w:id="32" w:name="_Toc158760407"/>
      <w:bookmarkStart w:id="33" w:name="_Toc158927826"/>
      <w:bookmarkStart w:id="34" w:name="_Toc158928001"/>
      <w:bookmarkStart w:id="35" w:name="_Toc158928819"/>
      <w:bookmarkStart w:id="36" w:name="_Toc158931761"/>
      <w:bookmarkStart w:id="37" w:name="_Toc410184275"/>
      <w:bookmarkStart w:id="38" w:name="_Toc410443186"/>
    </w:p>
    <w:p w:rsidR="004507A5" w:rsidRPr="00882BA1" w:rsidRDefault="004507A5"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 xml:space="preserve">5.4. </w:t>
      </w:r>
      <w:r w:rsidRPr="00882BA1">
        <w:rPr>
          <w:rFonts w:asciiTheme="minorHAnsi" w:hAnsiTheme="minorHAnsi" w:cstheme="minorHAnsi"/>
          <w:bCs w:val="0"/>
          <w:i w:val="0"/>
          <w:caps/>
          <w:sz w:val="18"/>
          <w:szCs w:val="18"/>
        </w:rPr>
        <w:t>Wyznaczenie punktów wysokościowych osi trasy</w:t>
      </w:r>
      <w:bookmarkEnd w:id="29"/>
      <w:bookmarkEnd w:id="30"/>
      <w:bookmarkEnd w:id="31"/>
      <w:bookmarkEnd w:id="32"/>
      <w:bookmarkEnd w:id="33"/>
      <w:bookmarkEnd w:id="34"/>
      <w:bookmarkEnd w:id="35"/>
      <w:bookmarkEnd w:id="36"/>
      <w:bookmarkEnd w:id="37"/>
      <w:bookmarkEnd w:id="38"/>
    </w:p>
    <w:p w:rsidR="004507A5" w:rsidRPr="00882BA1" w:rsidRDefault="004507A5" w:rsidP="008E6BE3">
      <w:pPr>
        <w:pStyle w:val="Tekstpodstawowy2"/>
        <w:spacing w:after="0" w:line="240" w:lineRule="auto"/>
        <w:jc w:val="both"/>
        <w:rPr>
          <w:rFonts w:asciiTheme="minorHAnsi" w:hAnsiTheme="minorHAnsi" w:cstheme="minorHAnsi"/>
          <w:bCs/>
          <w:sz w:val="18"/>
          <w:szCs w:val="18"/>
        </w:rPr>
      </w:pPr>
      <w:r w:rsidRPr="00882BA1">
        <w:rPr>
          <w:rFonts w:asciiTheme="minorHAnsi" w:hAnsiTheme="minorHAnsi" w:cstheme="minorHAnsi"/>
          <w:bCs/>
          <w:sz w:val="18"/>
          <w:szCs w:val="18"/>
        </w:rPr>
        <w:t>Oś trasy powinna być wyznaczona w punktach głównych i w punktach pośrednich w odległości zależnej od charakterystyki terenu i ukształtowania trasy, lecz nie rzadziej, niż co 50 m.</w:t>
      </w:r>
      <w:r w:rsidR="006510C3" w:rsidRPr="00882BA1">
        <w:rPr>
          <w:rFonts w:asciiTheme="minorHAnsi" w:hAnsiTheme="minorHAnsi" w:cstheme="minorHAnsi"/>
          <w:bCs/>
          <w:sz w:val="18"/>
          <w:szCs w:val="18"/>
        </w:rPr>
        <w:t xml:space="preserve"> </w:t>
      </w:r>
      <w:r w:rsidRPr="00882BA1">
        <w:rPr>
          <w:rFonts w:asciiTheme="minorHAnsi" w:hAnsiTheme="minorHAnsi" w:cstheme="minorHAnsi"/>
          <w:bCs/>
          <w:sz w:val="18"/>
          <w:szCs w:val="18"/>
        </w:rPr>
        <w:t>Dopuszczalne odchylenie sytuacyjne wytyczonej osi trasy w stosunku do dokumentacji projektowej nie może być większe niż 5 cm. Rzędne punktów osi należy wyznaczyć z dokładnością do 1 cm w stosunku do rzędnych określonych w dokumentacji projektowej.</w:t>
      </w:r>
      <w:r w:rsidR="006510C3" w:rsidRPr="00882BA1">
        <w:rPr>
          <w:rFonts w:asciiTheme="minorHAnsi" w:hAnsiTheme="minorHAnsi" w:cstheme="minorHAnsi"/>
          <w:bCs/>
          <w:sz w:val="18"/>
          <w:szCs w:val="18"/>
        </w:rPr>
        <w:t xml:space="preserve"> </w:t>
      </w:r>
      <w:r w:rsidRPr="00882BA1">
        <w:rPr>
          <w:rFonts w:asciiTheme="minorHAnsi" w:hAnsiTheme="minorHAnsi" w:cstheme="minorHAnsi"/>
          <w:bCs/>
          <w:sz w:val="18"/>
          <w:szCs w:val="18"/>
        </w:rPr>
        <w:t>Do utrwalenia osi trasy w terenie należy użyć odpowiednich pali drewnianych. Usunięcie pali z osi trasy jest dopuszczalne tylko wówczas, gdy Wykonawca robót zastąpi je odpowiednimi palami po obu stronach osi, umieszczonymi poza granicą robót.</w:t>
      </w:r>
    </w:p>
    <w:p w:rsidR="004507A5" w:rsidRPr="00882BA1" w:rsidRDefault="004507A5" w:rsidP="008E6BE3">
      <w:pPr>
        <w:pStyle w:val="Nagwek2"/>
        <w:spacing w:before="0" w:after="0"/>
        <w:jc w:val="both"/>
        <w:rPr>
          <w:rFonts w:asciiTheme="minorHAnsi" w:hAnsiTheme="minorHAnsi" w:cstheme="minorHAnsi"/>
          <w:b w:val="0"/>
          <w:bCs w:val="0"/>
          <w:i w:val="0"/>
          <w:sz w:val="18"/>
          <w:szCs w:val="18"/>
        </w:rPr>
      </w:pPr>
      <w:bookmarkStart w:id="39" w:name="_Toc158325232"/>
      <w:bookmarkStart w:id="40" w:name="_Toc158326028"/>
      <w:bookmarkStart w:id="41" w:name="_Toc158326266"/>
      <w:bookmarkStart w:id="42" w:name="_Toc158760408"/>
      <w:bookmarkStart w:id="43" w:name="_Toc158927827"/>
      <w:bookmarkStart w:id="44" w:name="_Toc158928002"/>
      <w:bookmarkStart w:id="45" w:name="_Toc158928820"/>
      <w:bookmarkStart w:id="46" w:name="_Toc158931762"/>
      <w:bookmarkStart w:id="47" w:name="_Toc410184276"/>
      <w:bookmarkStart w:id="48" w:name="_Toc410443187"/>
    </w:p>
    <w:p w:rsidR="004507A5" w:rsidRPr="00882BA1" w:rsidRDefault="004507A5"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5.5. W</w:t>
      </w:r>
      <w:r w:rsidRPr="00882BA1">
        <w:rPr>
          <w:rFonts w:asciiTheme="minorHAnsi" w:hAnsiTheme="minorHAnsi" w:cstheme="minorHAnsi"/>
          <w:bCs w:val="0"/>
          <w:i w:val="0"/>
          <w:caps/>
          <w:sz w:val="18"/>
          <w:szCs w:val="18"/>
        </w:rPr>
        <w:t>yznaczenie przekrojów poprzecznych</w:t>
      </w:r>
      <w:bookmarkEnd w:id="39"/>
      <w:bookmarkEnd w:id="40"/>
      <w:bookmarkEnd w:id="41"/>
      <w:bookmarkEnd w:id="42"/>
      <w:bookmarkEnd w:id="43"/>
      <w:bookmarkEnd w:id="44"/>
      <w:bookmarkEnd w:id="45"/>
      <w:bookmarkEnd w:id="46"/>
      <w:bookmarkEnd w:id="47"/>
      <w:bookmarkEnd w:id="48"/>
    </w:p>
    <w:p w:rsidR="004507A5" w:rsidRPr="00882BA1" w:rsidRDefault="004507A5" w:rsidP="008E6BE3">
      <w:pPr>
        <w:pStyle w:val="tekst"/>
        <w:spacing w:line="240" w:lineRule="auto"/>
        <w:rPr>
          <w:rFonts w:asciiTheme="minorHAnsi" w:hAnsiTheme="minorHAnsi" w:cstheme="minorHAnsi"/>
          <w:bCs/>
          <w:sz w:val="18"/>
          <w:szCs w:val="18"/>
        </w:rPr>
      </w:pPr>
      <w:r w:rsidRPr="00882BA1">
        <w:rPr>
          <w:rFonts w:asciiTheme="minorHAnsi" w:hAnsiTheme="minorHAnsi" w:cstheme="minorHAnsi"/>
          <w:bCs/>
          <w:sz w:val="18"/>
          <w:szCs w:val="18"/>
        </w:rPr>
        <w:t>Wyznaczenie przekrojów poprzecznych obejmuje:</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wyznaczenie krawędzi nasypów i wykopów na powierzchni terenu (określenie granicy robót ziemnych),</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wyznaczenie w czasie trwania robót ziemnych zarysu (konturów) nasypów i wykopów </w:t>
      </w:r>
      <w:r w:rsidRPr="00882BA1">
        <w:rPr>
          <w:rFonts w:asciiTheme="minorHAnsi" w:hAnsiTheme="minorHAnsi" w:cstheme="minorHAnsi"/>
          <w:sz w:val="18"/>
          <w:szCs w:val="18"/>
        </w:rPr>
        <w:br/>
        <w:t>w przekrojach poprzecznych.</w:t>
      </w:r>
    </w:p>
    <w:p w:rsidR="004507A5" w:rsidRPr="00882BA1" w:rsidRDefault="004507A5" w:rsidP="008E6BE3">
      <w:pPr>
        <w:pStyle w:val="Tekstpodstawowy2"/>
        <w:spacing w:after="0" w:line="240" w:lineRule="auto"/>
        <w:jc w:val="both"/>
        <w:rPr>
          <w:rFonts w:asciiTheme="minorHAnsi" w:hAnsiTheme="minorHAnsi" w:cstheme="minorHAnsi"/>
          <w:bCs/>
          <w:sz w:val="18"/>
          <w:szCs w:val="18"/>
        </w:rPr>
      </w:pPr>
      <w:r w:rsidRPr="00882BA1">
        <w:rPr>
          <w:rFonts w:asciiTheme="minorHAnsi" w:hAnsiTheme="minorHAnsi" w:cstheme="minorHAnsi"/>
          <w:bCs/>
          <w:sz w:val="18"/>
          <w:szCs w:val="18"/>
        </w:rPr>
        <w:t>Do wyznaczania krawędzi nasypów i wykopów należy stosować dobrze widoczne paliki lub wiechy. Wiechy należy stosować w przypadku nasypów o wysokości przekraczającej 1 metr. Odległość między palikami lub wiechami należy dostosować do ukształtowania terenu oraz geometrii trasy drogowej. Odległość ta, co najmniej powinna odpowiadać odstępowi kolej</w:t>
      </w:r>
      <w:r w:rsidR="006510C3" w:rsidRPr="00882BA1">
        <w:rPr>
          <w:rFonts w:asciiTheme="minorHAnsi" w:hAnsiTheme="minorHAnsi" w:cstheme="minorHAnsi"/>
          <w:bCs/>
          <w:sz w:val="18"/>
          <w:szCs w:val="18"/>
        </w:rPr>
        <w:t xml:space="preserve">nych przekrojów poprzecznych. </w:t>
      </w:r>
      <w:r w:rsidRPr="00882BA1">
        <w:rPr>
          <w:rFonts w:asciiTheme="minorHAnsi" w:hAnsiTheme="minorHAnsi" w:cstheme="minorHAnsi"/>
          <w:bCs/>
          <w:sz w:val="18"/>
          <w:szCs w:val="18"/>
        </w:rPr>
        <w:t>Profilowanie przekrojów poprzecznych musi umożliwiać wykonanie nasy</w:t>
      </w:r>
      <w:r w:rsidR="006510C3" w:rsidRPr="00882BA1">
        <w:rPr>
          <w:rFonts w:asciiTheme="minorHAnsi" w:hAnsiTheme="minorHAnsi" w:cstheme="minorHAnsi"/>
          <w:bCs/>
          <w:sz w:val="18"/>
          <w:szCs w:val="18"/>
        </w:rPr>
        <w:t xml:space="preserve">pów i wykopów  </w:t>
      </w:r>
      <w:r w:rsidRPr="00882BA1">
        <w:rPr>
          <w:rFonts w:asciiTheme="minorHAnsi" w:hAnsiTheme="minorHAnsi" w:cstheme="minorHAnsi"/>
          <w:bCs/>
          <w:sz w:val="18"/>
          <w:szCs w:val="18"/>
        </w:rPr>
        <w:t>o kształcie zgodnym z dokumentacją projektową. Konieczne jest profilowanie przekrojów poprzecznych we wszystkich punktach, zgodnie z dokumentacją projektową oraz w innych dodatkowych punktach akcep</w:t>
      </w:r>
      <w:r w:rsidRPr="00882BA1">
        <w:rPr>
          <w:rFonts w:asciiTheme="minorHAnsi" w:hAnsiTheme="minorHAnsi" w:cstheme="minorHAnsi"/>
          <w:sz w:val="18"/>
          <w:szCs w:val="18"/>
        </w:rPr>
        <w:t>towanych przez Kierownika Projektu.</w:t>
      </w:r>
    </w:p>
    <w:p w:rsidR="0044116A" w:rsidRPr="00882BA1" w:rsidRDefault="0044116A">
      <w:pPr>
        <w:rPr>
          <w:rFonts w:asciiTheme="minorHAnsi" w:eastAsia="Times New Roman" w:hAnsiTheme="minorHAnsi" w:cstheme="minorHAnsi"/>
          <w:sz w:val="18"/>
          <w:szCs w:val="18"/>
          <w:lang w:eastAsia="pl-PL"/>
        </w:rPr>
      </w:pPr>
    </w:p>
    <w:p w:rsidR="004507A5" w:rsidRPr="00882BA1" w:rsidRDefault="004507A5" w:rsidP="008E6BE3">
      <w:pPr>
        <w:pStyle w:val="Listapunktowana"/>
        <w:spacing w:line="240" w:lineRule="auto"/>
        <w:ind w:left="0" w:firstLine="0"/>
        <w:jc w:val="both"/>
        <w:rPr>
          <w:rFonts w:asciiTheme="minorHAnsi" w:hAnsiTheme="minorHAnsi" w:cstheme="minorHAnsi"/>
          <w:b/>
          <w:sz w:val="18"/>
          <w:szCs w:val="18"/>
        </w:rPr>
      </w:pPr>
      <w:r w:rsidRPr="00882BA1">
        <w:rPr>
          <w:rFonts w:asciiTheme="minorHAnsi" w:hAnsiTheme="minorHAnsi" w:cstheme="minorHAnsi"/>
          <w:b/>
          <w:sz w:val="18"/>
          <w:szCs w:val="18"/>
        </w:rPr>
        <w:t>6. Kontrola jakości robót</w:t>
      </w:r>
    </w:p>
    <w:p w:rsidR="004507A5" w:rsidRPr="00882BA1" w:rsidRDefault="004507A5" w:rsidP="008E6BE3">
      <w:pPr>
        <w:ind w:left="142" w:hanging="142"/>
        <w:jc w:val="both"/>
        <w:rPr>
          <w:rFonts w:asciiTheme="minorHAnsi" w:hAnsiTheme="minorHAnsi" w:cstheme="minorHAnsi"/>
          <w:sz w:val="18"/>
          <w:szCs w:val="18"/>
        </w:rPr>
      </w:pPr>
    </w:p>
    <w:p w:rsidR="004507A5" w:rsidRPr="00882BA1" w:rsidRDefault="004507A5" w:rsidP="008E6BE3">
      <w:pPr>
        <w:ind w:left="142" w:hanging="142"/>
        <w:jc w:val="both"/>
        <w:rPr>
          <w:rFonts w:asciiTheme="minorHAnsi" w:hAnsiTheme="minorHAnsi" w:cstheme="minorHAnsi"/>
          <w:b/>
          <w:sz w:val="18"/>
          <w:szCs w:val="18"/>
        </w:rPr>
      </w:pPr>
      <w:r w:rsidRPr="00882BA1">
        <w:rPr>
          <w:rFonts w:asciiTheme="minorHAnsi" w:hAnsiTheme="minorHAnsi" w:cstheme="minorHAnsi"/>
          <w:b/>
          <w:sz w:val="18"/>
          <w:szCs w:val="18"/>
        </w:rPr>
        <w:t>6.1. Ogólne zasady kontroli jakości robót</w:t>
      </w:r>
    </w:p>
    <w:p w:rsidR="004507A5" w:rsidRPr="00882BA1" w:rsidRDefault="004507A5" w:rsidP="008E6BE3">
      <w:pPr>
        <w:pStyle w:val="tekst"/>
        <w:spacing w:line="240" w:lineRule="auto"/>
        <w:rPr>
          <w:rFonts w:asciiTheme="minorHAnsi" w:hAnsiTheme="minorHAnsi" w:cstheme="minorHAnsi"/>
          <w:sz w:val="18"/>
          <w:szCs w:val="18"/>
        </w:rPr>
      </w:pPr>
      <w:r w:rsidRPr="00882BA1">
        <w:rPr>
          <w:rFonts w:asciiTheme="minorHAnsi" w:hAnsiTheme="minorHAnsi" w:cstheme="minorHAnsi"/>
          <w:sz w:val="18"/>
          <w:szCs w:val="18"/>
        </w:rPr>
        <w:t>Ogólne zasady kontroli jakości robót podano w ST D.00.00.00 „Wymagania ogólne”, pkt. 6.</w:t>
      </w:r>
    </w:p>
    <w:p w:rsidR="004507A5" w:rsidRPr="00882BA1" w:rsidRDefault="004507A5"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 xml:space="preserve">Kontrolę jakości prac pomiarowych związanych z wyznaczeniem trasy i punktów wysokościowych należy prowadzić wg ogólnych zasad określonych w instrukcjach i wytycznych </w:t>
      </w:r>
      <w:proofErr w:type="spellStart"/>
      <w:r w:rsidRPr="00882BA1">
        <w:rPr>
          <w:rFonts w:asciiTheme="minorHAnsi" w:hAnsiTheme="minorHAnsi" w:cstheme="minorHAnsi"/>
          <w:sz w:val="18"/>
          <w:szCs w:val="18"/>
        </w:rPr>
        <w:t>GUGiK</w:t>
      </w:r>
      <w:proofErr w:type="spellEnd"/>
      <w:r w:rsidRPr="00882BA1">
        <w:rPr>
          <w:rFonts w:asciiTheme="minorHAnsi" w:hAnsiTheme="minorHAnsi" w:cstheme="minorHAnsi"/>
          <w:sz w:val="18"/>
          <w:szCs w:val="18"/>
        </w:rPr>
        <w:t>.</w:t>
      </w:r>
    </w:p>
    <w:p w:rsidR="006510C3" w:rsidRPr="00882BA1" w:rsidRDefault="006510C3" w:rsidP="008E6BE3">
      <w:pPr>
        <w:pStyle w:val="tekst"/>
        <w:spacing w:line="240" w:lineRule="auto"/>
        <w:rPr>
          <w:rFonts w:asciiTheme="minorHAnsi" w:hAnsiTheme="minorHAnsi" w:cstheme="minorHAnsi"/>
          <w:sz w:val="18"/>
          <w:szCs w:val="18"/>
        </w:rPr>
      </w:pPr>
    </w:p>
    <w:p w:rsidR="004507A5" w:rsidRPr="00882BA1" w:rsidRDefault="004507A5" w:rsidP="008E6BE3">
      <w:pPr>
        <w:pStyle w:val="tekst"/>
        <w:spacing w:line="240" w:lineRule="auto"/>
        <w:rPr>
          <w:rFonts w:asciiTheme="minorHAnsi" w:hAnsiTheme="minorHAnsi" w:cstheme="minorHAnsi"/>
          <w:b/>
          <w:sz w:val="18"/>
          <w:szCs w:val="18"/>
        </w:rPr>
      </w:pPr>
      <w:r w:rsidRPr="00882BA1">
        <w:rPr>
          <w:rFonts w:asciiTheme="minorHAnsi" w:hAnsiTheme="minorHAnsi" w:cstheme="minorHAnsi"/>
          <w:b/>
          <w:sz w:val="18"/>
          <w:szCs w:val="18"/>
        </w:rPr>
        <w:t>6.2. Kontrola robót pomiarowych</w:t>
      </w:r>
    </w:p>
    <w:p w:rsidR="004507A5" w:rsidRPr="00882BA1" w:rsidRDefault="004507A5" w:rsidP="008E6BE3">
      <w:pPr>
        <w:jc w:val="both"/>
        <w:rPr>
          <w:rFonts w:asciiTheme="minorHAnsi" w:hAnsiTheme="minorHAnsi" w:cstheme="minorHAnsi"/>
          <w:sz w:val="18"/>
          <w:szCs w:val="18"/>
        </w:rPr>
      </w:pPr>
      <w:r w:rsidRPr="00882BA1">
        <w:rPr>
          <w:rFonts w:asciiTheme="minorHAnsi" w:hAnsiTheme="minorHAnsi" w:cstheme="minorHAnsi"/>
          <w:sz w:val="18"/>
          <w:szCs w:val="18"/>
        </w:rPr>
        <w:t>Wymagania dla robót pomiarowych:</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wysokość reperów</w:t>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sym w:font="Symbol" w:char="F0B1"/>
      </w:r>
      <w:r w:rsidRPr="00882BA1">
        <w:rPr>
          <w:rFonts w:asciiTheme="minorHAnsi" w:hAnsiTheme="minorHAnsi" w:cstheme="minorHAnsi"/>
          <w:sz w:val="18"/>
          <w:szCs w:val="18"/>
        </w:rPr>
        <w:t xml:space="preserve"> 0,5 cm</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wysokości elementów projektowanych</w:t>
      </w:r>
      <w:r w:rsidRPr="00882BA1">
        <w:rPr>
          <w:rFonts w:asciiTheme="minorHAnsi" w:hAnsiTheme="minorHAnsi" w:cstheme="minorHAnsi"/>
          <w:sz w:val="18"/>
          <w:szCs w:val="18"/>
        </w:rPr>
        <w:tab/>
      </w:r>
      <w:r w:rsidR="009A778B" w:rsidRPr="00882BA1">
        <w:rPr>
          <w:rFonts w:asciiTheme="minorHAnsi" w:hAnsiTheme="minorHAnsi" w:cstheme="minorHAnsi"/>
          <w:sz w:val="18"/>
          <w:szCs w:val="18"/>
        </w:rPr>
        <w:tab/>
      </w:r>
      <w:r w:rsidRPr="00882BA1">
        <w:rPr>
          <w:rFonts w:asciiTheme="minorHAnsi" w:hAnsiTheme="minorHAnsi" w:cstheme="minorHAnsi"/>
          <w:sz w:val="18"/>
          <w:szCs w:val="18"/>
        </w:rPr>
        <w:sym w:font="Symbol" w:char="F0B1"/>
      </w:r>
      <w:r w:rsidRPr="00882BA1">
        <w:rPr>
          <w:rFonts w:asciiTheme="minorHAnsi" w:hAnsiTheme="minorHAnsi" w:cstheme="minorHAnsi"/>
          <w:sz w:val="18"/>
          <w:szCs w:val="18"/>
        </w:rPr>
        <w:t xml:space="preserve"> 1 cm,</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dokładności pomiarów poziomych</w:t>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sym w:font="Symbol" w:char="F0B1"/>
      </w:r>
      <w:r w:rsidRPr="00882BA1">
        <w:rPr>
          <w:rFonts w:asciiTheme="minorHAnsi" w:hAnsiTheme="minorHAnsi" w:cstheme="minorHAnsi"/>
          <w:sz w:val="18"/>
          <w:szCs w:val="18"/>
        </w:rPr>
        <w:t xml:space="preserve"> 1 cm/50 m</w:t>
      </w:r>
    </w:p>
    <w:p w:rsidR="004507A5" w:rsidRPr="00882BA1" w:rsidRDefault="004507A5" w:rsidP="008E6BE3">
      <w:pPr>
        <w:pStyle w:val="Tekstpodstawowy2"/>
        <w:spacing w:after="0" w:line="240" w:lineRule="auto"/>
        <w:jc w:val="both"/>
        <w:rPr>
          <w:rFonts w:asciiTheme="minorHAnsi" w:hAnsiTheme="minorHAnsi" w:cstheme="minorHAnsi"/>
          <w:bCs/>
          <w:sz w:val="18"/>
          <w:szCs w:val="18"/>
        </w:rPr>
      </w:pPr>
    </w:p>
    <w:p w:rsidR="004507A5" w:rsidRPr="00882BA1" w:rsidRDefault="004507A5" w:rsidP="008E6BE3">
      <w:pPr>
        <w:pStyle w:val="Tekstpodstawowy2"/>
        <w:spacing w:after="0" w:line="240" w:lineRule="auto"/>
        <w:jc w:val="both"/>
        <w:rPr>
          <w:rFonts w:asciiTheme="minorHAnsi" w:hAnsiTheme="minorHAnsi" w:cstheme="minorHAnsi"/>
          <w:bCs/>
          <w:sz w:val="18"/>
          <w:szCs w:val="18"/>
        </w:rPr>
      </w:pPr>
      <w:r w:rsidRPr="00882BA1">
        <w:rPr>
          <w:rFonts w:asciiTheme="minorHAnsi" w:hAnsiTheme="minorHAnsi" w:cstheme="minorHAnsi"/>
          <w:bCs/>
          <w:sz w:val="18"/>
          <w:szCs w:val="18"/>
        </w:rPr>
        <w:t>Sprawdzenie robót pomiarowych powinno być przeprowadzone wg następujących zasad:</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oś drogi należy sprawdzić na wszystkich załamaniach pionowych i krzywiznach w poziomie oraz co najmniej co 200 m na prostych,</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robocze punkty wysokościowe należy sprawdzić niwelatorem na całej długości budowanego odcinka,</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wyznaczenie nasypów i wykopów należy sprawdzić taśmą i szablonem z poziomicą, co najmniej w 5 miejscach na każdym kilometrze oraz w miejscach budzących wątpliwości.</w:t>
      </w:r>
    </w:p>
    <w:p w:rsidR="004507A5" w:rsidRPr="00882BA1" w:rsidRDefault="004507A5" w:rsidP="008E6BE3">
      <w:pPr>
        <w:jc w:val="both"/>
        <w:rPr>
          <w:rFonts w:asciiTheme="minorHAnsi" w:hAnsiTheme="minorHAnsi" w:cstheme="minorHAnsi"/>
          <w:bCs/>
          <w:sz w:val="18"/>
          <w:szCs w:val="18"/>
        </w:rPr>
      </w:pPr>
    </w:p>
    <w:p w:rsidR="004507A5" w:rsidRPr="00882BA1" w:rsidRDefault="004507A5" w:rsidP="008E6BE3">
      <w:pPr>
        <w:jc w:val="both"/>
        <w:rPr>
          <w:rFonts w:asciiTheme="minorHAnsi" w:hAnsiTheme="minorHAnsi" w:cstheme="minorHAnsi"/>
          <w:b/>
          <w:sz w:val="18"/>
          <w:szCs w:val="18"/>
        </w:rPr>
      </w:pPr>
      <w:r w:rsidRPr="00882BA1">
        <w:rPr>
          <w:rFonts w:asciiTheme="minorHAnsi" w:hAnsiTheme="minorHAnsi" w:cstheme="minorHAnsi"/>
          <w:b/>
          <w:sz w:val="18"/>
          <w:szCs w:val="18"/>
        </w:rPr>
        <w:t>7. Obmiar robót</w:t>
      </w:r>
    </w:p>
    <w:p w:rsidR="004507A5" w:rsidRPr="00882BA1" w:rsidRDefault="004507A5" w:rsidP="008E6BE3">
      <w:pPr>
        <w:pStyle w:val="tekst"/>
        <w:spacing w:line="240" w:lineRule="auto"/>
        <w:rPr>
          <w:rFonts w:asciiTheme="minorHAnsi" w:hAnsiTheme="minorHAnsi" w:cstheme="minorHAnsi"/>
          <w:b/>
          <w:sz w:val="18"/>
          <w:szCs w:val="18"/>
        </w:rPr>
      </w:pPr>
      <w:r w:rsidRPr="00882BA1">
        <w:rPr>
          <w:rFonts w:asciiTheme="minorHAnsi" w:hAnsiTheme="minorHAnsi" w:cstheme="minorHAnsi"/>
          <w:b/>
          <w:sz w:val="18"/>
          <w:szCs w:val="18"/>
        </w:rPr>
        <w:t>7.1. Ogólne zasady obmiaru robót</w:t>
      </w:r>
    </w:p>
    <w:p w:rsidR="004507A5" w:rsidRPr="00882BA1" w:rsidRDefault="004507A5" w:rsidP="008E6BE3">
      <w:pPr>
        <w:jc w:val="both"/>
        <w:rPr>
          <w:rFonts w:asciiTheme="minorHAnsi" w:hAnsiTheme="minorHAnsi" w:cstheme="minorHAnsi"/>
          <w:sz w:val="18"/>
          <w:szCs w:val="18"/>
        </w:rPr>
      </w:pPr>
      <w:r w:rsidRPr="00882BA1">
        <w:rPr>
          <w:rFonts w:asciiTheme="minorHAnsi" w:hAnsiTheme="minorHAnsi" w:cstheme="minorHAnsi"/>
          <w:sz w:val="18"/>
          <w:szCs w:val="18"/>
        </w:rPr>
        <w:t>Ogólne zasady obmiaru robót podano w ST D.00.00.00 „Wymagania ogólne”, pkt 7.</w:t>
      </w:r>
    </w:p>
    <w:p w:rsidR="004507A5" w:rsidRPr="00882BA1" w:rsidRDefault="004507A5" w:rsidP="008E6BE3">
      <w:pPr>
        <w:jc w:val="both"/>
        <w:rPr>
          <w:rFonts w:asciiTheme="minorHAnsi" w:hAnsiTheme="minorHAnsi" w:cstheme="minorHAnsi"/>
          <w:sz w:val="18"/>
          <w:szCs w:val="18"/>
        </w:rPr>
      </w:pPr>
    </w:p>
    <w:p w:rsidR="004507A5" w:rsidRPr="00882BA1" w:rsidRDefault="004507A5" w:rsidP="008E6BE3">
      <w:pPr>
        <w:jc w:val="both"/>
        <w:rPr>
          <w:rFonts w:asciiTheme="minorHAnsi" w:hAnsiTheme="minorHAnsi" w:cstheme="minorHAnsi"/>
          <w:b/>
          <w:sz w:val="18"/>
          <w:szCs w:val="18"/>
        </w:rPr>
      </w:pPr>
      <w:r w:rsidRPr="00882BA1">
        <w:rPr>
          <w:rFonts w:asciiTheme="minorHAnsi" w:hAnsiTheme="minorHAnsi" w:cstheme="minorHAnsi"/>
          <w:b/>
          <w:sz w:val="18"/>
          <w:szCs w:val="18"/>
        </w:rPr>
        <w:t>7.2. Jednostka obmiarowa</w:t>
      </w:r>
    </w:p>
    <w:p w:rsidR="004507A5" w:rsidRPr="00882BA1" w:rsidRDefault="004507A5" w:rsidP="008E6BE3">
      <w:pPr>
        <w:jc w:val="both"/>
        <w:rPr>
          <w:rFonts w:asciiTheme="minorHAnsi" w:hAnsiTheme="minorHAnsi" w:cstheme="minorHAnsi"/>
          <w:sz w:val="18"/>
          <w:szCs w:val="18"/>
        </w:rPr>
      </w:pPr>
      <w:r w:rsidRPr="00882BA1">
        <w:rPr>
          <w:rFonts w:asciiTheme="minorHAnsi" w:hAnsiTheme="minorHAnsi" w:cstheme="minorHAnsi"/>
          <w:sz w:val="18"/>
          <w:szCs w:val="18"/>
        </w:rPr>
        <w:t>Jednostką obmiarową robót jest 1 km (kilometr) trasy drogowej zgodnie z Dokumentacją Projektową.</w:t>
      </w:r>
    </w:p>
    <w:p w:rsidR="004507A5" w:rsidRPr="00882BA1" w:rsidRDefault="004507A5" w:rsidP="008E6BE3">
      <w:pPr>
        <w:jc w:val="both"/>
        <w:rPr>
          <w:rFonts w:asciiTheme="minorHAnsi" w:hAnsiTheme="minorHAnsi" w:cstheme="minorHAnsi"/>
          <w:sz w:val="18"/>
          <w:szCs w:val="18"/>
        </w:rPr>
      </w:pPr>
    </w:p>
    <w:p w:rsidR="004507A5" w:rsidRPr="00882BA1" w:rsidRDefault="004507A5" w:rsidP="008E6BE3">
      <w:pPr>
        <w:jc w:val="both"/>
        <w:rPr>
          <w:rFonts w:asciiTheme="minorHAnsi" w:hAnsiTheme="minorHAnsi" w:cstheme="minorHAnsi"/>
          <w:sz w:val="18"/>
          <w:szCs w:val="18"/>
        </w:rPr>
      </w:pPr>
      <w:r w:rsidRPr="00882BA1">
        <w:rPr>
          <w:rFonts w:asciiTheme="minorHAnsi" w:hAnsiTheme="minorHAnsi" w:cstheme="minorHAnsi"/>
          <w:b/>
          <w:sz w:val="18"/>
          <w:szCs w:val="18"/>
        </w:rPr>
        <w:t>8. Odbiór robót</w:t>
      </w:r>
    </w:p>
    <w:p w:rsidR="004507A5" w:rsidRPr="00882BA1" w:rsidRDefault="004507A5" w:rsidP="008E6BE3">
      <w:pPr>
        <w:pStyle w:val="Nagwek"/>
        <w:tabs>
          <w:tab w:val="clear" w:pos="4536"/>
          <w:tab w:val="clear" w:pos="9072"/>
        </w:tabs>
        <w:jc w:val="both"/>
        <w:rPr>
          <w:rFonts w:asciiTheme="minorHAnsi" w:hAnsiTheme="minorHAnsi" w:cstheme="minorHAnsi"/>
          <w:b/>
          <w:sz w:val="18"/>
          <w:szCs w:val="18"/>
        </w:rPr>
      </w:pPr>
      <w:r w:rsidRPr="00882BA1">
        <w:rPr>
          <w:rFonts w:asciiTheme="minorHAnsi" w:hAnsiTheme="minorHAnsi" w:cstheme="minorHAnsi"/>
          <w:b/>
          <w:sz w:val="18"/>
          <w:szCs w:val="18"/>
        </w:rPr>
        <w:t>8.1. Ogólne zasady odbioru robót</w:t>
      </w:r>
    </w:p>
    <w:p w:rsidR="004507A5" w:rsidRPr="00882BA1" w:rsidRDefault="004507A5" w:rsidP="008E6BE3">
      <w:pPr>
        <w:pStyle w:val="tekst"/>
        <w:spacing w:line="240" w:lineRule="auto"/>
        <w:rPr>
          <w:rFonts w:asciiTheme="minorHAnsi" w:hAnsiTheme="minorHAnsi" w:cstheme="minorHAnsi"/>
          <w:sz w:val="18"/>
          <w:szCs w:val="18"/>
        </w:rPr>
      </w:pPr>
      <w:r w:rsidRPr="00882BA1">
        <w:rPr>
          <w:rFonts w:asciiTheme="minorHAnsi" w:hAnsiTheme="minorHAnsi" w:cstheme="minorHAnsi"/>
          <w:sz w:val="18"/>
          <w:szCs w:val="18"/>
        </w:rPr>
        <w:t>Ogólne zasady odbioru robót podano w ST D.00.00.00 „Wymagania ogólne” pkt 8.</w:t>
      </w:r>
    </w:p>
    <w:p w:rsidR="004507A5" w:rsidRPr="00882BA1" w:rsidRDefault="004507A5" w:rsidP="008E6BE3">
      <w:pPr>
        <w:jc w:val="both"/>
        <w:rPr>
          <w:rFonts w:asciiTheme="minorHAnsi" w:hAnsiTheme="minorHAnsi" w:cstheme="minorHAnsi"/>
          <w:sz w:val="18"/>
          <w:szCs w:val="18"/>
        </w:rPr>
      </w:pPr>
      <w:r w:rsidRPr="00882BA1">
        <w:rPr>
          <w:rFonts w:asciiTheme="minorHAnsi" w:hAnsiTheme="minorHAnsi" w:cstheme="minorHAnsi"/>
          <w:sz w:val="18"/>
          <w:szCs w:val="18"/>
        </w:rPr>
        <w:t>Odbiór robót objętych wg ST D.01.01.01 polega na sprawdzeniu zgodności wyznaczonych elementów z Dokumentacją Projektową.</w:t>
      </w:r>
      <w:r w:rsidR="006510C3" w:rsidRPr="00882BA1">
        <w:rPr>
          <w:rFonts w:asciiTheme="minorHAnsi" w:hAnsiTheme="minorHAnsi" w:cstheme="minorHAnsi"/>
          <w:sz w:val="18"/>
          <w:szCs w:val="18"/>
        </w:rPr>
        <w:t xml:space="preserve"> </w:t>
      </w:r>
      <w:r w:rsidRPr="00882BA1">
        <w:rPr>
          <w:rFonts w:asciiTheme="minorHAnsi" w:hAnsiTheme="minorHAnsi" w:cstheme="minorHAnsi"/>
          <w:sz w:val="18"/>
          <w:szCs w:val="18"/>
        </w:rPr>
        <w:t>Roboty uznaje się za wykonane zgodnie z Dokumentacją projektową, ST i wymaganiami Kierownika Projektu, jeżeli wszystkie pomiary, z zachowanymi tolerancjami wg pkt. 6, dały wyniki pozytywne.</w:t>
      </w:r>
      <w:r w:rsidR="000F34E7"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Odbiór robót związanych z wyznaczeniem trasy w terenie następuje na podstawie szkiców i dzienników pomiarów geodezyjnych lub </w:t>
      </w:r>
      <w:proofErr w:type="spellStart"/>
      <w:r w:rsidRPr="00882BA1">
        <w:rPr>
          <w:rFonts w:asciiTheme="minorHAnsi" w:hAnsiTheme="minorHAnsi" w:cstheme="minorHAnsi"/>
          <w:sz w:val="18"/>
          <w:szCs w:val="18"/>
        </w:rPr>
        <w:t>protokółu</w:t>
      </w:r>
      <w:proofErr w:type="spellEnd"/>
      <w:r w:rsidRPr="00882BA1">
        <w:rPr>
          <w:rFonts w:asciiTheme="minorHAnsi" w:hAnsiTheme="minorHAnsi" w:cstheme="minorHAnsi"/>
          <w:sz w:val="18"/>
          <w:szCs w:val="18"/>
        </w:rPr>
        <w:t xml:space="preserve"> z kontroli geodezyjnej, które Wykonawca przekłada Kierownikowi Projektu.</w:t>
      </w:r>
    </w:p>
    <w:p w:rsidR="006510C3" w:rsidRPr="00882BA1" w:rsidRDefault="006510C3" w:rsidP="008E6BE3">
      <w:pPr>
        <w:jc w:val="both"/>
        <w:rPr>
          <w:rFonts w:asciiTheme="minorHAnsi" w:hAnsiTheme="minorHAnsi" w:cstheme="minorHAnsi"/>
          <w:sz w:val="18"/>
          <w:szCs w:val="18"/>
        </w:rPr>
      </w:pPr>
    </w:p>
    <w:p w:rsidR="004507A5" w:rsidRPr="00882BA1" w:rsidRDefault="004507A5" w:rsidP="008E6BE3">
      <w:pPr>
        <w:jc w:val="both"/>
        <w:rPr>
          <w:rFonts w:asciiTheme="minorHAnsi" w:hAnsiTheme="minorHAnsi" w:cstheme="minorHAnsi"/>
          <w:b/>
          <w:sz w:val="18"/>
          <w:szCs w:val="18"/>
        </w:rPr>
      </w:pPr>
      <w:r w:rsidRPr="00882BA1">
        <w:rPr>
          <w:rFonts w:asciiTheme="minorHAnsi" w:hAnsiTheme="minorHAnsi" w:cstheme="minorHAnsi"/>
          <w:b/>
          <w:sz w:val="18"/>
          <w:szCs w:val="18"/>
        </w:rPr>
        <w:t>9. Podstawa płatności</w:t>
      </w:r>
    </w:p>
    <w:p w:rsidR="004507A5" w:rsidRPr="00882BA1" w:rsidRDefault="004507A5" w:rsidP="008E6BE3">
      <w:pPr>
        <w:pStyle w:val="tekst"/>
        <w:spacing w:line="240" w:lineRule="auto"/>
        <w:rPr>
          <w:rFonts w:asciiTheme="minorHAnsi" w:hAnsiTheme="minorHAnsi" w:cstheme="minorHAnsi"/>
          <w:b/>
          <w:sz w:val="18"/>
          <w:szCs w:val="18"/>
        </w:rPr>
      </w:pPr>
      <w:r w:rsidRPr="00882BA1">
        <w:rPr>
          <w:rFonts w:asciiTheme="minorHAnsi" w:hAnsiTheme="minorHAnsi" w:cstheme="minorHAnsi"/>
          <w:b/>
          <w:sz w:val="18"/>
          <w:szCs w:val="18"/>
        </w:rPr>
        <w:t>9.1. Ogólne ustalenia dotyczące podstawy płatności</w:t>
      </w:r>
    </w:p>
    <w:p w:rsidR="004507A5" w:rsidRPr="00882BA1" w:rsidRDefault="004507A5" w:rsidP="008E6BE3">
      <w:pPr>
        <w:pStyle w:val="tekst"/>
        <w:spacing w:line="240" w:lineRule="auto"/>
        <w:rPr>
          <w:rFonts w:asciiTheme="minorHAnsi" w:hAnsiTheme="minorHAnsi" w:cstheme="minorHAnsi"/>
          <w:sz w:val="18"/>
          <w:szCs w:val="18"/>
        </w:rPr>
      </w:pPr>
      <w:r w:rsidRPr="00882BA1">
        <w:rPr>
          <w:rFonts w:asciiTheme="minorHAnsi" w:hAnsiTheme="minorHAnsi" w:cstheme="minorHAnsi"/>
          <w:sz w:val="18"/>
          <w:szCs w:val="18"/>
        </w:rPr>
        <w:t>Ogólne ustalenia dotyczące podstawy płatności podano w ST D.00.00.00 „Wymagania ogólne”, pkt 9.</w:t>
      </w:r>
    </w:p>
    <w:p w:rsidR="004507A5" w:rsidRPr="00882BA1" w:rsidRDefault="004507A5" w:rsidP="008E6BE3">
      <w:pPr>
        <w:pStyle w:val="tekst"/>
        <w:spacing w:line="240" w:lineRule="auto"/>
        <w:rPr>
          <w:rFonts w:asciiTheme="minorHAnsi" w:hAnsiTheme="minorHAnsi" w:cstheme="minorHAnsi"/>
          <w:sz w:val="18"/>
          <w:szCs w:val="18"/>
        </w:rPr>
      </w:pPr>
    </w:p>
    <w:p w:rsidR="004507A5" w:rsidRPr="00882BA1" w:rsidRDefault="004507A5" w:rsidP="008E6BE3">
      <w:pPr>
        <w:jc w:val="both"/>
        <w:rPr>
          <w:rFonts w:asciiTheme="minorHAnsi" w:hAnsiTheme="minorHAnsi" w:cstheme="minorHAnsi"/>
          <w:b/>
          <w:sz w:val="18"/>
          <w:szCs w:val="18"/>
        </w:rPr>
      </w:pPr>
      <w:r w:rsidRPr="00882BA1">
        <w:rPr>
          <w:rFonts w:asciiTheme="minorHAnsi" w:hAnsiTheme="minorHAnsi" w:cstheme="minorHAnsi"/>
          <w:b/>
          <w:sz w:val="18"/>
          <w:szCs w:val="18"/>
        </w:rPr>
        <w:t>9.2. Cena jednostki obmiarowej</w:t>
      </w:r>
    </w:p>
    <w:p w:rsidR="004507A5" w:rsidRPr="00882BA1" w:rsidRDefault="004507A5" w:rsidP="008E6BE3">
      <w:pPr>
        <w:pStyle w:val="tekst"/>
        <w:spacing w:line="240" w:lineRule="auto"/>
        <w:rPr>
          <w:rFonts w:asciiTheme="minorHAnsi" w:hAnsiTheme="minorHAnsi" w:cstheme="minorHAnsi"/>
          <w:sz w:val="18"/>
          <w:szCs w:val="18"/>
        </w:rPr>
      </w:pPr>
      <w:r w:rsidRPr="00882BA1">
        <w:rPr>
          <w:rFonts w:asciiTheme="minorHAnsi" w:hAnsiTheme="minorHAnsi" w:cstheme="minorHAnsi"/>
          <w:sz w:val="18"/>
          <w:szCs w:val="18"/>
        </w:rPr>
        <w:t>Płatność za 1 km należy przyjmować na podstawie szkiców i dzienników pomiarów geodezyjnych lub protokołu z kontroli geodezyjnej.</w:t>
      </w:r>
    </w:p>
    <w:p w:rsidR="004507A5" w:rsidRPr="00882BA1" w:rsidRDefault="004507A5" w:rsidP="008E6BE3">
      <w:pPr>
        <w:pStyle w:val="Nagwek"/>
        <w:tabs>
          <w:tab w:val="clear" w:pos="4536"/>
          <w:tab w:val="clear" w:pos="9072"/>
        </w:tabs>
        <w:jc w:val="both"/>
        <w:rPr>
          <w:rFonts w:asciiTheme="minorHAnsi" w:hAnsiTheme="minorHAnsi" w:cstheme="minorHAnsi"/>
          <w:iCs/>
          <w:sz w:val="18"/>
          <w:szCs w:val="18"/>
        </w:rPr>
      </w:pPr>
    </w:p>
    <w:p w:rsidR="004507A5" w:rsidRPr="00882BA1" w:rsidRDefault="004507A5" w:rsidP="008E6BE3">
      <w:pPr>
        <w:jc w:val="both"/>
        <w:rPr>
          <w:rFonts w:asciiTheme="minorHAnsi" w:hAnsiTheme="minorHAnsi" w:cstheme="minorHAnsi"/>
          <w:iCs/>
          <w:sz w:val="18"/>
          <w:szCs w:val="18"/>
        </w:rPr>
      </w:pPr>
      <w:r w:rsidRPr="00882BA1">
        <w:rPr>
          <w:rFonts w:asciiTheme="minorHAnsi" w:hAnsiTheme="minorHAnsi" w:cstheme="minorHAnsi"/>
          <w:iCs/>
          <w:sz w:val="18"/>
          <w:szCs w:val="18"/>
        </w:rPr>
        <w:t>Cena wykonania robót obejmuje:</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sprawdzenie wyznaczenia punktów głównych osi trasy i punktów wysokościowych,</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uzupełnienie osi trasy dodatkowymi punktami,</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wyznaczenie przekrojów poprzecznych z ewentualnym wytyczeniem dodatkowych przekrojów,</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wykonywanie pomiarów bieżących w miarę postępu robót, zgodnie z Dokumentacją Projektową,</w:t>
      </w:r>
    </w:p>
    <w:p w:rsidR="004507A5" w:rsidRPr="00882BA1" w:rsidRDefault="004507A5" w:rsidP="00C62775">
      <w:pPr>
        <w:pStyle w:val="Listapunktowana2"/>
        <w:rPr>
          <w:rFonts w:asciiTheme="minorHAnsi" w:hAnsiTheme="minorHAnsi" w:cstheme="minorHAnsi"/>
          <w:sz w:val="18"/>
          <w:szCs w:val="18"/>
        </w:rPr>
      </w:pPr>
      <w:proofErr w:type="spellStart"/>
      <w:r w:rsidRPr="00882BA1">
        <w:rPr>
          <w:rFonts w:asciiTheme="minorHAnsi" w:hAnsiTheme="minorHAnsi" w:cstheme="minorHAnsi"/>
          <w:sz w:val="18"/>
          <w:szCs w:val="18"/>
        </w:rPr>
        <w:t>zastabilizowanie</w:t>
      </w:r>
      <w:proofErr w:type="spellEnd"/>
      <w:r w:rsidRPr="00882BA1">
        <w:rPr>
          <w:rFonts w:asciiTheme="minorHAnsi" w:hAnsiTheme="minorHAnsi" w:cstheme="minorHAnsi"/>
          <w:sz w:val="18"/>
          <w:szCs w:val="18"/>
        </w:rPr>
        <w:t xml:space="preserve"> punktów w sposób trwały, ochrona ich przed zniszczeniem i oznakowanie ułatwiające odszukanie i ewentualne odtworzenie,</w:t>
      </w:r>
    </w:p>
    <w:p w:rsidR="004507A5" w:rsidRPr="00882BA1" w:rsidRDefault="004507A5" w:rsidP="00C62775">
      <w:pPr>
        <w:pStyle w:val="Listapunktowana2"/>
        <w:rPr>
          <w:rFonts w:asciiTheme="minorHAnsi" w:hAnsiTheme="minorHAnsi" w:cstheme="minorHAnsi"/>
          <w:iCs/>
          <w:sz w:val="18"/>
          <w:szCs w:val="18"/>
        </w:rPr>
      </w:pPr>
      <w:r w:rsidRPr="00882BA1">
        <w:rPr>
          <w:rFonts w:asciiTheme="minorHAnsi" w:hAnsiTheme="minorHAnsi" w:cstheme="minorHAnsi"/>
          <w:sz w:val="18"/>
          <w:szCs w:val="18"/>
        </w:rPr>
        <w:t>sporządzenie mapy powykonawczej w 6 egz.</w:t>
      </w:r>
    </w:p>
    <w:p w:rsidR="004507A5" w:rsidRPr="00882BA1" w:rsidRDefault="004507A5" w:rsidP="008E6BE3">
      <w:pPr>
        <w:jc w:val="both"/>
        <w:rPr>
          <w:rFonts w:asciiTheme="minorHAnsi" w:hAnsiTheme="minorHAnsi" w:cstheme="minorHAnsi"/>
          <w:iCs/>
          <w:sz w:val="18"/>
          <w:szCs w:val="18"/>
        </w:rPr>
      </w:pPr>
    </w:p>
    <w:p w:rsidR="004507A5" w:rsidRPr="00882BA1" w:rsidRDefault="004507A5" w:rsidP="008E6BE3">
      <w:pPr>
        <w:jc w:val="both"/>
        <w:rPr>
          <w:rFonts w:asciiTheme="minorHAnsi" w:hAnsiTheme="minorHAnsi" w:cstheme="minorHAnsi"/>
          <w:sz w:val="18"/>
          <w:szCs w:val="18"/>
        </w:rPr>
      </w:pPr>
      <w:r w:rsidRPr="00882BA1">
        <w:rPr>
          <w:rFonts w:asciiTheme="minorHAnsi" w:hAnsiTheme="minorHAnsi" w:cstheme="minorHAnsi"/>
          <w:b/>
          <w:sz w:val="18"/>
          <w:szCs w:val="18"/>
        </w:rPr>
        <w:t>10. Przepisy związane</w:t>
      </w:r>
      <w:bookmarkStart w:id="49" w:name="_Toc158325245"/>
      <w:bookmarkStart w:id="50" w:name="_Toc158326041"/>
      <w:bookmarkStart w:id="51" w:name="_Toc158326279"/>
      <w:bookmarkStart w:id="52" w:name="_Toc158760421"/>
      <w:bookmarkStart w:id="53" w:name="_Toc158927840"/>
      <w:bookmarkStart w:id="54" w:name="_Toc158928015"/>
      <w:bookmarkStart w:id="55" w:name="_Toc158928833"/>
      <w:bookmarkStart w:id="56" w:name="_Toc158931775"/>
      <w:bookmarkStart w:id="57" w:name="_Toc410184289"/>
      <w:bookmarkStart w:id="58" w:name="_Toc410443200"/>
    </w:p>
    <w:bookmarkEnd w:id="49"/>
    <w:bookmarkEnd w:id="50"/>
    <w:bookmarkEnd w:id="51"/>
    <w:bookmarkEnd w:id="52"/>
    <w:bookmarkEnd w:id="53"/>
    <w:bookmarkEnd w:id="54"/>
    <w:bookmarkEnd w:id="55"/>
    <w:bookmarkEnd w:id="56"/>
    <w:bookmarkEnd w:id="57"/>
    <w:bookmarkEnd w:id="58"/>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Instrukcja techniczna 0-1. Ogólne zasady wykonywania prac geodezyjnych.</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Instrukcja techniczna G-3. Geodezyjna obsługa inwestycji, Główny Urząd Geodezji i Kartografii,.</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Instrukcja techniczna G-1. Geodezyjna osnowa pozioma, </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Instrukcja techniczna G-2. Wysokościowa osnowa geodezyjna, </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Instrukcja techniczna G-4. Pomiary sytuacyjne i wysokościowe, </w:t>
      </w:r>
    </w:p>
    <w:p w:rsidR="004507A5"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Wytyczne techniczne G-3.2. Pomiary realizacyjne,</w:t>
      </w:r>
    </w:p>
    <w:p w:rsidR="00A0738F" w:rsidRPr="00882BA1" w:rsidRDefault="004507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Wytyczne techniczne G-3.1. Osnowy realizacyjne,</w:t>
      </w:r>
    </w:p>
    <w:p w:rsidR="00A0738F" w:rsidRPr="00882BA1" w:rsidRDefault="00A0738F" w:rsidP="008E6BE3">
      <w:pPr>
        <w:tabs>
          <w:tab w:val="left" w:pos="0"/>
        </w:tabs>
        <w:jc w:val="both"/>
        <w:rPr>
          <w:rFonts w:asciiTheme="minorHAnsi" w:hAnsiTheme="minorHAnsi" w:cstheme="minorHAnsi"/>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2E6F11" w:rsidRPr="00882BA1" w:rsidRDefault="002E6F11"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9A778B" w:rsidRPr="00882BA1" w:rsidRDefault="009A778B" w:rsidP="008E6BE3">
      <w:pPr>
        <w:jc w:val="center"/>
        <w:rPr>
          <w:rFonts w:asciiTheme="minorHAnsi" w:hAnsiTheme="minorHAnsi" w:cstheme="minorHAnsi"/>
          <w:b/>
          <w:sz w:val="18"/>
          <w:szCs w:val="18"/>
        </w:rPr>
      </w:pPr>
    </w:p>
    <w:p w:rsidR="002E6F11" w:rsidRPr="00882BA1" w:rsidRDefault="002E6F11" w:rsidP="008E6BE3">
      <w:pPr>
        <w:jc w:val="center"/>
        <w:rPr>
          <w:rFonts w:asciiTheme="minorHAnsi" w:hAnsiTheme="minorHAnsi" w:cstheme="minorHAnsi"/>
          <w:b/>
          <w:sz w:val="18"/>
          <w:szCs w:val="18"/>
        </w:rPr>
      </w:pPr>
      <w:r w:rsidRPr="00882BA1">
        <w:rPr>
          <w:rFonts w:asciiTheme="minorHAnsi" w:hAnsiTheme="minorHAnsi" w:cstheme="minorHAnsi"/>
          <w:b/>
          <w:sz w:val="18"/>
          <w:szCs w:val="18"/>
        </w:rPr>
        <w:t>SPECYFIKACJA TECHNICZNA WYKONANIA I ODBIORU ROBÓT</w:t>
      </w:r>
    </w:p>
    <w:p w:rsidR="002E6F11" w:rsidRPr="00882BA1" w:rsidRDefault="002E6F11"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b/>
          <w:sz w:val="18"/>
          <w:szCs w:val="18"/>
        </w:rPr>
      </w:pPr>
    </w:p>
    <w:p w:rsidR="002E6F11" w:rsidRPr="00882BA1" w:rsidRDefault="002E6F11" w:rsidP="00187C52">
      <w:pPr>
        <w:pStyle w:val="Nagwek7"/>
        <w:jc w:val="center"/>
        <w:rPr>
          <w:rFonts w:asciiTheme="minorHAnsi" w:hAnsiTheme="minorHAnsi" w:cstheme="minorHAnsi"/>
          <w:sz w:val="18"/>
          <w:szCs w:val="18"/>
        </w:rPr>
      </w:pPr>
      <w:bookmarkStart w:id="59" w:name="_Toc477909965"/>
      <w:r w:rsidRPr="00882BA1">
        <w:rPr>
          <w:rFonts w:asciiTheme="minorHAnsi" w:hAnsiTheme="minorHAnsi" w:cstheme="minorHAnsi"/>
          <w:sz w:val="18"/>
          <w:szCs w:val="18"/>
        </w:rPr>
        <w:t>D.01.02.01 USUNIĘCIE DRZEW I KRZEWÓW</w:t>
      </w:r>
      <w:bookmarkEnd w:id="59"/>
    </w:p>
    <w:p w:rsidR="002E6F11" w:rsidRPr="00882BA1" w:rsidRDefault="002E6F11"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rPr>
      </w:pPr>
    </w:p>
    <w:p w:rsidR="002E6F11" w:rsidRPr="00882BA1" w:rsidRDefault="002E6F11"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rPr>
      </w:pPr>
    </w:p>
    <w:p w:rsidR="002E6F11" w:rsidRPr="00882BA1" w:rsidRDefault="002E6F11"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rPr>
      </w:pPr>
    </w:p>
    <w:p w:rsidR="002E6F11" w:rsidRPr="00882BA1" w:rsidRDefault="002E6F11"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rPr>
      </w:pPr>
    </w:p>
    <w:p w:rsidR="002E6F11" w:rsidRPr="00882BA1" w:rsidRDefault="002E6F11"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rPr>
      </w:pPr>
    </w:p>
    <w:p w:rsidR="002E6F11" w:rsidRPr="00882BA1" w:rsidRDefault="002E6F11"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rPr>
      </w:pPr>
    </w:p>
    <w:p w:rsidR="002E6F11" w:rsidRPr="00882BA1" w:rsidRDefault="002E6F11"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rPr>
      </w:pPr>
    </w:p>
    <w:p w:rsidR="002E6F11" w:rsidRPr="00882BA1" w:rsidRDefault="002E6F11"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rPr>
      </w:pPr>
    </w:p>
    <w:p w:rsidR="002E6F11" w:rsidRPr="00882BA1" w:rsidRDefault="002E6F11"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rPr>
      </w:pPr>
    </w:p>
    <w:p w:rsidR="002E6F11" w:rsidRPr="00882BA1" w:rsidRDefault="002E6F11"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rPr>
      </w:pPr>
    </w:p>
    <w:p w:rsidR="002E6F11" w:rsidRPr="00882BA1" w:rsidRDefault="002E6F11"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rPr>
      </w:pPr>
    </w:p>
    <w:p w:rsidR="002E6F11" w:rsidRPr="00882BA1" w:rsidRDefault="002E6F11"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rPr>
      </w:pPr>
    </w:p>
    <w:p w:rsidR="002E6F11" w:rsidRPr="00882BA1" w:rsidRDefault="002E6F11"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rPr>
      </w:pPr>
    </w:p>
    <w:p w:rsidR="002E6F11" w:rsidRPr="00882BA1" w:rsidRDefault="002E6F11" w:rsidP="008E6BE3">
      <w:pPr>
        <w:jc w:val="both"/>
        <w:rPr>
          <w:rFonts w:asciiTheme="minorHAnsi" w:hAnsiTheme="minorHAnsi" w:cstheme="minorHAnsi"/>
          <w:color w:val="FF0000"/>
          <w:sz w:val="18"/>
          <w:szCs w:val="18"/>
        </w:rPr>
      </w:pPr>
      <w:bookmarkStart w:id="60" w:name="bookmark1"/>
    </w:p>
    <w:p w:rsidR="009E3E4F" w:rsidRPr="00882BA1" w:rsidRDefault="009E3E4F" w:rsidP="008E6BE3">
      <w:pPr>
        <w:jc w:val="both"/>
        <w:rPr>
          <w:rFonts w:asciiTheme="minorHAnsi" w:hAnsiTheme="minorHAnsi" w:cstheme="minorHAnsi"/>
          <w:color w:val="FF0000"/>
          <w:sz w:val="18"/>
          <w:szCs w:val="18"/>
        </w:rPr>
      </w:pPr>
    </w:p>
    <w:p w:rsidR="009E3E4F" w:rsidRPr="00882BA1" w:rsidRDefault="009E3E4F" w:rsidP="008E6BE3">
      <w:pPr>
        <w:jc w:val="both"/>
        <w:rPr>
          <w:rFonts w:asciiTheme="minorHAnsi" w:hAnsiTheme="minorHAnsi" w:cstheme="minorHAnsi"/>
          <w:color w:val="FF0000"/>
          <w:sz w:val="18"/>
          <w:szCs w:val="18"/>
        </w:rPr>
      </w:pPr>
    </w:p>
    <w:p w:rsidR="009E3E4F" w:rsidRPr="00882BA1" w:rsidRDefault="009E3E4F" w:rsidP="008E6BE3">
      <w:pPr>
        <w:jc w:val="both"/>
        <w:rPr>
          <w:rFonts w:asciiTheme="minorHAnsi" w:hAnsiTheme="minorHAnsi" w:cstheme="minorHAnsi"/>
          <w:color w:val="FF0000"/>
          <w:sz w:val="18"/>
          <w:szCs w:val="18"/>
        </w:rPr>
      </w:pPr>
    </w:p>
    <w:p w:rsidR="009E3E4F" w:rsidRPr="00882BA1" w:rsidRDefault="009E3E4F" w:rsidP="008E6BE3">
      <w:pPr>
        <w:jc w:val="both"/>
        <w:rPr>
          <w:rFonts w:asciiTheme="minorHAnsi" w:hAnsiTheme="minorHAnsi" w:cstheme="minorHAnsi"/>
          <w:color w:val="FF0000"/>
          <w:sz w:val="18"/>
          <w:szCs w:val="18"/>
        </w:rPr>
      </w:pPr>
    </w:p>
    <w:p w:rsidR="009E3E4F" w:rsidRPr="00882BA1" w:rsidRDefault="009E3E4F" w:rsidP="008E6BE3">
      <w:pPr>
        <w:jc w:val="both"/>
        <w:rPr>
          <w:rFonts w:asciiTheme="minorHAnsi" w:hAnsiTheme="minorHAnsi" w:cstheme="minorHAnsi"/>
          <w:color w:val="FF0000"/>
          <w:sz w:val="18"/>
          <w:szCs w:val="18"/>
        </w:rPr>
      </w:pPr>
    </w:p>
    <w:p w:rsidR="009E3E4F" w:rsidRPr="00882BA1" w:rsidRDefault="009E3E4F" w:rsidP="008E6BE3">
      <w:pPr>
        <w:jc w:val="both"/>
        <w:rPr>
          <w:rFonts w:asciiTheme="minorHAnsi" w:hAnsiTheme="minorHAnsi" w:cstheme="minorHAnsi"/>
          <w:color w:val="FF0000"/>
          <w:sz w:val="18"/>
          <w:szCs w:val="18"/>
        </w:rPr>
      </w:pPr>
    </w:p>
    <w:p w:rsidR="009E3E4F" w:rsidRPr="00882BA1" w:rsidRDefault="009E3E4F" w:rsidP="008E6BE3">
      <w:pPr>
        <w:jc w:val="both"/>
        <w:rPr>
          <w:rFonts w:asciiTheme="minorHAnsi" w:hAnsiTheme="minorHAnsi" w:cstheme="minorHAnsi"/>
          <w:color w:val="FF0000"/>
          <w:sz w:val="18"/>
          <w:szCs w:val="18"/>
        </w:rPr>
      </w:pPr>
    </w:p>
    <w:p w:rsidR="009E3E4F" w:rsidRPr="00882BA1" w:rsidRDefault="009E3E4F" w:rsidP="008E6BE3">
      <w:pPr>
        <w:jc w:val="both"/>
        <w:rPr>
          <w:rFonts w:asciiTheme="minorHAnsi" w:hAnsiTheme="minorHAnsi" w:cstheme="minorHAnsi"/>
          <w:color w:val="FF0000"/>
          <w:sz w:val="18"/>
          <w:szCs w:val="18"/>
        </w:rPr>
      </w:pPr>
    </w:p>
    <w:p w:rsidR="009E3E4F" w:rsidRPr="00882BA1" w:rsidRDefault="009E3E4F" w:rsidP="008E6BE3">
      <w:pPr>
        <w:jc w:val="both"/>
        <w:rPr>
          <w:rFonts w:asciiTheme="minorHAnsi" w:hAnsiTheme="minorHAnsi" w:cstheme="minorHAnsi"/>
          <w:color w:val="FF0000"/>
          <w:sz w:val="18"/>
          <w:szCs w:val="18"/>
        </w:rPr>
      </w:pPr>
    </w:p>
    <w:p w:rsidR="009E3E4F" w:rsidRPr="00882BA1" w:rsidRDefault="009E3E4F" w:rsidP="008E6BE3">
      <w:pPr>
        <w:jc w:val="both"/>
        <w:rPr>
          <w:rFonts w:asciiTheme="minorHAnsi" w:hAnsiTheme="minorHAnsi" w:cstheme="minorHAnsi"/>
          <w:color w:val="FF0000"/>
          <w:sz w:val="18"/>
          <w:szCs w:val="18"/>
        </w:rPr>
      </w:pPr>
    </w:p>
    <w:p w:rsidR="009E3E4F" w:rsidRPr="00882BA1" w:rsidRDefault="009E3E4F" w:rsidP="008E6BE3">
      <w:pPr>
        <w:jc w:val="both"/>
        <w:rPr>
          <w:rFonts w:asciiTheme="minorHAnsi" w:hAnsiTheme="minorHAnsi" w:cstheme="minorHAnsi"/>
          <w:color w:val="FF0000"/>
          <w:sz w:val="18"/>
          <w:szCs w:val="18"/>
        </w:rPr>
      </w:pPr>
    </w:p>
    <w:p w:rsidR="009E3E4F" w:rsidRPr="00882BA1" w:rsidRDefault="009E3E4F" w:rsidP="008E6BE3">
      <w:pPr>
        <w:jc w:val="both"/>
        <w:rPr>
          <w:rFonts w:asciiTheme="minorHAnsi" w:hAnsiTheme="minorHAnsi" w:cstheme="minorHAnsi"/>
          <w:color w:val="FF0000"/>
          <w:sz w:val="18"/>
          <w:szCs w:val="18"/>
        </w:rPr>
      </w:pPr>
    </w:p>
    <w:p w:rsidR="009E3E4F" w:rsidRPr="00882BA1" w:rsidRDefault="009E3E4F" w:rsidP="008E6BE3">
      <w:pPr>
        <w:jc w:val="both"/>
        <w:rPr>
          <w:rFonts w:asciiTheme="minorHAnsi" w:hAnsiTheme="minorHAnsi" w:cstheme="minorHAnsi"/>
          <w:color w:val="FF0000"/>
          <w:sz w:val="18"/>
          <w:szCs w:val="18"/>
        </w:rPr>
      </w:pPr>
    </w:p>
    <w:p w:rsidR="009E3E4F" w:rsidRPr="00882BA1" w:rsidRDefault="009E3E4F" w:rsidP="008E6BE3">
      <w:pPr>
        <w:jc w:val="both"/>
        <w:rPr>
          <w:rFonts w:asciiTheme="minorHAnsi" w:hAnsiTheme="minorHAnsi" w:cstheme="minorHAnsi"/>
          <w:color w:val="FF0000"/>
          <w:sz w:val="18"/>
          <w:szCs w:val="18"/>
        </w:rPr>
      </w:pPr>
    </w:p>
    <w:p w:rsidR="009E3E4F" w:rsidRPr="00882BA1" w:rsidRDefault="009E3E4F" w:rsidP="008E6BE3">
      <w:pPr>
        <w:jc w:val="both"/>
        <w:rPr>
          <w:rFonts w:asciiTheme="minorHAnsi" w:hAnsiTheme="minorHAnsi" w:cstheme="minorHAnsi"/>
          <w:color w:val="FF0000"/>
          <w:sz w:val="18"/>
          <w:szCs w:val="18"/>
        </w:rPr>
      </w:pPr>
    </w:p>
    <w:p w:rsidR="009E3E4F" w:rsidRPr="00882BA1" w:rsidRDefault="009E3E4F" w:rsidP="008E6BE3">
      <w:pPr>
        <w:jc w:val="both"/>
        <w:rPr>
          <w:rFonts w:asciiTheme="minorHAnsi" w:hAnsiTheme="minorHAnsi" w:cstheme="minorHAnsi"/>
          <w:color w:val="FF0000"/>
          <w:sz w:val="18"/>
          <w:szCs w:val="18"/>
        </w:rPr>
      </w:pPr>
    </w:p>
    <w:p w:rsidR="009E3E4F" w:rsidRPr="00882BA1" w:rsidRDefault="009E3E4F" w:rsidP="008E6BE3">
      <w:pPr>
        <w:jc w:val="both"/>
        <w:rPr>
          <w:rFonts w:asciiTheme="minorHAnsi" w:hAnsiTheme="minorHAnsi" w:cstheme="minorHAnsi"/>
          <w:color w:val="FF0000"/>
          <w:sz w:val="18"/>
          <w:szCs w:val="18"/>
        </w:rPr>
      </w:pPr>
    </w:p>
    <w:p w:rsidR="004B1F80" w:rsidRPr="00882BA1" w:rsidRDefault="004B1F80">
      <w:pPr>
        <w:rPr>
          <w:rFonts w:asciiTheme="minorHAnsi" w:hAnsiTheme="minorHAnsi" w:cstheme="minorHAnsi"/>
          <w:color w:val="FF0000"/>
          <w:sz w:val="18"/>
          <w:szCs w:val="18"/>
        </w:rPr>
      </w:pPr>
      <w:r w:rsidRPr="00882BA1">
        <w:rPr>
          <w:rFonts w:asciiTheme="minorHAnsi" w:hAnsiTheme="minorHAnsi" w:cstheme="minorHAnsi"/>
          <w:color w:val="FF0000"/>
          <w:sz w:val="18"/>
          <w:szCs w:val="18"/>
        </w:rPr>
        <w:br w:type="page"/>
      </w:r>
    </w:p>
    <w:p w:rsidR="009E3E4F" w:rsidRPr="00882BA1" w:rsidRDefault="009E3E4F" w:rsidP="008E6BE3">
      <w:pPr>
        <w:jc w:val="both"/>
        <w:rPr>
          <w:rFonts w:asciiTheme="minorHAnsi" w:hAnsiTheme="minorHAnsi" w:cstheme="minorHAnsi"/>
          <w:color w:val="FF0000"/>
          <w:sz w:val="18"/>
          <w:szCs w:val="18"/>
        </w:rPr>
      </w:pPr>
    </w:p>
    <w:p w:rsidR="002E6F11"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WSTĘP</w:t>
      </w:r>
      <w:bookmarkEnd w:id="60"/>
    </w:p>
    <w:p w:rsidR="002E6F11" w:rsidRPr="00882BA1" w:rsidRDefault="002E6F11" w:rsidP="008E6BE3">
      <w:pPr>
        <w:pStyle w:val="Bezodstpw"/>
        <w:ind w:left="720"/>
        <w:jc w:val="both"/>
        <w:rPr>
          <w:rFonts w:asciiTheme="minorHAnsi" w:hAnsiTheme="minorHAnsi" w:cstheme="minorHAnsi"/>
          <w:b/>
          <w:sz w:val="18"/>
          <w:szCs w:val="18"/>
        </w:rPr>
      </w:pPr>
    </w:p>
    <w:p w:rsidR="002E6F11" w:rsidRPr="00882BA1" w:rsidRDefault="002E6F11"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Nazwa zadania</w:t>
      </w:r>
    </w:p>
    <w:p w:rsidR="006436EA" w:rsidRPr="00882BA1" w:rsidRDefault="000D215E" w:rsidP="008E6BE3">
      <w:pPr>
        <w:jc w:val="both"/>
        <w:rPr>
          <w:rFonts w:asciiTheme="minorHAnsi" w:eastAsia="@Arial Unicode MS" w:hAnsiTheme="minorHAnsi" w:cstheme="minorHAnsi"/>
          <w:sz w:val="18"/>
          <w:szCs w:val="18"/>
          <w:lang w:eastAsia="pl-PL"/>
        </w:rPr>
      </w:pPr>
      <w:r w:rsidRPr="00882BA1">
        <w:rPr>
          <w:rFonts w:asciiTheme="minorHAnsi" w:eastAsia="@Arial Unicode MS" w:hAnsiTheme="minorHAnsi" w:cstheme="minorHAnsi"/>
          <w:sz w:val="18"/>
          <w:szCs w:val="18"/>
          <w:lang w:eastAsia="pl-PL"/>
        </w:rPr>
        <w:t>Rozbudowa ul. Rybaki w Poznaniu</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Przedmiot ST</w:t>
      </w:r>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Przedmiotem niniejszej Specyfikacji Technicznej (ST) są wymagania dotyczące wykonania i odbioru robót związanych z usunięciem drzew i krzewów w pasie drogowym oraz karpiny po wyciętych drzewach.</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Zakres robót objętych ST</w:t>
      </w:r>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Ustalenia zawarte w niniejszej ST stanowią wymagania ogólne dotyczące robót związanych z usunięciem drzew i krzewów, wykonywanym w ramach robót przygotowawczych. Roboty te obejmują usunięcie drzew i krzewów.</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Określenia podstawowe</w:t>
      </w:r>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Określenia podstawowe podano w DM-00.00.00.</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Wymagania ogólne</w:t>
      </w:r>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Informacje ogólne zwarto w DM-00.00.00.</w:t>
      </w:r>
    </w:p>
    <w:p w:rsidR="002E6F11" w:rsidRPr="00882BA1" w:rsidRDefault="002E6F11" w:rsidP="008E6BE3">
      <w:pPr>
        <w:pStyle w:val="Bezodstpw"/>
        <w:jc w:val="both"/>
        <w:rPr>
          <w:rFonts w:asciiTheme="minorHAnsi" w:hAnsiTheme="minorHAnsi" w:cstheme="minorHAnsi"/>
          <w:sz w:val="18"/>
          <w:szCs w:val="18"/>
        </w:rPr>
      </w:pPr>
      <w:bookmarkStart w:id="61" w:name="bookmark8"/>
    </w:p>
    <w:p w:rsidR="002E6F11"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MATERIAŁY</w:t>
      </w:r>
      <w:bookmarkEnd w:id="61"/>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 xml:space="preserve">Nie występują. </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SPRZĘT</w:t>
      </w:r>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sprzętu podano w ST DM-00.00.00 „Wymagania ogólne” punkt 3.</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 xml:space="preserve">Do wykonywania robót związanych z usunięciem drzew i krzewów można stosować: </w:t>
      </w:r>
    </w:p>
    <w:p w:rsidR="002E6F11"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piły ręczne i mechaniczne do ścinania drzew,</w:t>
      </w:r>
    </w:p>
    <w:p w:rsidR="002E6F11"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specjalne maszyny przeznaczone do karczowania pni oraz ich usunięcia z pasa drogowego,</w:t>
      </w:r>
    </w:p>
    <w:p w:rsidR="002E6F11"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koparki lub ciągniki ze specjalnym osprzętem do prowadzenia prac związanych z</w:t>
      </w:r>
    </w:p>
    <w:p w:rsidR="002E6F11" w:rsidRPr="00882BA1" w:rsidRDefault="002E6F11" w:rsidP="008E6BE3">
      <w:pPr>
        <w:pStyle w:val="Bezodstpw"/>
        <w:ind w:firstLine="709"/>
        <w:jc w:val="both"/>
        <w:rPr>
          <w:rFonts w:asciiTheme="minorHAnsi" w:hAnsiTheme="minorHAnsi" w:cstheme="minorHAnsi"/>
          <w:sz w:val="18"/>
          <w:szCs w:val="18"/>
        </w:rPr>
      </w:pPr>
      <w:r w:rsidRPr="00882BA1">
        <w:rPr>
          <w:rFonts w:asciiTheme="minorHAnsi" w:hAnsiTheme="minorHAnsi" w:cstheme="minorHAnsi"/>
          <w:sz w:val="18"/>
          <w:szCs w:val="18"/>
        </w:rPr>
        <w:t>wyrębem drzew, o sprzęt do usuwania pni,</w:t>
      </w:r>
    </w:p>
    <w:p w:rsidR="002E6F11"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przyczepy dłużycowe do wywożenia ściętych drzew.</w:t>
      </w:r>
    </w:p>
    <w:p w:rsidR="002E6F11" w:rsidRPr="00882BA1" w:rsidRDefault="002E6F11" w:rsidP="008E6BE3">
      <w:pPr>
        <w:pStyle w:val="Bezodstpw"/>
        <w:jc w:val="both"/>
        <w:rPr>
          <w:rFonts w:asciiTheme="minorHAnsi" w:hAnsiTheme="minorHAnsi" w:cstheme="minorHAnsi"/>
          <w:sz w:val="18"/>
          <w:szCs w:val="18"/>
        </w:rPr>
      </w:pPr>
      <w:bookmarkStart w:id="62" w:name="bookmark11"/>
    </w:p>
    <w:p w:rsidR="0016511C"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TRANSPORT</w:t>
      </w:r>
      <w:bookmarkEnd w:id="62"/>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transportu podano w ST DM-00.00.00 „Wymagania ogólne” punkt 4.</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Pnie, karpinę oraz gałęzie można przewozić dowolnym transportem samochodowym. Pnie przedstawiające wartość jako materiał budowlany powinny być transportowane w sposób nie powodujący ich uszkodzenia.</w:t>
      </w:r>
    </w:p>
    <w:p w:rsidR="002E6F11" w:rsidRPr="00882BA1" w:rsidRDefault="002E6F11" w:rsidP="008E6BE3">
      <w:pPr>
        <w:pStyle w:val="Bezodstpw"/>
        <w:jc w:val="both"/>
        <w:rPr>
          <w:rFonts w:asciiTheme="minorHAnsi" w:hAnsiTheme="minorHAnsi" w:cstheme="minorHAnsi"/>
          <w:b/>
          <w:sz w:val="18"/>
          <w:szCs w:val="18"/>
        </w:rPr>
      </w:pPr>
    </w:p>
    <w:p w:rsidR="002E6F11" w:rsidRPr="00882BA1" w:rsidRDefault="002E6F11" w:rsidP="00C62775">
      <w:pPr>
        <w:pStyle w:val="Listapunktowana2"/>
        <w:rPr>
          <w:rFonts w:asciiTheme="minorHAnsi" w:hAnsiTheme="minorHAnsi" w:cstheme="minorHAnsi"/>
          <w:sz w:val="18"/>
          <w:szCs w:val="18"/>
        </w:rPr>
      </w:pPr>
      <w:bookmarkStart w:id="63" w:name="bookmark12"/>
      <w:r w:rsidRPr="00882BA1">
        <w:rPr>
          <w:rFonts w:asciiTheme="minorHAnsi" w:hAnsiTheme="minorHAnsi" w:cstheme="minorHAnsi"/>
          <w:sz w:val="18"/>
          <w:szCs w:val="18"/>
        </w:rPr>
        <w:t>WYKONANIE ROBÓT</w:t>
      </w:r>
      <w:bookmarkEnd w:id="63"/>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wykonania robót podano w ST DM-00.00.00 „Wymagania ogólne” punkt 5.</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Usunięcie drzew i krzewów powinno być wykonane przed rozpoczęciem robót ziemnych.</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 xml:space="preserve">Roboty związane z usunięciem drzew i krzewów obejmują wycięcie i wykarczowanie drzew i krzewów. Drewno należy wywieźć poza teren budowy na skład </w:t>
      </w:r>
      <w:r w:rsidR="00A65C26" w:rsidRPr="00882BA1">
        <w:rPr>
          <w:rFonts w:asciiTheme="minorHAnsi" w:hAnsiTheme="minorHAnsi" w:cstheme="minorHAnsi"/>
          <w:sz w:val="18"/>
          <w:szCs w:val="18"/>
        </w:rPr>
        <w:t>Zamawiającego</w:t>
      </w:r>
      <w:r w:rsidRPr="00882BA1">
        <w:rPr>
          <w:rFonts w:asciiTheme="minorHAnsi" w:hAnsiTheme="minorHAnsi" w:cstheme="minorHAnsi"/>
          <w:sz w:val="18"/>
          <w:szCs w:val="18"/>
        </w:rPr>
        <w:t xml:space="preserve">. Doły po karczowaniu należy zasypać. Gałęzie oraz krzewy oraz inne pozostałości po wykarczowaniu </w:t>
      </w:r>
      <w:r w:rsidR="0026149B" w:rsidRPr="00882BA1">
        <w:rPr>
          <w:rFonts w:asciiTheme="minorHAnsi" w:hAnsiTheme="minorHAnsi" w:cstheme="minorHAnsi"/>
          <w:sz w:val="18"/>
          <w:szCs w:val="18"/>
        </w:rPr>
        <w:t>Wykonawca zutylizuje we własnym zakresie. Nie dopuszcza się spalenia pozostałości po usunięciu drzew i krzewów na miejscu.</w:t>
      </w:r>
      <w:r w:rsidR="005F5953"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Usunięciu podlegają jedynie drzewa i krzaki zaznaczone w Dokumentacji Projektowej. Roślinność w pasie robót drogowych nie przeznaczona do usunięcia powinna być przez Wykonawcę zabezpieczona przed uszkodzeniem. Wykonawca odtworzy na własny koszt w sposób zaakceptowany przez Inżyniera jakąkolwiek roślinność zniszczoną- a która powinna </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być zachowana. Doły po wykarczowanych pniach powinny być wypełnione gruntem przydatnym do budowy nasypów i zagęszczone, zgodnie z wymaganiami zawartymi w D.02.03.01 „Wykonanie nasypów". Wykonawca ma obowiązek prowadzenia robót w taki sposób, aby drzewa przedstawiające wartość jako materiał budowlany nie utraciły tej właściwości w czasie robót.</w:t>
      </w:r>
      <w:r w:rsidR="00477606" w:rsidRPr="00882BA1">
        <w:rPr>
          <w:rFonts w:asciiTheme="minorHAnsi" w:hAnsiTheme="minorHAnsi" w:cstheme="minorHAnsi"/>
          <w:sz w:val="18"/>
          <w:szCs w:val="18"/>
        </w:rPr>
        <w:t xml:space="preserve"> </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C62775">
      <w:pPr>
        <w:pStyle w:val="Listapunktowana2"/>
        <w:rPr>
          <w:rFonts w:asciiTheme="minorHAnsi" w:hAnsiTheme="minorHAnsi" w:cstheme="minorHAnsi"/>
          <w:sz w:val="18"/>
          <w:szCs w:val="18"/>
        </w:rPr>
      </w:pPr>
      <w:bookmarkStart w:id="64" w:name="bookmark13"/>
      <w:r w:rsidRPr="00882BA1">
        <w:rPr>
          <w:rFonts w:asciiTheme="minorHAnsi" w:hAnsiTheme="minorHAnsi" w:cstheme="minorHAnsi"/>
          <w:sz w:val="18"/>
          <w:szCs w:val="18"/>
        </w:rPr>
        <w:t>KONTROLA JAKOŚCI ROBÓT</w:t>
      </w:r>
      <w:bookmarkEnd w:id="64"/>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kontroli robót podano w ST DM-00.00.00 „Wymagania ogólne” punkt 6.</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 xml:space="preserve">Sprawdzenie jakości robót polega na wizualnej ocenie kompletności usunięcia roślinności, wykarczowania korzeni i zasypania dołów. </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C62775">
      <w:pPr>
        <w:pStyle w:val="Listapunktowana2"/>
        <w:rPr>
          <w:rFonts w:asciiTheme="minorHAnsi" w:hAnsiTheme="minorHAnsi" w:cstheme="minorHAnsi"/>
          <w:sz w:val="18"/>
          <w:szCs w:val="18"/>
        </w:rPr>
      </w:pPr>
      <w:bookmarkStart w:id="65" w:name="bookmark14"/>
      <w:r w:rsidRPr="00882BA1">
        <w:rPr>
          <w:rFonts w:asciiTheme="minorHAnsi" w:hAnsiTheme="minorHAnsi" w:cstheme="minorHAnsi"/>
          <w:sz w:val="18"/>
          <w:szCs w:val="18"/>
        </w:rPr>
        <w:t>OBMIAR ROBÓT</w:t>
      </w:r>
      <w:bookmarkEnd w:id="65"/>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obmiaru robót podano w ST DM-00.00.00 „Wymagania ogólne” punkt 7.</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 xml:space="preserve">Jednostką obmiarową robót związanych z usunięciem drzew i krzewów jest: </w:t>
      </w:r>
    </w:p>
    <w:p w:rsidR="00C012AA" w:rsidRPr="00882BA1" w:rsidRDefault="00C012AA"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Szt. (sztuka) - dla drzew</w:t>
      </w:r>
    </w:p>
    <w:p w:rsidR="00C012AA" w:rsidRPr="00882BA1" w:rsidRDefault="00C012AA"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m2 (metr kwadratowy – dla krzewów</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C62775">
      <w:pPr>
        <w:pStyle w:val="Listapunktowana2"/>
        <w:rPr>
          <w:rFonts w:asciiTheme="minorHAnsi" w:hAnsiTheme="minorHAnsi" w:cstheme="minorHAnsi"/>
          <w:sz w:val="18"/>
          <w:szCs w:val="18"/>
        </w:rPr>
      </w:pPr>
      <w:bookmarkStart w:id="66" w:name="bookmark15"/>
      <w:r w:rsidRPr="00882BA1">
        <w:rPr>
          <w:rFonts w:asciiTheme="minorHAnsi" w:hAnsiTheme="minorHAnsi" w:cstheme="minorHAnsi"/>
          <w:sz w:val="18"/>
          <w:szCs w:val="18"/>
        </w:rPr>
        <w:t>ODBIÓR ROBÓT</w:t>
      </w:r>
      <w:bookmarkEnd w:id="66"/>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odbioru robót podano w ST DM-00.00.00 „Wymagania ogólne” punkt 8.</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Na wniosek Wykonawcy odbioru robót dokonuje Inżynier w oparciu o ocenę wizualną i przedłożone pisemne zatwierdzenia wykonanych robót.</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C62775">
      <w:pPr>
        <w:pStyle w:val="Listapunktowana2"/>
        <w:rPr>
          <w:rFonts w:asciiTheme="minorHAnsi" w:hAnsiTheme="minorHAnsi" w:cstheme="minorHAnsi"/>
          <w:sz w:val="18"/>
          <w:szCs w:val="18"/>
        </w:rPr>
      </w:pPr>
      <w:bookmarkStart w:id="67" w:name="bookmark16"/>
      <w:r w:rsidRPr="00882BA1">
        <w:rPr>
          <w:rFonts w:asciiTheme="minorHAnsi" w:hAnsiTheme="minorHAnsi" w:cstheme="minorHAnsi"/>
          <w:sz w:val="18"/>
          <w:szCs w:val="18"/>
        </w:rPr>
        <w:t>PODSTAWA PŁATNOŚCI</w:t>
      </w:r>
      <w:bookmarkEnd w:id="67"/>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podstawy płatności podano w ST DM-00.00.00 „Wymagania ogólne” punkt 9.</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 xml:space="preserve">Cena wykonania </w:t>
      </w:r>
      <w:proofErr w:type="spellStart"/>
      <w:r w:rsidR="00C012AA" w:rsidRPr="00882BA1">
        <w:rPr>
          <w:rFonts w:asciiTheme="minorHAnsi" w:hAnsiTheme="minorHAnsi" w:cstheme="minorHAnsi"/>
          <w:sz w:val="18"/>
          <w:szCs w:val="18"/>
        </w:rPr>
        <w:t>szt</w:t>
      </w:r>
      <w:proofErr w:type="spellEnd"/>
      <w:r w:rsidR="00C012AA" w:rsidRPr="00882BA1">
        <w:rPr>
          <w:rFonts w:asciiTheme="minorHAnsi" w:hAnsiTheme="minorHAnsi" w:cstheme="minorHAnsi"/>
          <w:sz w:val="18"/>
          <w:szCs w:val="18"/>
        </w:rPr>
        <w:t>/m2</w:t>
      </w:r>
      <w:r w:rsidR="00284BA0" w:rsidRPr="00882BA1">
        <w:rPr>
          <w:rFonts w:asciiTheme="minorHAnsi" w:hAnsiTheme="minorHAnsi" w:cstheme="minorHAnsi"/>
          <w:sz w:val="18"/>
          <w:szCs w:val="18"/>
        </w:rPr>
        <w:t xml:space="preserve"> </w:t>
      </w:r>
      <w:r w:rsidRPr="00882BA1">
        <w:rPr>
          <w:rFonts w:asciiTheme="minorHAnsi" w:hAnsiTheme="minorHAnsi" w:cstheme="minorHAnsi"/>
          <w:sz w:val="18"/>
          <w:szCs w:val="18"/>
        </w:rPr>
        <w:t>robót obejmuje:</w:t>
      </w:r>
    </w:p>
    <w:p w:rsidR="002E6F11"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mechaniczne ścinanie i karczowanie drzew,</w:t>
      </w:r>
    </w:p>
    <w:p w:rsidR="002E6F11"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mechaniczne karczowanie zagajników i krzewów,</w:t>
      </w:r>
    </w:p>
    <w:p w:rsidR="002E6F11"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pocięcie i usuniecie karpiny, dłużyc i gałęzi,</w:t>
      </w:r>
    </w:p>
    <w:p w:rsidR="002E6F11"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uzupełnienie gruntu po karczowaniu,</w:t>
      </w:r>
    </w:p>
    <w:p w:rsidR="002E6F11"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uporządkowanie miejsca prowadzenia robót,</w:t>
      </w:r>
    </w:p>
    <w:p w:rsidR="00C012AA" w:rsidRPr="00882BA1" w:rsidRDefault="00C012A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wywóz dłużyc </w:t>
      </w:r>
      <w:r w:rsidR="00A65C26" w:rsidRPr="00882BA1">
        <w:rPr>
          <w:rFonts w:asciiTheme="minorHAnsi" w:hAnsiTheme="minorHAnsi" w:cstheme="minorHAnsi"/>
          <w:sz w:val="18"/>
          <w:szCs w:val="18"/>
        </w:rPr>
        <w:t xml:space="preserve">na plac Zamawiającego </w:t>
      </w:r>
    </w:p>
    <w:p w:rsidR="00C012AA" w:rsidRPr="00882BA1" w:rsidRDefault="00C012A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utylizacja pozostałości po ścinaniu i karczowaniu drzew i krzewów.</w:t>
      </w:r>
    </w:p>
    <w:p w:rsidR="002E6F11"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inne niezbędne czynności związane bezpośrednio z usunięciem drzew i krzewów.</w:t>
      </w:r>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Płatność należy przyjmować na podstawie jednostek obmiarowych według punktu 7.</w:t>
      </w:r>
    </w:p>
    <w:p w:rsidR="002E6F11" w:rsidRPr="00882BA1" w:rsidRDefault="002E6F11" w:rsidP="008E6BE3">
      <w:pPr>
        <w:pStyle w:val="Bezodstpw"/>
        <w:jc w:val="both"/>
        <w:rPr>
          <w:rFonts w:asciiTheme="minorHAnsi" w:hAnsiTheme="minorHAnsi" w:cstheme="minorHAnsi"/>
          <w:sz w:val="18"/>
          <w:szCs w:val="18"/>
        </w:rPr>
      </w:pPr>
      <w:bookmarkStart w:id="68" w:name="bookmark17"/>
    </w:p>
    <w:p w:rsidR="002E6F11"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PRZEPISY ZWIĄZANE</w:t>
      </w:r>
      <w:bookmarkEnd w:id="68"/>
    </w:p>
    <w:p w:rsidR="002E6F11" w:rsidRPr="00882BA1" w:rsidRDefault="002E6F11" w:rsidP="008E6BE3">
      <w:pPr>
        <w:pStyle w:val="Bezodstpw"/>
        <w:jc w:val="both"/>
        <w:rPr>
          <w:rFonts w:asciiTheme="minorHAnsi" w:hAnsiTheme="minorHAnsi" w:cstheme="minorHAnsi"/>
          <w:sz w:val="18"/>
          <w:szCs w:val="18"/>
        </w:rPr>
      </w:pPr>
    </w:p>
    <w:p w:rsidR="002E6F11"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PN-S-02205:1998 Drogi samochodowe. Roboty ziemne. Wymagania i badania.</w:t>
      </w:r>
    </w:p>
    <w:p w:rsidR="002E6F11" w:rsidRPr="00882BA1" w:rsidRDefault="002E6F1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Ustawa o drogach publicznych </w:t>
      </w:r>
      <w:r w:rsidR="00CE359B" w:rsidRPr="00882BA1">
        <w:rPr>
          <w:rFonts w:asciiTheme="minorHAnsi" w:hAnsiTheme="minorHAnsi" w:cstheme="minorHAnsi"/>
          <w:sz w:val="18"/>
          <w:szCs w:val="18"/>
        </w:rPr>
        <w:t xml:space="preserve">Dz.U. z 2015 r. poz. 460 </w:t>
      </w:r>
      <w:proofErr w:type="spellStart"/>
      <w:r w:rsidR="00CE359B" w:rsidRPr="00882BA1">
        <w:rPr>
          <w:rFonts w:asciiTheme="minorHAnsi" w:hAnsiTheme="minorHAnsi" w:cstheme="minorHAnsi"/>
          <w:sz w:val="18"/>
          <w:szCs w:val="18"/>
        </w:rPr>
        <w:t>t.j</w:t>
      </w:r>
      <w:proofErr w:type="spellEnd"/>
      <w:r w:rsidR="00CE359B" w:rsidRPr="00882BA1">
        <w:rPr>
          <w:rFonts w:asciiTheme="minorHAnsi" w:hAnsiTheme="minorHAnsi" w:cstheme="minorHAnsi"/>
          <w:sz w:val="18"/>
          <w:szCs w:val="18"/>
        </w:rPr>
        <w:t>. ze zm.</w:t>
      </w:r>
      <w:r w:rsidRPr="00882BA1">
        <w:rPr>
          <w:rFonts w:asciiTheme="minorHAnsi" w:hAnsiTheme="minorHAnsi" w:cstheme="minorHAnsi"/>
          <w:sz w:val="18"/>
          <w:szCs w:val="18"/>
        </w:rPr>
        <w:t>(z późniejszymi zmianami)</w:t>
      </w:r>
    </w:p>
    <w:p w:rsidR="00562C9F" w:rsidRPr="00882BA1" w:rsidRDefault="00562C9F" w:rsidP="008E6BE3">
      <w:pPr>
        <w:tabs>
          <w:tab w:val="left" w:pos="3450"/>
        </w:tabs>
        <w:jc w:val="both"/>
        <w:rPr>
          <w:rFonts w:asciiTheme="minorHAnsi" w:hAnsiTheme="minorHAnsi" w:cstheme="minorHAnsi"/>
          <w:sz w:val="18"/>
          <w:szCs w:val="18"/>
        </w:rPr>
      </w:pPr>
    </w:p>
    <w:p w:rsidR="00562C9F" w:rsidRPr="00882BA1" w:rsidRDefault="00562C9F" w:rsidP="008E6BE3">
      <w:pPr>
        <w:tabs>
          <w:tab w:val="left" w:pos="3450"/>
        </w:tabs>
        <w:jc w:val="both"/>
        <w:rPr>
          <w:rFonts w:asciiTheme="minorHAnsi" w:hAnsiTheme="minorHAnsi" w:cstheme="minorHAnsi"/>
          <w:sz w:val="18"/>
          <w:szCs w:val="18"/>
        </w:rPr>
      </w:pPr>
    </w:p>
    <w:p w:rsidR="00562C9F" w:rsidRPr="00882BA1" w:rsidRDefault="00562C9F" w:rsidP="008E6BE3">
      <w:pPr>
        <w:tabs>
          <w:tab w:val="left" w:pos="3450"/>
        </w:tabs>
        <w:jc w:val="both"/>
        <w:rPr>
          <w:rFonts w:asciiTheme="minorHAnsi" w:hAnsiTheme="minorHAnsi" w:cstheme="minorHAnsi"/>
          <w:sz w:val="18"/>
          <w:szCs w:val="18"/>
        </w:rPr>
      </w:pPr>
    </w:p>
    <w:p w:rsidR="00562C9F" w:rsidRPr="00882BA1" w:rsidRDefault="00562C9F" w:rsidP="008E6BE3">
      <w:pPr>
        <w:ind w:left="360"/>
        <w:jc w:val="both"/>
        <w:rPr>
          <w:rFonts w:asciiTheme="minorHAnsi" w:hAnsiTheme="minorHAnsi" w:cstheme="minorHAnsi"/>
          <w:bCs/>
          <w:sz w:val="18"/>
          <w:szCs w:val="18"/>
        </w:rPr>
      </w:pPr>
    </w:p>
    <w:p w:rsidR="00562C9F" w:rsidRPr="00882BA1" w:rsidRDefault="00562C9F" w:rsidP="008E6BE3">
      <w:pPr>
        <w:pStyle w:val="Bezodstpw"/>
        <w:jc w:val="both"/>
        <w:rPr>
          <w:rFonts w:asciiTheme="minorHAnsi" w:hAnsiTheme="minorHAnsi" w:cstheme="minorHAnsi"/>
          <w:sz w:val="18"/>
          <w:szCs w:val="18"/>
        </w:rPr>
      </w:pPr>
    </w:p>
    <w:p w:rsidR="00562C9F" w:rsidRPr="00882BA1" w:rsidRDefault="00562C9F" w:rsidP="008E6BE3">
      <w:pPr>
        <w:pStyle w:val="Bezodstpw"/>
        <w:jc w:val="both"/>
        <w:rPr>
          <w:rFonts w:asciiTheme="minorHAnsi" w:hAnsiTheme="minorHAnsi" w:cstheme="minorHAnsi"/>
          <w:sz w:val="18"/>
          <w:szCs w:val="18"/>
        </w:rPr>
      </w:pPr>
    </w:p>
    <w:p w:rsidR="002820EE" w:rsidRPr="00882BA1" w:rsidRDefault="002820EE" w:rsidP="008E6BE3">
      <w:pPr>
        <w:tabs>
          <w:tab w:val="left" w:pos="3450"/>
        </w:tabs>
        <w:jc w:val="both"/>
        <w:rPr>
          <w:rFonts w:asciiTheme="minorHAnsi" w:hAnsiTheme="minorHAnsi" w:cstheme="minorHAnsi"/>
          <w:color w:val="FF0000"/>
          <w:sz w:val="18"/>
          <w:szCs w:val="18"/>
        </w:rPr>
      </w:pPr>
    </w:p>
    <w:p w:rsidR="002820EE" w:rsidRPr="00882BA1" w:rsidRDefault="002820EE" w:rsidP="008E6BE3">
      <w:pPr>
        <w:tabs>
          <w:tab w:val="left" w:pos="3450"/>
        </w:tabs>
        <w:jc w:val="both"/>
        <w:rPr>
          <w:rFonts w:asciiTheme="minorHAnsi" w:hAnsiTheme="minorHAnsi" w:cstheme="minorHAnsi"/>
          <w:color w:val="FF0000"/>
          <w:sz w:val="18"/>
          <w:szCs w:val="18"/>
        </w:rPr>
      </w:pPr>
    </w:p>
    <w:p w:rsidR="002820EE" w:rsidRPr="00882BA1" w:rsidRDefault="002820EE" w:rsidP="008E6BE3">
      <w:pPr>
        <w:tabs>
          <w:tab w:val="left" w:pos="3450"/>
        </w:tabs>
        <w:jc w:val="both"/>
        <w:rPr>
          <w:rFonts w:asciiTheme="minorHAnsi" w:hAnsiTheme="minorHAnsi" w:cstheme="minorHAnsi"/>
          <w:color w:val="FF0000"/>
          <w:sz w:val="18"/>
          <w:szCs w:val="18"/>
        </w:rPr>
        <w:sectPr w:rsidR="002820EE" w:rsidRPr="00882BA1" w:rsidSect="00C17C8B">
          <w:headerReference w:type="default" r:id="rId18"/>
          <w:headerReference w:type="first" r:id="rId19"/>
          <w:footerReference w:type="first" r:id="rId20"/>
          <w:pgSz w:w="11906" w:h="16838" w:code="9"/>
          <w:pgMar w:top="1134" w:right="1134" w:bottom="1134" w:left="1418" w:header="283" w:footer="554" w:gutter="0"/>
          <w:cols w:space="708"/>
          <w:titlePg/>
          <w:docGrid w:linePitch="360"/>
        </w:sect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3742BD" w:rsidRPr="00882BA1" w:rsidRDefault="003742BD"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both"/>
        <w:rPr>
          <w:rFonts w:asciiTheme="minorHAnsi" w:hAnsiTheme="minorHAnsi" w:cstheme="minorHAnsi"/>
          <w:b/>
          <w:color w:val="FF0000"/>
          <w:sz w:val="18"/>
          <w:szCs w:val="18"/>
        </w:rPr>
      </w:pPr>
    </w:p>
    <w:p w:rsidR="00BB6FC8" w:rsidRPr="00882BA1" w:rsidRDefault="00BB6FC8" w:rsidP="008E6BE3">
      <w:pPr>
        <w:jc w:val="center"/>
        <w:rPr>
          <w:rFonts w:asciiTheme="minorHAnsi" w:hAnsiTheme="minorHAnsi" w:cstheme="minorHAnsi"/>
          <w:b/>
          <w:sz w:val="18"/>
          <w:szCs w:val="18"/>
        </w:rPr>
      </w:pPr>
      <w:r w:rsidRPr="00882BA1">
        <w:rPr>
          <w:rFonts w:asciiTheme="minorHAnsi" w:hAnsiTheme="minorHAnsi" w:cstheme="minorHAnsi"/>
          <w:b/>
          <w:sz w:val="18"/>
          <w:szCs w:val="18"/>
        </w:rPr>
        <w:t>SPECYFIKACJA TECHNICZNA WYKONANIA I ODBIORU ROBÓT</w:t>
      </w:r>
    </w:p>
    <w:p w:rsidR="00BB6FC8" w:rsidRPr="00882BA1" w:rsidRDefault="00BB6FC8"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b/>
          <w:sz w:val="18"/>
          <w:szCs w:val="18"/>
        </w:rPr>
      </w:pPr>
    </w:p>
    <w:p w:rsidR="00BB6FC8" w:rsidRPr="00882BA1" w:rsidRDefault="00BB6FC8" w:rsidP="00187C52">
      <w:pPr>
        <w:pStyle w:val="Nagwek7"/>
        <w:jc w:val="center"/>
        <w:rPr>
          <w:rFonts w:asciiTheme="minorHAnsi" w:hAnsiTheme="minorHAnsi" w:cstheme="minorHAnsi"/>
          <w:sz w:val="18"/>
          <w:szCs w:val="18"/>
        </w:rPr>
      </w:pPr>
      <w:bookmarkStart w:id="69" w:name="_Toc477909967"/>
      <w:r w:rsidRPr="00882BA1">
        <w:rPr>
          <w:rFonts w:asciiTheme="minorHAnsi" w:hAnsiTheme="minorHAnsi" w:cstheme="minorHAnsi"/>
          <w:sz w:val="18"/>
          <w:szCs w:val="18"/>
        </w:rPr>
        <w:t>D.01.02.04  ROZBIÓRKA ELEMENTÓW DRÓG, OGRODZEŃ I PRZEPUSTÓW</w:t>
      </w:r>
      <w:bookmarkEnd w:id="69"/>
    </w:p>
    <w:p w:rsidR="00C30CF2" w:rsidRPr="00882BA1" w:rsidRDefault="00C30CF2" w:rsidP="008E6BE3">
      <w:pPr>
        <w:pStyle w:val="Bezodstpw"/>
        <w:jc w:val="both"/>
        <w:rPr>
          <w:rFonts w:asciiTheme="minorHAnsi" w:hAnsiTheme="minorHAnsi" w:cstheme="minorHAnsi"/>
          <w:b/>
          <w:color w:val="FF0000"/>
          <w:sz w:val="18"/>
          <w:szCs w:val="18"/>
        </w:rPr>
      </w:pPr>
    </w:p>
    <w:p w:rsidR="00BB6FC8" w:rsidRPr="00882BA1" w:rsidRDefault="00BB6FC8"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9E3E4F" w:rsidRPr="00882BA1" w:rsidRDefault="009E3E4F" w:rsidP="008E6BE3">
      <w:pPr>
        <w:pStyle w:val="Bezodstpw"/>
        <w:jc w:val="both"/>
        <w:rPr>
          <w:rFonts w:asciiTheme="minorHAnsi" w:hAnsiTheme="minorHAnsi" w:cstheme="minorHAnsi"/>
          <w:b/>
          <w:color w:val="FF0000"/>
          <w:sz w:val="18"/>
          <w:szCs w:val="18"/>
        </w:rPr>
      </w:pPr>
    </w:p>
    <w:p w:rsidR="003742BD" w:rsidRPr="00882BA1" w:rsidRDefault="003742BD" w:rsidP="008E6BE3">
      <w:pPr>
        <w:pStyle w:val="Bezodstpw"/>
        <w:jc w:val="both"/>
        <w:rPr>
          <w:rFonts w:asciiTheme="minorHAnsi" w:hAnsiTheme="minorHAnsi" w:cstheme="minorHAnsi"/>
          <w:b/>
          <w:color w:val="FF0000"/>
          <w:sz w:val="18"/>
          <w:szCs w:val="18"/>
        </w:rPr>
      </w:pPr>
    </w:p>
    <w:p w:rsidR="00815DDD" w:rsidRPr="00882BA1" w:rsidRDefault="00815DDD">
      <w:pPr>
        <w:rPr>
          <w:rFonts w:asciiTheme="minorHAnsi" w:eastAsia="Times New Roman" w:hAnsiTheme="minorHAnsi" w:cstheme="minorHAnsi"/>
          <w:b/>
          <w:color w:val="FF0000"/>
          <w:sz w:val="18"/>
          <w:szCs w:val="18"/>
          <w:lang w:eastAsia="pl-PL"/>
        </w:rPr>
      </w:pPr>
      <w:r w:rsidRPr="00882BA1">
        <w:rPr>
          <w:rFonts w:asciiTheme="minorHAnsi" w:hAnsiTheme="minorHAnsi" w:cstheme="minorHAnsi"/>
          <w:b/>
          <w:color w:val="FF0000"/>
          <w:sz w:val="18"/>
          <w:szCs w:val="18"/>
        </w:rPr>
        <w:br w:type="page"/>
      </w:r>
    </w:p>
    <w:p w:rsidR="00BB6FC8" w:rsidRPr="00882BA1" w:rsidRDefault="00BB6FC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WSTĘP</w:t>
      </w:r>
    </w:p>
    <w:p w:rsidR="00BB6FC8" w:rsidRPr="00882BA1" w:rsidRDefault="00BB6FC8" w:rsidP="008E6BE3">
      <w:pPr>
        <w:pStyle w:val="Bezodstpw"/>
        <w:ind w:left="720"/>
        <w:jc w:val="both"/>
        <w:rPr>
          <w:rFonts w:asciiTheme="minorHAnsi" w:hAnsiTheme="minorHAnsi" w:cstheme="minorHAnsi"/>
          <w:b/>
          <w:sz w:val="18"/>
          <w:szCs w:val="18"/>
        </w:rPr>
      </w:pPr>
    </w:p>
    <w:p w:rsidR="00BB6FC8" w:rsidRPr="00882BA1" w:rsidRDefault="00BB6FC8"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Nazwa zadania</w:t>
      </w:r>
    </w:p>
    <w:p w:rsidR="00BB6FC8" w:rsidRPr="00882BA1" w:rsidRDefault="00BB6FC8" w:rsidP="008E6BE3">
      <w:pPr>
        <w:pStyle w:val="Bezodstpw"/>
        <w:ind w:left="720"/>
        <w:jc w:val="both"/>
        <w:rPr>
          <w:rFonts w:asciiTheme="minorHAnsi" w:hAnsiTheme="minorHAnsi" w:cstheme="minorHAnsi"/>
          <w:sz w:val="18"/>
          <w:szCs w:val="18"/>
        </w:rPr>
      </w:pPr>
    </w:p>
    <w:p w:rsidR="006436EA" w:rsidRPr="00882BA1" w:rsidRDefault="000D215E" w:rsidP="008E6BE3">
      <w:pPr>
        <w:jc w:val="both"/>
        <w:rPr>
          <w:rFonts w:asciiTheme="minorHAnsi" w:eastAsia="@Arial Unicode MS" w:hAnsiTheme="minorHAnsi" w:cstheme="minorHAnsi"/>
          <w:sz w:val="18"/>
          <w:szCs w:val="18"/>
          <w:lang w:eastAsia="pl-PL"/>
        </w:rPr>
      </w:pPr>
      <w:r w:rsidRPr="00882BA1">
        <w:rPr>
          <w:rFonts w:asciiTheme="minorHAnsi" w:eastAsia="@Arial Unicode MS" w:hAnsiTheme="minorHAnsi" w:cstheme="minorHAnsi"/>
          <w:sz w:val="18"/>
          <w:szCs w:val="18"/>
          <w:lang w:eastAsia="pl-PL"/>
        </w:rPr>
        <w:t>Rozbudowa ul. Rybaki w Poznaniu</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Przedmiot ST</w:t>
      </w:r>
    </w:p>
    <w:p w:rsidR="00BB6FC8" w:rsidRPr="00882BA1" w:rsidRDefault="00BB6FC8" w:rsidP="008E6BE3">
      <w:pPr>
        <w:pStyle w:val="Bezodstpw"/>
        <w:ind w:left="11"/>
        <w:jc w:val="both"/>
        <w:rPr>
          <w:rFonts w:asciiTheme="minorHAnsi" w:hAnsiTheme="minorHAnsi" w:cstheme="minorHAnsi"/>
          <w:b/>
          <w:sz w:val="18"/>
          <w:szCs w:val="18"/>
        </w:rPr>
      </w:pPr>
    </w:p>
    <w:p w:rsidR="00BB6FC8"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Przedmiotem niniejszej Specyfikacji Technicznej (ST) są wymagania dotyczące wykonania i odbioru robót związanych z rozbiórką elementów dróg w pasie drogowym.</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Zakres robót objętych ST</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Ustalenia zawarte w niniejszej ST mają zastosowanie przy wykonaniu rozbiórki elementów</w:t>
      </w:r>
    </w:p>
    <w:p w:rsidR="00BB6FC8"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istniejącej nawierzchni, a w szczególności:</w:t>
      </w:r>
    </w:p>
    <w:p w:rsidR="00BB6FC8" w:rsidRPr="00882BA1" w:rsidRDefault="00BB6FC8" w:rsidP="008E6BE3">
      <w:pPr>
        <w:pStyle w:val="Bezodstpw"/>
        <w:jc w:val="both"/>
        <w:rPr>
          <w:rFonts w:asciiTheme="minorHAnsi" w:hAnsiTheme="minorHAnsi" w:cstheme="minorHAnsi"/>
          <w:sz w:val="18"/>
          <w:szCs w:val="18"/>
        </w:rPr>
      </w:pPr>
    </w:p>
    <w:p w:rsidR="00EE1334" w:rsidRPr="00882BA1" w:rsidRDefault="00EE133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Rozebranie podbudowy z kruszywa</w:t>
      </w:r>
    </w:p>
    <w:p w:rsidR="00420A7A" w:rsidRPr="00882BA1" w:rsidRDefault="00420A7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Rozebranie pełnych konstrukcji nawierzch</w:t>
      </w:r>
      <w:r w:rsidR="005A1B47" w:rsidRPr="00882BA1">
        <w:rPr>
          <w:rFonts w:asciiTheme="minorHAnsi" w:hAnsiTheme="minorHAnsi" w:cstheme="minorHAnsi"/>
          <w:sz w:val="18"/>
          <w:szCs w:val="18"/>
        </w:rPr>
        <w:t>ni drogowej,</w:t>
      </w:r>
      <w:r w:rsidRPr="00882BA1">
        <w:rPr>
          <w:rFonts w:asciiTheme="minorHAnsi" w:hAnsiTheme="minorHAnsi" w:cstheme="minorHAnsi"/>
          <w:sz w:val="18"/>
          <w:szCs w:val="18"/>
        </w:rPr>
        <w:t xml:space="preserve"> chodniki, place</w:t>
      </w:r>
      <w:r w:rsidR="005A1B47" w:rsidRPr="00882BA1">
        <w:rPr>
          <w:rFonts w:asciiTheme="minorHAnsi" w:hAnsiTheme="minorHAnsi" w:cstheme="minorHAnsi"/>
          <w:sz w:val="18"/>
          <w:szCs w:val="18"/>
        </w:rPr>
        <w:t>, zjazdy</w:t>
      </w:r>
      <w:r w:rsidRPr="00882BA1">
        <w:rPr>
          <w:rFonts w:asciiTheme="minorHAnsi" w:hAnsiTheme="minorHAnsi" w:cstheme="minorHAnsi"/>
          <w:sz w:val="18"/>
          <w:szCs w:val="18"/>
        </w:rPr>
        <w:t xml:space="preserve"> na terenie inwestycji z prefabrykowanych elementów betono</w:t>
      </w:r>
      <w:r w:rsidR="005A1B47" w:rsidRPr="00882BA1">
        <w:rPr>
          <w:rFonts w:asciiTheme="minorHAnsi" w:hAnsiTheme="minorHAnsi" w:cstheme="minorHAnsi"/>
          <w:sz w:val="18"/>
          <w:szCs w:val="18"/>
        </w:rPr>
        <w:t xml:space="preserve">wej lub nawierzchni bitumicznej – na pełną grubość konstrukcji dla każdego typu nawierzchni, </w:t>
      </w:r>
      <w:r w:rsidRPr="00882BA1">
        <w:rPr>
          <w:rFonts w:asciiTheme="minorHAnsi" w:hAnsiTheme="minorHAnsi" w:cstheme="minorHAnsi"/>
          <w:sz w:val="18"/>
          <w:szCs w:val="18"/>
        </w:rPr>
        <w:t>konstrukcji nie zidentyfikowanych na etapie projektowym</w:t>
      </w:r>
    </w:p>
    <w:p w:rsidR="00C42CDF" w:rsidRPr="00882BA1" w:rsidRDefault="00C42CD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Rozbiórka płyt kamiennych na </w:t>
      </w:r>
      <w:r w:rsidR="005A1B47" w:rsidRPr="00882BA1">
        <w:rPr>
          <w:rFonts w:asciiTheme="minorHAnsi" w:hAnsiTheme="minorHAnsi" w:cstheme="minorHAnsi"/>
          <w:sz w:val="18"/>
          <w:szCs w:val="18"/>
        </w:rPr>
        <w:t>odkład</w:t>
      </w:r>
    </w:p>
    <w:p w:rsidR="00BB6FC8" w:rsidRPr="00882BA1" w:rsidRDefault="00BB6FC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Rozbiórka </w:t>
      </w:r>
      <w:r w:rsidR="00104987" w:rsidRPr="00882BA1">
        <w:rPr>
          <w:rFonts w:asciiTheme="minorHAnsi" w:hAnsiTheme="minorHAnsi" w:cstheme="minorHAnsi"/>
          <w:sz w:val="18"/>
          <w:szCs w:val="18"/>
        </w:rPr>
        <w:t>drogowe elementy liniowe (krawężniki, obrzeża betonowe itp.) wraz z ławami betonowymi</w:t>
      </w:r>
    </w:p>
    <w:p w:rsidR="00BB6FC8" w:rsidRPr="00882BA1" w:rsidRDefault="00BB6FC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Rozbiórka oznakowania pionowego</w:t>
      </w:r>
      <w:r w:rsidR="001A6D40" w:rsidRPr="00882BA1">
        <w:rPr>
          <w:rFonts w:asciiTheme="minorHAnsi" w:hAnsiTheme="minorHAnsi" w:cstheme="minorHAnsi"/>
          <w:sz w:val="18"/>
          <w:szCs w:val="18"/>
        </w:rPr>
        <w:t xml:space="preserve"> oraz nośników reklamowych</w:t>
      </w:r>
    </w:p>
    <w:p w:rsidR="00420A7A" w:rsidRPr="00882BA1" w:rsidRDefault="0010498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Rozebranie </w:t>
      </w:r>
      <w:r w:rsidR="00420A7A" w:rsidRPr="00882BA1">
        <w:rPr>
          <w:rFonts w:asciiTheme="minorHAnsi" w:hAnsiTheme="minorHAnsi" w:cstheme="minorHAnsi"/>
          <w:sz w:val="18"/>
          <w:szCs w:val="18"/>
        </w:rPr>
        <w:t>elementy (m.in. studnie, wpusty, kanały) kanalizacji deszczowej</w:t>
      </w:r>
    </w:p>
    <w:p w:rsidR="00420A7A" w:rsidRPr="00882BA1" w:rsidRDefault="00887AB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Rozbiórka nawierzchni z elementów kamiennych (płyty, kostka)na odkład – do oczyszczenia i selekcji – do ponownego wbudowania</w:t>
      </w:r>
    </w:p>
    <w:p w:rsidR="00887ABA" w:rsidRPr="00882BA1" w:rsidRDefault="00887AB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Rozbiórka </w:t>
      </w:r>
      <w:proofErr w:type="spellStart"/>
      <w:r w:rsidRPr="00882BA1">
        <w:rPr>
          <w:rFonts w:asciiTheme="minorHAnsi" w:hAnsiTheme="minorHAnsi" w:cstheme="minorHAnsi"/>
          <w:sz w:val="18"/>
          <w:szCs w:val="18"/>
        </w:rPr>
        <w:t>doświetlaczy</w:t>
      </w:r>
      <w:proofErr w:type="spellEnd"/>
      <w:r w:rsidRPr="00882BA1">
        <w:rPr>
          <w:rFonts w:asciiTheme="minorHAnsi" w:hAnsiTheme="minorHAnsi" w:cstheme="minorHAnsi"/>
          <w:sz w:val="18"/>
          <w:szCs w:val="18"/>
        </w:rPr>
        <w:t xml:space="preserve"> piwnicznych </w:t>
      </w:r>
    </w:p>
    <w:p w:rsidR="00BB6FC8" w:rsidRPr="00882BA1" w:rsidRDefault="00BB6FC8" w:rsidP="008E6BE3">
      <w:pPr>
        <w:pStyle w:val="Bezodstpw"/>
        <w:ind w:left="720"/>
        <w:jc w:val="both"/>
        <w:rPr>
          <w:rFonts w:asciiTheme="minorHAnsi" w:hAnsiTheme="minorHAnsi" w:cstheme="minorHAnsi"/>
          <w:sz w:val="18"/>
          <w:szCs w:val="18"/>
        </w:rPr>
      </w:pPr>
    </w:p>
    <w:p w:rsidR="00BB6FC8"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Materiały pochodzące z rozbiórki: słupki i podpory do znaków drogowych, tarcze i tablice znaków drogowych pozostają własnością Inwestora. Po oczyszczeniu należy je przetransportować w miejsca wskazane przez Inwestora. Pozostałe materiały wyszczególnione w pkt. 1.3 zostaną zutylizowane przez Wykonawcę przy zachowaniu przepisów odnośnie ochrony środowiska i ustawy z dnia 27.04.2001 r. o odpadach (tekst</w:t>
      </w:r>
      <w:r w:rsidR="00F97B2F" w:rsidRPr="00882BA1">
        <w:rPr>
          <w:rFonts w:asciiTheme="minorHAnsi" w:hAnsiTheme="minorHAnsi" w:cstheme="minorHAnsi"/>
          <w:sz w:val="18"/>
          <w:szCs w:val="18"/>
        </w:rPr>
        <w:t xml:space="preserve"> </w:t>
      </w:r>
      <w:r w:rsidRPr="00882BA1">
        <w:rPr>
          <w:rFonts w:asciiTheme="minorHAnsi" w:hAnsiTheme="minorHAnsi" w:cstheme="minorHAnsi"/>
          <w:sz w:val="18"/>
          <w:szCs w:val="18"/>
        </w:rPr>
        <w:t>jednolity DZ.U.nr39 poz.251 z 2007 r.)</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Określenia podstawowe</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Określenia podstawowe podano w DM-00.00.00.</w:t>
      </w:r>
    </w:p>
    <w:p w:rsidR="00BB6FC8" w:rsidRPr="00882BA1" w:rsidRDefault="00BB6FC8" w:rsidP="008E6BE3">
      <w:pPr>
        <w:pStyle w:val="Akapitzlist"/>
        <w:widowControl/>
        <w:ind w:left="0"/>
        <w:jc w:val="both"/>
        <w:rPr>
          <w:rFonts w:asciiTheme="minorHAnsi" w:hAnsiTheme="minorHAnsi" w:cstheme="minorHAnsi"/>
          <w:b/>
          <w:vanish/>
          <w:sz w:val="18"/>
          <w:szCs w:val="18"/>
        </w:rPr>
      </w:pPr>
    </w:p>
    <w:p w:rsidR="00BB6FC8" w:rsidRPr="00882BA1" w:rsidRDefault="00BB6FC8"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 xml:space="preserve">     Wymagania ogólne</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Informacje ogólne zwarto w DM-00.00.00.</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MATERIAŁY</w:t>
      </w:r>
    </w:p>
    <w:p w:rsidR="00BB6FC8" w:rsidRPr="00882BA1" w:rsidRDefault="00BB6FC8" w:rsidP="008E6BE3">
      <w:pPr>
        <w:pStyle w:val="Bezodstpw"/>
        <w:ind w:left="720"/>
        <w:jc w:val="both"/>
        <w:rPr>
          <w:rFonts w:asciiTheme="minorHAnsi" w:hAnsiTheme="minorHAnsi" w:cstheme="minorHAnsi"/>
          <w:sz w:val="18"/>
          <w:szCs w:val="18"/>
        </w:rPr>
      </w:pPr>
    </w:p>
    <w:p w:rsidR="00BB6FC8"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 xml:space="preserve">Nie występują. </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SPRZĘT</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sprzętu podano w ST DM-00.00.00 „Wymagania ogólne” punkt 3.</w:t>
      </w:r>
    </w:p>
    <w:p w:rsidR="00BB6FC8"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Do wykonania robót rozbiórkowych nawierzchni można użyć:</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piły mechaniczne,</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spycharki,</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ładowarki,</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młoty pneumatyczne,</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żurawie samochodowe,</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samochody ciężarowe,</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koparki.</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TRANSPORT</w:t>
      </w:r>
    </w:p>
    <w:p w:rsidR="00BB6FC8" w:rsidRPr="00882BA1" w:rsidRDefault="00BB6FC8" w:rsidP="008E6BE3">
      <w:pPr>
        <w:pStyle w:val="Bezodstpw"/>
        <w:jc w:val="both"/>
        <w:rPr>
          <w:rFonts w:asciiTheme="minorHAnsi" w:hAnsiTheme="minorHAnsi" w:cstheme="minorHAnsi"/>
          <w:sz w:val="18"/>
          <w:szCs w:val="18"/>
        </w:rPr>
      </w:pPr>
    </w:p>
    <w:p w:rsidR="00477606"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transportu podano w ST DM-00.00.00 „Wymagania ogólne” punkt 4.</w:t>
      </w:r>
    </w:p>
    <w:p w:rsidR="00BB6FC8"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lastRenderedPageBreak/>
        <w:t>Materiały pochodzące z rozbiórki powinny być przewożone w taki sposób, aby nie zanieczyszczać dróg, nie stwarzać niebezpieczeństwa dla ruchu.</w:t>
      </w:r>
    </w:p>
    <w:p w:rsidR="00BB6FC8" w:rsidRPr="00882BA1" w:rsidRDefault="00BB6FC8" w:rsidP="008E6BE3">
      <w:pPr>
        <w:pStyle w:val="Bezodstpw"/>
        <w:jc w:val="both"/>
        <w:rPr>
          <w:rFonts w:asciiTheme="minorHAnsi" w:hAnsiTheme="minorHAnsi" w:cstheme="minorHAnsi"/>
          <w:b/>
          <w:sz w:val="18"/>
          <w:szCs w:val="18"/>
        </w:rPr>
      </w:pPr>
    </w:p>
    <w:p w:rsidR="00BB6FC8" w:rsidRPr="00882BA1" w:rsidRDefault="00BB6FC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ROBÓT</w:t>
      </w:r>
    </w:p>
    <w:p w:rsidR="00BB6FC8" w:rsidRPr="00882BA1" w:rsidRDefault="00BB6FC8" w:rsidP="008E6BE3">
      <w:pPr>
        <w:pStyle w:val="Bezodstpw"/>
        <w:jc w:val="both"/>
        <w:rPr>
          <w:rFonts w:asciiTheme="minorHAnsi" w:hAnsiTheme="minorHAnsi" w:cstheme="minorHAnsi"/>
          <w:sz w:val="18"/>
          <w:szCs w:val="18"/>
        </w:rPr>
      </w:pPr>
    </w:p>
    <w:p w:rsidR="000C6557" w:rsidRPr="00882BA1" w:rsidRDefault="000C6557" w:rsidP="008E6BE3">
      <w:pPr>
        <w:jc w:val="both"/>
        <w:rPr>
          <w:rFonts w:asciiTheme="minorHAnsi" w:hAnsiTheme="minorHAnsi" w:cstheme="minorHAnsi"/>
          <w:sz w:val="18"/>
          <w:szCs w:val="18"/>
        </w:rPr>
      </w:pPr>
      <w:r w:rsidRPr="00882BA1">
        <w:rPr>
          <w:rFonts w:asciiTheme="minorHAnsi" w:hAnsiTheme="minorHAnsi" w:cstheme="minorHAnsi"/>
          <w:sz w:val="18"/>
          <w:szCs w:val="18"/>
        </w:rPr>
        <w:t>Ogólne zasady dotyczące wykonania robót podano w ST D.00.00.00 „Wymagania ogólne”, punkt 5.</w:t>
      </w:r>
    </w:p>
    <w:p w:rsidR="000C6557" w:rsidRPr="00882BA1" w:rsidRDefault="000C6557" w:rsidP="008E6BE3">
      <w:pPr>
        <w:pStyle w:val="Nagwek2"/>
        <w:spacing w:before="0" w:after="0"/>
        <w:jc w:val="both"/>
        <w:rPr>
          <w:rFonts w:asciiTheme="minorHAnsi" w:hAnsiTheme="minorHAnsi" w:cstheme="minorHAnsi"/>
          <w:b w:val="0"/>
          <w:bCs w:val="0"/>
          <w:i w:val="0"/>
          <w:sz w:val="18"/>
          <w:szCs w:val="18"/>
        </w:rPr>
      </w:pPr>
      <w:bookmarkStart w:id="70" w:name="_Toc159291997"/>
      <w:bookmarkStart w:id="71" w:name="_Toc159292847"/>
      <w:bookmarkStart w:id="72" w:name="_Toc159871334"/>
      <w:bookmarkStart w:id="73" w:name="_Toc159872202"/>
    </w:p>
    <w:p w:rsidR="000C6557" w:rsidRPr="00882BA1" w:rsidRDefault="000C6557" w:rsidP="008E6BE3">
      <w:pPr>
        <w:jc w:val="both"/>
        <w:rPr>
          <w:rFonts w:asciiTheme="minorHAnsi" w:hAnsiTheme="minorHAnsi" w:cstheme="minorHAnsi"/>
          <w:sz w:val="18"/>
          <w:szCs w:val="18"/>
        </w:rPr>
      </w:pPr>
      <w:r w:rsidRPr="00882BA1">
        <w:rPr>
          <w:rFonts w:asciiTheme="minorHAnsi" w:hAnsiTheme="minorHAnsi" w:cstheme="minorHAnsi"/>
          <w:sz w:val="18"/>
          <w:szCs w:val="18"/>
        </w:rPr>
        <w:t>Rozbiórce podlegają wszystkie elementy dróg i ogrodzeń wykazane w Dokumentacji Projektowej i niniejszej ST (wg pkt 1.3.).</w:t>
      </w:r>
    </w:p>
    <w:p w:rsidR="000C6557" w:rsidRPr="00882BA1" w:rsidRDefault="000C6557" w:rsidP="008E6BE3">
      <w:pPr>
        <w:jc w:val="both"/>
        <w:rPr>
          <w:rFonts w:asciiTheme="minorHAnsi" w:hAnsiTheme="minorHAnsi" w:cstheme="minorHAnsi"/>
          <w:sz w:val="18"/>
          <w:szCs w:val="18"/>
        </w:rPr>
      </w:pPr>
    </w:p>
    <w:p w:rsidR="000C6557" w:rsidRPr="00882BA1" w:rsidRDefault="000C6557" w:rsidP="008E6BE3">
      <w:pPr>
        <w:pStyle w:val="Tekstpodstawowy"/>
        <w:tabs>
          <w:tab w:val="right" w:leader="dot" w:pos="-1985"/>
          <w:tab w:val="left" w:pos="426"/>
          <w:tab w:val="right" w:leader="dot" w:pos="8505"/>
        </w:tabs>
        <w:rPr>
          <w:rFonts w:asciiTheme="minorHAnsi" w:hAnsiTheme="minorHAnsi" w:cstheme="minorHAnsi"/>
          <w:bCs/>
          <w:sz w:val="18"/>
          <w:szCs w:val="18"/>
        </w:rPr>
      </w:pPr>
      <w:r w:rsidRPr="00882BA1">
        <w:rPr>
          <w:rFonts w:asciiTheme="minorHAnsi" w:hAnsiTheme="minorHAnsi" w:cstheme="minorHAnsi"/>
          <w:bCs/>
          <w:sz w:val="18"/>
          <w:szCs w:val="18"/>
        </w:rPr>
        <w:t>Jeśli dokumentacja projektowa nie zawiera dokumentacji inwentaryzacyjnej lub/i rozbiórkowej, Kierownik Projektu może polecić Wykonawcy sporządzenie takiej dokumentacji, w której zostanie określony przewidziany odzysk materiałów.</w:t>
      </w:r>
    </w:p>
    <w:p w:rsidR="000C6557" w:rsidRPr="00882BA1" w:rsidRDefault="000C6557" w:rsidP="008E6BE3">
      <w:pPr>
        <w:tabs>
          <w:tab w:val="right" w:leader="dot" w:pos="-1985"/>
          <w:tab w:val="left" w:pos="426"/>
          <w:tab w:val="right" w:leader="dot" w:pos="8505"/>
        </w:tabs>
        <w:jc w:val="both"/>
        <w:rPr>
          <w:rFonts w:asciiTheme="minorHAnsi" w:hAnsiTheme="minorHAnsi" w:cstheme="minorHAnsi"/>
          <w:sz w:val="18"/>
          <w:szCs w:val="18"/>
        </w:rPr>
      </w:pPr>
      <w:r w:rsidRPr="00882BA1">
        <w:rPr>
          <w:rFonts w:asciiTheme="minorHAnsi" w:hAnsiTheme="minorHAnsi" w:cstheme="minorHAnsi"/>
          <w:sz w:val="18"/>
          <w:szCs w:val="18"/>
        </w:rPr>
        <w:t>Roboty rozbiórkowe należy wykonywać mechanicznie oraz ręcznie w sposób określony w ST lub przez Kierownika Projektu.</w:t>
      </w:r>
    </w:p>
    <w:p w:rsidR="000C6557" w:rsidRPr="00882BA1" w:rsidRDefault="000C6557" w:rsidP="008E6BE3">
      <w:pPr>
        <w:jc w:val="both"/>
        <w:rPr>
          <w:rFonts w:asciiTheme="minorHAnsi" w:hAnsiTheme="minorHAnsi" w:cstheme="minorHAnsi"/>
          <w:sz w:val="18"/>
          <w:szCs w:val="18"/>
        </w:rPr>
      </w:pPr>
      <w:r w:rsidRPr="00882BA1">
        <w:rPr>
          <w:rFonts w:asciiTheme="minorHAnsi" w:hAnsiTheme="minorHAnsi" w:cstheme="minorHAnsi"/>
          <w:sz w:val="18"/>
          <w:szCs w:val="18"/>
        </w:rPr>
        <w:t>Warstwy nawierzchni i podbudowy należy usuwać mechanicznie przy zastosowaniu sprzętu wymienionego w pkt. 3. Niewielkie powierzchnie robót rozbiórkowych można wykonywać ręcznie. Roboty rozbiórkowe nawierzchni i podbudowy należy prowadzić w taki sposób, aby krawędź rozbieranej warstwy na styku z istniejącą nawierzchnią była pionowa i prostopadła do osi drogi, nie może być postrzępiona.</w:t>
      </w:r>
      <w:r w:rsidR="00DC3513" w:rsidRPr="00882BA1">
        <w:rPr>
          <w:rFonts w:asciiTheme="minorHAnsi" w:hAnsiTheme="minorHAnsi" w:cstheme="minorHAnsi"/>
          <w:sz w:val="18"/>
          <w:szCs w:val="18"/>
        </w:rPr>
        <w:t xml:space="preserve"> </w:t>
      </w:r>
      <w:r w:rsidRPr="00882BA1">
        <w:rPr>
          <w:rFonts w:asciiTheme="minorHAnsi" w:hAnsiTheme="minorHAnsi" w:cstheme="minorHAnsi"/>
          <w:sz w:val="18"/>
          <w:szCs w:val="18"/>
        </w:rPr>
        <w:t>Wszystkie elementy możliwe do powtórnego wykorzystania powinny być usuwane bez powodowania zbędnych uszkodzeń. O ile uzyskane elementy nie stają się własnością Wykonawcy, powinien on przewieźć je na miejsce określone w ST lub wskazane przez Kierownika Projektu.</w:t>
      </w:r>
      <w:r w:rsidR="00DC3513" w:rsidRPr="00882BA1">
        <w:rPr>
          <w:rFonts w:asciiTheme="minorHAnsi" w:hAnsiTheme="minorHAnsi" w:cstheme="minorHAnsi"/>
          <w:sz w:val="18"/>
          <w:szCs w:val="18"/>
        </w:rPr>
        <w:t xml:space="preserve"> </w:t>
      </w:r>
      <w:r w:rsidRPr="00882BA1">
        <w:rPr>
          <w:rFonts w:asciiTheme="minorHAnsi" w:hAnsiTheme="minorHAnsi" w:cstheme="minorHAnsi"/>
          <w:bCs/>
          <w:sz w:val="18"/>
          <w:szCs w:val="18"/>
        </w:rPr>
        <w:t>Doły (wykopy) powstałe po rozbi</w:t>
      </w:r>
      <w:r w:rsidR="00031A7C" w:rsidRPr="00882BA1">
        <w:rPr>
          <w:rFonts w:asciiTheme="minorHAnsi" w:hAnsiTheme="minorHAnsi" w:cstheme="minorHAnsi"/>
          <w:bCs/>
          <w:sz w:val="18"/>
          <w:szCs w:val="18"/>
        </w:rPr>
        <w:t xml:space="preserve">órce elementów dróg, ogrodzeń sygnalizacji świetlnej </w:t>
      </w:r>
      <w:r w:rsidRPr="00882BA1">
        <w:rPr>
          <w:rFonts w:asciiTheme="minorHAnsi" w:hAnsiTheme="minorHAnsi" w:cstheme="minorHAnsi"/>
          <w:bCs/>
          <w:sz w:val="18"/>
          <w:szCs w:val="18"/>
        </w:rPr>
        <w:t>znajdują</w:t>
      </w:r>
      <w:r w:rsidR="00DC3513" w:rsidRPr="00882BA1">
        <w:rPr>
          <w:rFonts w:asciiTheme="minorHAnsi" w:hAnsiTheme="minorHAnsi" w:cstheme="minorHAnsi"/>
          <w:bCs/>
          <w:sz w:val="18"/>
          <w:szCs w:val="18"/>
        </w:rPr>
        <w:t xml:space="preserve">ce się w miejscach, gdzie </w:t>
      </w:r>
      <w:r w:rsidRPr="00882BA1">
        <w:rPr>
          <w:rFonts w:asciiTheme="minorHAnsi" w:hAnsiTheme="minorHAnsi" w:cstheme="minorHAnsi"/>
          <w:bCs/>
          <w:sz w:val="18"/>
          <w:szCs w:val="18"/>
        </w:rPr>
        <w:t>zgodnie z dokumentacją projektową będą wykonane wykopy drogowe, powinny być tymczasowo zabezpieczone. W szczególności należy zapobiec gromadzeniu się w nich wody opadowej.</w:t>
      </w:r>
      <w:r w:rsidR="00DC3513" w:rsidRPr="00882BA1">
        <w:rPr>
          <w:rFonts w:asciiTheme="minorHAnsi" w:hAnsiTheme="minorHAnsi" w:cstheme="minorHAnsi"/>
          <w:sz w:val="18"/>
          <w:szCs w:val="18"/>
        </w:rPr>
        <w:t xml:space="preserve"> </w:t>
      </w:r>
      <w:r w:rsidRPr="00882BA1">
        <w:rPr>
          <w:rFonts w:asciiTheme="minorHAnsi" w:hAnsiTheme="minorHAnsi" w:cstheme="minorHAnsi"/>
          <w:sz w:val="18"/>
          <w:szCs w:val="18"/>
        </w:rPr>
        <w:t>Doły w miejscach, gdzie nie przewiduje się wykonania wykopów drogowych należy wypełnić, warstwami, odpowiednim gruntem do poziomu otaczającego terenu i zagęścić zgodnie z wymaganiami określonymi w ST D.02.00.00 „Roboty ziemne”.</w:t>
      </w:r>
    </w:p>
    <w:p w:rsidR="000C6557" w:rsidRPr="00882BA1" w:rsidRDefault="000C6557" w:rsidP="008E6BE3">
      <w:pPr>
        <w:jc w:val="both"/>
        <w:rPr>
          <w:rFonts w:asciiTheme="minorHAnsi" w:hAnsiTheme="minorHAnsi" w:cstheme="minorHAnsi"/>
          <w:sz w:val="18"/>
          <w:szCs w:val="18"/>
        </w:rPr>
      </w:pPr>
    </w:p>
    <w:bookmarkEnd w:id="70"/>
    <w:bookmarkEnd w:id="71"/>
    <w:bookmarkEnd w:id="72"/>
    <w:bookmarkEnd w:id="73"/>
    <w:p w:rsidR="000C6557" w:rsidRPr="00882BA1" w:rsidRDefault="000C6557" w:rsidP="008E6BE3">
      <w:pPr>
        <w:pStyle w:val="Nagwek2"/>
        <w:spacing w:before="0" w:after="0"/>
        <w:jc w:val="both"/>
        <w:rPr>
          <w:rFonts w:asciiTheme="minorHAnsi" w:hAnsiTheme="minorHAnsi" w:cstheme="minorHAnsi"/>
          <w:b w:val="0"/>
          <w:bCs w:val="0"/>
          <w:i w:val="0"/>
          <w:sz w:val="18"/>
          <w:szCs w:val="18"/>
        </w:rPr>
      </w:pPr>
      <w:r w:rsidRPr="00882BA1">
        <w:rPr>
          <w:rFonts w:asciiTheme="minorHAnsi" w:hAnsiTheme="minorHAnsi" w:cstheme="minorHAnsi"/>
          <w:b w:val="0"/>
          <w:bCs w:val="0"/>
          <w:i w:val="0"/>
          <w:sz w:val="18"/>
          <w:szCs w:val="18"/>
        </w:rPr>
        <w:t>5.2. Rozbiórka urządzeń bezpieczeństwa ruchu</w:t>
      </w:r>
    </w:p>
    <w:p w:rsidR="000C6557" w:rsidRPr="00882BA1" w:rsidRDefault="000C6557" w:rsidP="008E6BE3">
      <w:pPr>
        <w:jc w:val="both"/>
        <w:rPr>
          <w:rFonts w:asciiTheme="minorHAnsi" w:hAnsiTheme="minorHAnsi" w:cstheme="minorHAnsi"/>
          <w:sz w:val="18"/>
          <w:szCs w:val="18"/>
        </w:rPr>
      </w:pPr>
    </w:p>
    <w:p w:rsidR="000C6557" w:rsidRPr="00882BA1" w:rsidRDefault="000C6557" w:rsidP="008E6BE3">
      <w:pPr>
        <w:jc w:val="both"/>
        <w:rPr>
          <w:rFonts w:asciiTheme="minorHAnsi" w:hAnsiTheme="minorHAnsi" w:cstheme="minorHAnsi"/>
          <w:sz w:val="18"/>
          <w:szCs w:val="18"/>
        </w:rPr>
      </w:pPr>
      <w:r w:rsidRPr="00882BA1">
        <w:rPr>
          <w:rFonts w:asciiTheme="minorHAnsi" w:hAnsiTheme="minorHAnsi" w:cstheme="minorHAnsi"/>
          <w:sz w:val="18"/>
          <w:szCs w:val="18"/>
        </w:rPr>
        <w:t>Demontaż należy przeprowadzić w taki sposób, żeby nie zniszczyć tych elementów. Wykonawca zobowiązany jest przekazać Zamawiającemu wszystkie materiały pochodzące z demontażu urządzeń bezpieczeństwa ruchu drogowego i dostarczyć je do wskazanego przez Kierownika Projektu miejsca składowania.</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KONTROLA JAKOŚCI ROBÓT</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kontroli jakości robót podano w ST DM-00.00.00 „Wymagania ogólne" punkt 6.</w:t>
      </w:r>
    </w:p>
    <w:p w:rsidR="001A6D40"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 xml:space="preserve">Kontrola jakości robót rozbiórkowych polega na wizualnym sprawdzeniu ich zgodności z Dokumentacją Projektową, ST i poleceniami Inżyniera. </w:t>
      </w:r>
    </w:p>
    <w:p w:rsidR="001A6D40" w:rsidRPr="00882BA1" w:rsidRDefault="001A6D40" w:rsidP="008E6BE3">
      <w:pPr>
        <w:pStyle w:val="Bezodstpw"/>
        <w:jc w:val="both"/>
        <w:rPr>
          <w:rFonts w:asciiTheme="minorHAnsi" w:hAnsiTheme="minorHAnsi" w:cstheme="minorHAnsi"/>
          <w:sz w:val="18"/>
          <w:szCs w:val="18"/>
        </w:rPr>
      </w:pPr>
    </w:p>
    <w:p w:rsidR="00BB6FC8" w:rsidRPr="00882BA1" w:rsidRDefault="00BB6FC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OBMIAR ROBÓT</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obmiaru robót podano w ST DM-00.00.00 „Wymagania ogólne” punkt 7.</w:t>
      </w:r>
    </w:p>
    <w:p w:rsidR="00BB6FC8" w:rsidRPr="00882BA1" w:rsidRDefault="00BB6FC8" w:rsidP="008E6BE3">
      <w:pPr>
        <w:pStyle w:val="Bezodstpw"/>
        <w:jc w:val="both"/>
        <w:rPr>
          <w:rFonts w:asciiTheme="minorHAnsi" w:hAnsiTheme="minorHAnsi" w:cstheme="minorHAnsi"/>
          <w:sz w:val="18"/>
          <w:szCs w:val="18"/>
        </w:rPr>
      </w:pPr>
    </w:p>
    <w:p w:rsidR="000C6557" w:rsidRPr="00882BA1" w:rsidRDefault="000C6557" w:rsidP="008E6BE3">
      <w:pPr>
        <w:numPr>
          <w:ilvl w:val="12"/>
          <w:numId w:val="0"/>
        </w:numPr>
        <w:tabs>
          <w:tab w:val="right" w:leader="dot" w:pos="-1985"/>
          <w:tab w:val="left" w:pos="426"/>
          <w:tab w:val="right" w:leader="dot" w:pos="8505"/>
        </w:tabs>
        <w:rPr>
          <w:rFonts w:asciiTheme="minorHAnsi" w:hAnsiTheme="minorHAnsi" w:cstheme="minorHAnsi"/>
          <w:sz w:val="18"/>
          <w:szCs w:val="18"/>
        </w:rPr>
      </w:pPr>
      <w:r w:rsidRPr="00882BA1">
        <w:rPr>
          <w:rFonts w:asciiTheme="minorHAnsi" w:hAnsiTheme="minorHAnsi" w:cstheme="minorHAnsi"/>
          <w:sz w:val="18"/>
          <w:szCs w:val="18"/>
        </w:rPr>
        <w:t>Jednostką obmiarową robót związanych z rozbiórką elementów dróg i ogrodzeń jest:</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dla nawierzchni  -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(metr kwadratowy),</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dla krawężników i ogrodzeń - m (metr),</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dla znaków drogowych</w:t>
      </w:r>
      <w:r w:rsidR="00BF27CA" w:rsidRPr="00882BA1">
        <w:rPr>
          <w:rFonts w:asciiTheme="minorHAnsi" w:hAnsiTheme="minorHAnsi" w:cstheme="minorHAnsi"/>
          <w:sz w:val="18"/>
          <w:szCs w:val="18"/>
        </w:rPr>
        <w:t xml:space="preserve"> oraz nośników reklamowych</w:t>
      </w:r>
      <w:r w:rsidR="00A857FE" w:rsidRPr="00882BA1">
        <w:rPr>
          <w:rFonts w:asciiTheme="minorHAnsi" w:hAnsiTheme="minorHAnsi" w:cstheme="minorHAnsi"/>
          <w:sz w:val="18"/>
          <w:szCs w:val="18"/>
        </w:rPr>
        <w:t xml:space="preserve">, </w:t>
      </w:r>
      <w:proofErr w:type="spellStart"/>
      <w:r w:rsidR="00A857FE" w:rsidRPr="00882BA1">
        <w:rPr>
          <w:rFonts w:asciiTheme="minorHAnsi" w:hAnsiTheme="minorHAnsi" w:cstheme="minorHAnsi"/>
          <w:sz w:val="18"/>
          <w:szCs w:val="18"/>
        </w:rPr>
        <w:t>doświetlaczy</w:t>
      </w:r>
      <w:proofErr w:type="spellEnd"/>
      <w:r w:rsidRPr="00882BA1">
        <w:rPr>
          <w:rFonts w:asciiTheme="minorHAnsi" w:hAnsiTheme="minorHAnsi" w:cstheme="minorHAnsi"/>
          <w:sz w:val="18"/>
          <w:szCs w:val="18"/>
        </w:rPr>
        <w:t xml:space="preserve"> - szt. (sztuka).</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ODBIÓR ROBÓT</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odbioru robót podano w ST DM-00.00.00 „Wymagania ogólne” punkt 8.</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PODSTAWA PŁATNOŚCI</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podstawy płatności podano w ST DM-00.00.00 „Wymagania ogólne” punkt 9.</w:t>
      </w:r>
    </w:p>
    <w:p w:rsidR="00BB6FC8" w:rsidRPr="00882BA1" w:rsidRDefault="00BB6FC8" w:rsidP="008E6BE3">
      <w:pPr>
        <w:pStyle w:val="Bezodstpw"/>
        <w:jc w:val="both"/>
        <w:rPr>
          <w:rFonts w:asciiTheme="minorHAnsi" w:hAnsiTheme="minorHAnsi" w:cstheme="minorHAnsi"/>
          <w:sz w:val="18"/>
          <w:szCs w:val="18"/>
        </w:rPr>
      </w:pPr>
    </w:p>
    <w:p w:rsidR="000C6557" w:rsidRPr="00882BA1" w:rsidRDefault="000C6557" w:rsidP="008E6BE3">
      <w:pPr>
        <w:tabs>
          <w:tab w:val="right" w:leader="dot" w:pos="-1985"/>
          <w:tab w:val="right" w:leader="dot" w:pos="8505"/>
        </w:tabs>
        <w:jc w:val="both"/>
        <w:rPr>
          <w:rFonts w:asciiTheme="minorHAnsi" w:hAnsiTheme="minorHAnsi" w:cstheme="minorHAnsi"/>
          <w:sz w:val="18"/>
          <w:szCs w:val="18"/>
        </w:rPr>
      </w:pPr>
      <w:r w:rsidRPr="00882BA1">
        <w:rPr>
          <w:rFonts w:asciiTheme="minorHAnsi" w:hAnsiTheme="minorHAnsi" w:cstheme="minorHAnsi"/>
          <w:sz w:val="18"/>
          <w:szCs w:val="18"/>
        </w:rPr>
        <w:t>a) dla rozbiórki warstw nawierzchni:</w:t>
      </w:r>
    </w:p>
    <w:p w:rsidR="008C1759" w:rsidRPr="00882BA1" w:rsidRDefault="008C1759"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 i roboty przygotowawcze,</w:t>
      </w:r>
    </w:p>
    <w:p w:rsidR="008C1759" w:rsidRPr="00882BA1" w:rsidRDefault="008C1759"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robót,</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wyznaczenie powierzchni przeznaczonej do rozbiórki,</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rozkucie i zerwanie nawierzchni,</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ew. przesortowanie materiału uzyskanego z rozbiórki</w:t>
      </w:r>
      <w:r w:rsidR="00BF27CA" w:rsidRPr="00882BA1">
        <w:rPr>
          <w:rFonts w:asciiTheme="minorHAnsi" w:hAnsiTheme="minorHAnsi" w:cstheme="minorHAnsi"/>
          <w:sz w:val="18"/>
          <w:szCs w:val="18"/>
        </w:rPr>
        <w:t xml:space="preserve">, w celu ponownego jej użycia, </w:t>
      </w:r>
      <w:r w:rsidRPr="00882BA1">
        <w:rPr>
          <w:rFonts w:asciiTheme="minorHAnsi" w:hAnsiTheme="minorHAnsi" w:cstheme="minorHAnsi"/>
          <w:sz w:val="18"/>
          <w:szCs w:val="18"/>
        </w:rPr>
        <w:t>z ułożeniem na poboczu,</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załadunek i wywiezienie materiałów z rozbiórki,</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wyrównanie podłoża i uporządkowanie terenu rozbiórki;</w:t>
      </w:r>
    </w:p>
    <w:p w:rsidR="000C6557" w:rsidRPr="00882BA1" w:rsidRDefault="00702C08" w:rsidP="008E6BE3">
      <w:pPr>
        <w:numPr>
          <w:ilvl w:val="12"/>
          <w:numId w:val="0"/>
        </w:numPr>
        <w:tabs>
          <w:tab w:val="right" w:leader="dot" w:pos="-1985"/>
          <w:tab w:val="left" w:pos="426"/>
          <w:tab w:val="right" w:leader="dot" w:pos="8505"/>
        </w:tabs>
        <w:rPr>
          <w:rFonts w:asciiTheme="minorHAnsi" w:hAnsiTheme="minorHAnsi" w:cstheme="minorHAnsi"/>
          <w:sz w:val="18"/>
          <w:szCs w:val="18"/>
        </w:rPr>
      </w:pPr>
      <w:r w:rsidRPr="00882BA1">
        <w:rPr>
          <w:rFonts w:asciiTheme="minorHAnsi" w:hAnsiTheme="minorHAnsi" w:cstheme="minorHAnsi"/>
          <w:sz w:val="18"/>
          <w:szCs w:val="18"/>
        </w:rPr>
        <w:t>b) dla rozbiórki chodników i ścieków z kostki</w:t>
      </w:r>
    </w:p>
    <w:p w:rsidR="008C1759" w:rsidRPr="00882BA1" w:rsidRDefault="008C1759"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 i roboty przygotowawcze,</w:t>
      </w:r>
    </w:p>
    <w:p w:rsidR="008C1759" w:rsidRPr="00882BA1" w:rsidRDefault="008C1759"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robót,</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rozkucie i zerwanie innych materiałów chodnikowych,</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ew. przesortowanie materiału uzyskanego z rozbiórki w celu ponownego jego użycia, z ułożeniem na poboczu,</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zerwan</w:t>
      </w:r>
      <w:r w:rsidR="00702C08" w:rsidRPr="00882BA1">
        <w:rPr>
          <w:rFonts w:asciiTheme="minorHAnsi" w:hAnsiTheme="minorHAnsi" w:cstheme="minorHAnsi"/>
          <w:sz w:val="18"/>
          <w:szCs w:val="18"/>
        </w:rPr>
        <w:t>ie podsypki cementowo-piaskowej i ewentualnych ław betonowych</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załadunek i wywiezienie materiałów z rozbiórki,</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wyrównanie podłoża i u</w:t>
      </w:r>
      <w:r w:rsidR="00702C08" w:rsidRPr="00882BA1">
        <w:rPr>
          <w:rFonts w:asciiTheme="minorHAnsi" w:hAnsiTheme="minorHAnsi" w:cstheme="minorHAnsi"/>
          <w:sz w:val="18"/>
          <w:szCs w:val="18"/>
        </w:rPr>
        <w:t>porządkowanie terenu rozbiórki;</w:t>
      </w:r>
    </w:p>
    <w:p w:rsidR="000C6557" w:rsidRPr="00882BA1" w:rsidRDefault="000C6557" w:rsidP="008E6BE3">
      <w:pPr>
        <w:numPr>
          <w:ilvl w:val="12"/>
          <w:numId w:val="0"/>
        </w:numPr>
        <w:tabs>
          <w:tab w:val="right" w:leader="dot" w:pos="-1985"/>
          <w:tab w:val="left" w:pos="426"/>
          <w:tab w:val="right" w:leader="dot" w:pos="8505"/>
        </w:tabs>
        <w:jc w:val="both"/>
        <w:rPr>
          <w:rFonts w:asciiTheme="minorHAnsi" w:hAnsiTheme="minorHAnsi" w:cstheme="minorHAnsi"/>
          <w:sz w:val="18"/>
          <w:szCs w:val="18"/>
        </w:rPr>
      </w:pPr>
      <w:r w:rsidRPr="00882BA1">
        <w:rPr>
          <w:rFonts w:asciiTheme="minorHAnsi" w:hAnsiTheme="minorHAnsi" w:cstheme="minorHAnsi"/>
          <w:sz w:val="18"/>
          <w:szCs w:val="18"/>
        </w:rPr>
        <w:t>c) dla rozbiórki znaków drogowych (reklamowych):</w:t>
      </w:r>
    </w:p>
    <w:p w:rsidR="008C1759" w:rsidRPr="00882BA1" w:rsidRDefault="008C1759"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 i roboty przygotowawcze,</w:t>
      </w:r>
    </w:p>
    <w:p w:rsidR="008C1759" w:rsidRPr="00882BA1" w:rsidRDefault="008C1759"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robót,</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demontaż tablic znaków drogowych ze słupków,</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odkopanie i wydobycie słupków,</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zasypanie dołów po słupkach wraz z zagęszczeniem do uzyskania </w:t>
      </w:r>
      <w:proofErr w:type="spellStart"/>
      <w:r w:rsidRPr="00882BA1">
        <w:rPr>
          <w:rFonts w:asciiTheme="minorHAnsi" w:hAnsiTheme="minorHAnsi" w:cstheme="minorHAnsi"/>
          <w:sz w:val="18"/>
          <w:szCs w:val="18"/>
        </w:rPr>
        <w:t>Is</w:t>
      </w:r>
      <w:proofErr w:type="spellEnd"/>
      <w:r w:rsidRPr="00882BA1">
        <w:rPr>
          <w:rFonts w:asciiTheme="minorHAnsi" w:hAnsiTheme="minorHAnsi" w:cstheme="minorHAnsi"/>
          <w:sz w:val="18"/>
          <w:szCs w:val="18"/>
        </w:rPr>
        <w:t xml:space="preserve"> </w:t>
      </w:r>
      <w:r w:rsidRPr="00882BA1">
        <w:rPr>
          <w:rFonts w:asciiTheme="minorHAnsi" w:hAnsiTheme="minorHAnsi" w:cstheme="minorHAnsi"/>
          <w:sz w:val="18"/>
          <w:szCs w:val="18"/>
        </w:rPr>
        <w:sym w:font="Symbol" w:char="F0B3"/>
      </w:r>
      <w:r w:rsidRPr="00882BA1">
        <w:rPr>
          <w:rFonts w:asciiTheme="minorHAnsi" w:hAnsiTheme="minorHAnsi" w:cstheme="minorHAnsi"/>
          <w:sz w:val="18"/>
          <w:szCs w:val="18"/>
        </w:rPr>
        <w:t xml:space="preserve"> 1,00 wg BN-77/8931-12,</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załadunek i wywiezienie materiałów z rozbiórki,</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w:t>
      </w:r>
      <w:r w:rsidR="00702C08" w:rsidRPr="00882BA1">
        <w:rPr>
          <w:rFonts w:asciiTheme="minorHAnsi" w:hAnsiTheme="minorHAnsi" w:cstheme="minorHAnsi"/>
          <w:sz w:val="18"/>
          <w:szCs w:val="18"/>
        </w:rPr>
        <w:t>porządkowanie terenu rozbiórki;</w:t>
      </w:r>
    </w:p>
    <w:p w:rsidR="000C6557" w:rsidRPr="00882BA1" w:rsidRDefault="000C6557" w:rsidP="008E6BE3">
      <w:pPr>
        <w:tabs>
          <w:tab w:val="right" w:leader="dot" w:pos="-1985"/>
          <w:tab w:val="left" w:pos="426"/>
          <w:tab w:val="right" w:leader="dot" w:pos="8505"/>
        </w:tabs>
        <w:rPr>
          <w:rFonts w:asciiTheme="minorHAnsi" w:hAnsiTheme="minorHAnsi" w:cstheme="minorHAnsi"/>
          <w:sz w:val="18"/>
          <w:szCs w:val="18"/>
        </w:rPr>
      </w:pPr>
      <w:r w:rsidRPr="00882BA1">
        <w:rPr>
          <w:rFonts w:asciiTheme="minorHAnsi" w:hAnsiTheme="minorHAnsi" w:cstheme="minorHAnsi"/>
          <w:sz w:val="18"/>
          <w:szCs w:val="18"/>
        </w:rPr>
        <w:t>d) dla rozbiórki krawężników</w:t>
      </w:r>
      <w:r w:rsidR="00702C08" w:rsidRPr="00882BA1">
        <w:rPr>
          <w:rFonts w:asciiTheme="minorHAnsi" w:hAnsiTheme="minorHAnsi" w:cstheme="minorHAnsi"/>
          <w:sz w:val="18"/>
          <w:szCs w:val="18"/>
        </w:rPr>
        <w:t xml:space="preserve"> i obrzeży </w:t>
      </w:r>
      <w:r w:rsidRPr="00882BA1">
        <w:rPr>
          <w:rFonts w:asciiTheme="minorHAnsi" w:hAnsiTheme="minorHAnsi" w:cstheme="minorHAnsi"/>
          <w:sz w:val="18"/>
          <w:szCs w:val="18"/>
        </w:rPr>
        <w:t>:</w:t>
      </w:r>
    </w:p>
    <w:p w:rsidR="008C1759" w:rsidRPr="00882BA1" w:rsidRDefault="008C1759"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 i roboty przygotowawcze,</w:t>
      </w:r>
    </w:p>
    <w:p w:rsidR="008C1759" w:rsidRPr="00882BA1" w:rsidRDefault="008C1759"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robót,</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odkopanie krawężników, obrzeży i oporników wraz z wyjęciem i oczyszczeniem,</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zerwanie podsypki cementowo-piaskowej i ew. ław,</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załadunek i wywiezienie materiału z rozbiórki,</w:t>
      </w:r>
    </w:p>
    <w:p w:rsidR="000C6557" w:rsidRPr="00882BA1" w:rsidRDefault="000C655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wyrównanie podłoża i u</w:t>
      </w:r>
      <w:r w:rsidR="00702C08" w:rsidRPr="00882BA1">
        <w:rPr>
          <w:rFonts w:asciiTheme="minorHAnsi" w:hAnsiTheme="minorHAnsi" w:cstheme="minorHAnsi"/>
          <w:sz w:val="18"/>
          <w:szCs w:val="18"/>
        </w:rPr>
        <w:t>porządkowanie terenu rozbiórki;</w:t>
      </w:r>
    </w:p>
    <w:p w:rsidR="00DE5552" w:rsidRPr="00882BA1" w:rsidRDefault="00DE5552" w:rsidP="00DE5552">
      <w:pPr>
        <w:tabs>
          <w:tab w:val="right" w:leader="dot" w:pos="-1985"/>
          <w:tab w:val="right" w:leader="dot" w:pos="8505"/>
        </w:tabs>
        <w:jc w:val="both"/>
        <w:rPr>
          <w:rFonts w:asciiTheme="minorHAnsi" w:hAnsiTheme="minorHAnsi" w:cstheme="minorHAnsi"/>
          <w:sz w:val="18"/>
          <w:szCs w:val="18"/>
        </w:rPr>
      </w:pPr>
      <w:r w:rsidRPr="00882BA1">
        <w:rPr>
          <w:rFonts w:asciiTheme="minorHAnsi" w:hAnsiTheme="minorHAnsi" w:cstheme="minorHAnsi"/>
          <w:sz w:val="18"/>
          <w:szCs w:val="18"/>
        </w:rPr>
        <w:t>e) dla rozbiórki elementów kamiennych – krawężniki, płyty, kostki:</w:t>
      </w:r>
    </w:p>
    <w:p w:rsidR="008C1759" w:rsidRPr="00882BA1" w:rsidRDefault="008C1759"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 i roboty przygotowawcze,</w:t>
      </w:r>
    </w:p>
    <w:p w:rsidR="008C1759" w:rsidRPr="00882BA1" w:rsidRDefault="008C1759"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robót,</w:t>
      </w:r>
    </w:p>
    <w:p w:rsidR="00DE5552" w:rsidRPr="00882BA1" w:rsidRDefault="00DE555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wyznaczenie powierzchni przeznaczonej do rozbiórki,</w:t>
      </w:r>
    </w:p>
    <w:p w:rsidR="00DE5552" w:rsidRPr="00882BA1" w:rsidRDefault="00DE555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rozkucie i zerwanie,</w:t>
      </w:r>
    </w:p>
    <w:p w:rsidR="00DE5552" w:rsidRPr="00882BA1" w:rsidRDefault="00DE555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przesortowanie materiału uzyskanego z rozbiórki, w celu ponownego jej użycia,</w:t>
      </w:r>
    </w:p>
    <w:p w:rsidR="00DE5552" w:rsidRPr="00882BA1" w:rsidRDefault="00DE555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załadunek i wywiezienie materiałów z rozbiórki na plac ZDM,</w:t>
      </w:r>
    </w:p>
    <w:p w:rsidR="00DE5552" w:rsidRPr="00882BA1" w:rsidRDefault="00DE555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zmagazynowanie wyselekcjonowanego materiału do ponownego wbudowania,</w:t>
      </w:r>
    </w:p>
    <w:p w:rsidR="00DE5552" w:rsidRPr="00882BA1" w:rsidRDefault="00DE555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wyrównanie podłoża i uporządkowanie terenu rozbiórki;</w:t>
      </w:r>
    </w:p>
    <w:p w:rsidR="00DE5552" w:rsidRPr="00882BA1" w:rsidRDefault="00DE5552" w:rsidP="00DE5552">
      <w:pPr>
        <w:tabs>
          <w:tab w:val="right" w:leader="dot" w:pos="-1985"/>
          <w:tab w:val="left" w:pos="426"/>
          <w:tab w:val="right" w:leader="dot" w:pos="8505"/>
        </w:tabs>
        <w:overflowPunct w:val="0"/>
        <w:autoSpaceDE w:val="0"/>
        <w:autoSpaceDN w:val="0"/>
        <w:adjustRightInd w:val="0"/>
        <w:ind w:left="643"/>
        <w:jc w:val="both"/>
        <w:textAlignment w:val="baseline"/>
        <w:rPr>
          <w:rFonts w:asciiTheme="minorHAnsi" w:hAnsiTheme="minorHAnsi" w:cstheme="minorHAnsi"/>
          <w:sz w:val="18"/>
          <w:szCs w:val="18"/>
        </w:rPr>
      </w:pPr>
    </w:p>
    <w:p w:rsidR="008C1759" w:rsidRPr="00882BA1" w:rsidRDefault="008C1759" w:rsidP="008E6BE3">
      <w:pPr>
        <w:pStyle w:val="Bezodstpw"/>
        <w:jc w:val="both"/>
        <w:rPr>
          <w:rFonts w:asciiTheme="minorHAnsi" w:hAnsiTheme="minorHAnsi" w:cstheme="minorHAnsi"/>
          <w:sz w:val="18"/>
          <w:szCs w:val="18"/>
        </w:rPr>
      </w:pPr>
    </w:p>
    <w:p w:rsidR="00BB6FC8" w:rsidRPr="00882BA1" w:rsidRDefault="00BB6FC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PRZEPISY ZWIĄZANE</w:t>
      </w:r>
    </w:p>
    <w:p w:rsidR="00BB6FC8" w:rsidRPr="00882BA1" w:rsidRDefault="00BB6FC8" w:rsidP="008E6BE3">
      <w:pPr>
        <w:pStyle w:val="Bezodstpw"/>
        <w:jc w:val="both"/>
        <w:rPr>
          <w:rFonts w:asciiTheme="minorHAnsi" w:hAnsiTheme="minorHAnsi" w:cstheme="minorHAnsi"/>
          <w:sz w:val="18"/>
          <w:szCs w:val="18"/>
        </w:rPr>
      </w:pPr>
    </w:p>
    <w:p w:rsidR="00BB6FC8" w:rsidRPr="00882BA1" w:rsidRDefault="00BB6FC8"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 xml:space="preserve">Nie występują. </w:t>
      </w:r>
    </w:p>
    <w:p w:rsidR="00F42403" w:rsidRPr="00882BA1" w:rsidRDefault="00F42403" w:rsidP="008E6BE3">
      <w:pPr>
        <w:tabs>
          <w:tab w:val="left" w:pos="3450"/>
        </w:tabs>
        <w:jc w:val="both"/>
        <w:rPr>
          <w:rFonts w:asciiTheme="minorHAnsi" w:hAnsiTheme="minorHAnsi" w:cstheme="minorHAnsi"/>
          <w:sz w:val="18"/>
          <w:szCs w:val="18"/>
        </w:rPr>
      </w:pPr>
    </w:p>
    <w:p w:rsidR="00F42403" w:rsidRPr="00882BA1" w:rsidRDefault="00F42403" w:rsidP="008E6BE3">
      <w:pPr>
        <w:tabs>
          <w:tab w:val="left" w:pos="3450"/>
        </w:tabs>
        <w:jc w:val="both"/>
        <w:rPr>
          <w:rFonts w:asciiTheme="minorHAnsi" w:hAnsiTheme="minorHAnsi" w:cstheme="minorHAnsi"/>
          <w:sz w:val="18"/>
          <w:szCs w:val="18"/>
        </w:rPr>
      </w:pPr>
    </w:p>
    <w:p w:rsidR="00F42403" w:rsidRPr="00882BA1" w:rsidRDefault="00F42403" w:rsidP="008E6BE3">
      <w:pPr>
        <w:tabs>
          <w:tab w:val="left" w:pos="3450"/>
        </w:tabs>
        <w:jc w:val="both"/>
        <w:rPr>
          <w:rFonts w:asciiTheme="minorHAnsi" w:hAnsiTheme="minorHAnsi" w:cstheme="minorHAnsi"/>
          <w:sz w:val="18"/>
          <w:szCs w:val="18"/>
        </w:rPr>
      </w:pPr>
    </w:p>
    <w:p w:rsidR="00856EC6" w:rsidRPr="00882BA1" w:rsidRDefault="00856EC6">
      <w:pPr>
        <w:rPr>
          <w:rFonts w:asciiTheme="minorHAnsi" w:hAnsiTheme="minorHAnsi" w:cstheme="minorHAnsi"/>
          <w:color w:val="FF0000"/>
          <w:sz w:val="18"/>
          <w:szCs w:val="18"/>
        </w:rPr>
      </w:pPr>
      <w:r w:rsidRPr="00882BA1">
        <w:rPr>
          <w:rFonts w:asciiTheme="minorHAnsi" w:hAnsiTheme="minorHAnsi" w:cstheme="minorHAnsi"/>
          <w:color w:val="FF0000"/>
          <w:sz w:val="18"/>
          <w:szCs w:val="18"/>
        </w:rPr>
        <w:br w:type="page"/>
      </w:r>
      <w:r w:rsidRPr="00882BA1">
        <w:rPr>
          <w:rFonts w:asciiTheme="minorHAnsi" w:hAnsiTheme="minorHAnsi" w:cstheme="minorHAnsi"/>
          <w:color w:val="FF0000"/>
          <w:sz w:val="18"/>
          <w:szCs w:val="18"/>
        </w:rPr>
        <w:lastRenderedPageBreak/>
        <w:br w:type="page"/>
      </w:r>
    </w:p>
    <w:p w:rsidR="00856EC6" w:rsidRPr="00882BA1" w:rsidRDefault="00856EC6">
      <w:pPr>
        <w:rPr>
          <w:rFonts w:asciiTheme="minorHAnsi" w:hAnsiTheme="minorHAnsi" w:cstheme="minorHAnsi"/>
          <w:color w:val="FF0000"/>
          <w:sz w:val="18"/>
          <w:szCs w:val="18"/>
        </w:rPr>
        <w:sectPr w:rsidR="00856EC6" w:rsidRPr="00882BA1" w:rsidSect="00C17C8B">
          <w:headerReference w:type="default" r:id="rId21"/>
          <w:headerReference w:type="first" r:id="rId22"/>
          <w:pgSz w:w="11905" w:h="16837"/>
          <w:pgMar w:top="1134" w:right="1134" w:bottom="1134" w:left="1418" w:header="283" w:footer="554" w:gutter="0"/>
          <w:cols w:space="708"/>
          <w:titlePg/>
          <w:docGrid w:linePitch="326"/>
        </w:sectPr>
      </w:pPr>
    </w:p>
    <w:p w:rsidR="00552FE4" w:rsidRPr="00882BA1" w:rsidRDefault="00552FE4" w:rsidP="00552FE4">
      <w:pPr>
        <w:jc w:val="center"/>
        <w:rPr>
          <w:rFonts w:asciiTheme="minorHAnsi" w:hAnsiTheme="minorHAnsi" w:cstheme="minorHAnsi"/>
          <w:b/>
          <w:sz w:val="18"/>
          <w:szCs w:val="18"/>
        </w:rPr>
      </w:pPr>
    </w:p>
    <w:p w:rsidR="00552FE4" w:rsidRPr="00882BA1" w:rsidRDefault="00552FE4" w:rsidP="00552FE4">
      <w:pPr>
        <w:jc w:val="center"/>
        <w:rPr>
          <w:rFonts w:asciiTheme="minorHAnsi" w:hAnsiTheme="minorHAnsi" w:cstheme="minorHAnsi"/>
          <w:b/>
          <w:sz w:val="18"/>
          <w:szCs w:val="18"/>
        </w:rPr>
      </w:pPr>
    </w:p>
    <w:p w:rsidR="00552FE4" w:rsidRPr="00882BA1" w:rsidRDefault="00552FE4" w:rsidP="00552FE4">
      <w:pPr>
        <w:jc w:val="center"/>
        <w:rPr>
          <w:rFonts w:asciiTheme="minorHAnsi" w:hAnsiTheme="minorHAnsi" w:cstheme="minorHAnsi"/>
          <w:b/>
          <w:sz w:val="18"/>
          <w:szCs w:val="18"/>
        </w:rPr>
      </w:pPr>
    </w:p>
    <w:p w:rsidR="00552FE4" w:rsidRPr="00882BA1" w:rsidRDefault="00552FE4" w:rsidP="00552FE4">
      <w:pPr>
        <w:jc w:val="center"/>
        <w:rPr>
          <w:rFonts w:asciiTheme="minorHAnsi" w:hAnsiTheme="minorHAnsi" w:cstheme="minorHAnsi"/>
          <w:b/>
          <w:sz w:val="18"/>
          <w:szCs w:val="18"/>
        </w:rPr>
      </w:pPr>
    </w:p>
    <w:p w:rsidR="00552FE4" w:rsidRPr="00882BA1" w:rsidRDefault="00552FE4" w:rsidP="00552FE4">
      <w:pPr>
        <w:jc w:val="center"/>
        <w:rPr>
          <w:rFonts w:asciiTheme="minorHAnsi" w:hAnsiTheme="minorHAnsi" w:cstheme="minorHAnsi"/>
          <w:b/>
          <w:sz w:val="18"/>
          <w:szCs w:val="18"/>
        </w:rPr>
      </w:pPr>
    </w:p>
    <w:p w:rsidR="00552FE4" w:rsidRPr="00882BA1" w:rsidRDefault="00552FE4" w:rsidP="00552FE4">
      <w:pPr>
        <w:jc w:val="center"/>
        <w:rPr>
          <w:rFonts w:asciiTheme="minorHAnsi" w:hAnsiTheme="minorHAnsi" w:cstheme="minorHAnsi"/>
          <w:b/>
          <w:sz w:val="18"/>
          <w:szCs w:val="18"/>
        </w:rPr>
      </w:pPr>
    </w:p>
    <w:p w:rsidR="00552FE4" w:rsidRPr="00882BA1" w:rsidRDefault="00552FE4" w:rsidP="00552FE4">
      <w:pPr>
        <w:jc w:val="center"/>
        <w:rPr>
          <w:rFonts w:asciiTheme="minorHAnsi" w:hAnsiTheme="minorHAnsi" w:cstheme="minorHAnsi"/>
          <w:b/>
          <w:sz w:val="18"/>
          <w:szCs w:val="18"/>
        </w:rPr>
      </w:pPr>
    </w:p>
    <w:p w:rsidR="00552FE4" w:rsidRPr="00882BA1" w:rsidRDefault="00552FE4" w:rsidP="00552FE4">
      <w:pPr>
        <w:jc w:val="center"/>
        <w:rPr>
          <w:rFonts w:asciiTheme="minorHAnsi" w:hAnsiTheme="minorHAnsi" w:cstheme="minorHAnsi"/>
          <w:b/>
          <w:sz w:val="18"/>
          <w:szCs w:val="18"/>
        </w:rPr>
      </w:pPr>
    </w:p>
    <w:p w:rsidR="00552FE4" w:rsidRPr="00882BA1" w:rsidRDefault="00552FE4" w:rsidP="00552FE4">
      <w:pPr>
        <w:jc w:val="center"/>
        <w:rPr>
          <w:rFonts w:asciiTheme="minorHAnsi" w:hAnsiTheme="minorHAnsi" w:cstheme="minorHAnsi"/>
          <w:b/>
          <w:sz w:val="18"/>
          <w:szCs w:val="18"/>
        </w:rPr>
      </w:pPr>
    </w:p>
    <w:p w:rsidR="00552FE4" w:rsidRPr="00882BA1" w:rsidRDefault="00552FE4" w:rsidP="00552FE4">
      <w:pPr>
        <w:jc w:val="center"/>
        <w:rPr>
          <w:rFonts w:asciiTheme="minorHAnsi" w:hAnsiTheme="minorHAnsi" w:cstheme="minorHAnsi"/>
          <w:b/>
          <w:sz w:val="18"/>
          <w:szCs w:val="18"/>
        </w:rPr>
      </w:pPr>
    </w:p>
    <w:p w:rsidR="00552FE4" w:rsidRPr="00882BA1" w:rsidRDefault="00552FE4" w:rsidP="00552FE4">
      <w:pPr>
        <w:jc w:val="center"/>
        <w:rPr>
          <w:rFonts w:asciiTheme="minorHAnsi" w:hAnsiTheme="minorHAnsi" w:cstheme="minorHAnsi"/>
          <w:b/>
          <w:sz w:val="18"/>
          <w:szCs w:val="18"/>
        </w:rPr>
      </w:pPr>
    </w:p>
    <w:p w:rsidR="00552FE4" w:rsidRPr="00882BA1" w:rsidRDefault="00552FE4" w:rsidP="00552FE4">
      <w:pPr>
        <w:jc w:val="center"/>
        <w:rPr>
          <w:rFonts w:asciiTheme="minorHAnsi" w:hAnsiTheme="minorHAnsi" w:cstheme="minorHAnsi"/>
          <w:b/>
          <w:sz w:val="18"/>
          <w:szCs w:val="18"/>
        </w:rPr>
      </w:pPr>
    </w:p>
    <w:p w:rsidR="00552FE4" w:rsidRPr="00882BA1" w:rsidRDefault="00552FE4" w:rsidP="00552FE4">
      <w:pPr>
        <w:jc w:val="center"/>
        <w:rPr>
          <w:rFonts w:asciiTheme="minorHAnsi" w:hAnsiTheme="minorHAnsi" w:cstheme="minorHAnsi"/>
          <w:b/>
          <w:sz w:val="18"/>
          <w:szCs w:val="18"/>
        </w:rPr>
      </w:pPr>
    </w:p>
    <w:p w:rsidR="00552FE4" w:rsidRPr="00882BA1" w:rsidRDefault="00552FE4" w:rsidP="00552FE4">
      <w:pPr>
        <w:jc w:val="center"/>
        <w:rPr>
          <w:rFonts w:asciiTheme="minorHAnsi" w:hAnsiTheme="minorHAnsi" w:cstheme="minorHAnsi"/>
          <w:b/>
          <w:sz w:val="18"/>
          <w:szCs w:val="18"/>
        </w:rPr>
      </w:pPr>
    </w:p>
    <w:p w:rsidR="00552FE4" w:rsidRPr="00882BA1" w:rsidRDefault="00552FE4" w:rsidP="00552FE4">
      <w:pPr>
        <w:jc w:val="center"/>
        <w:rPr>
          <w:rFonts w:asciiTheme="minorHAnsi" w:hAnsiTheme="minorHAnsi" w:cstheme="minorHAnsi"/>
          <w:b/>
          <w:sz w:val="18"/>
          <w:szCs w:val="18"/>
        </w:rPr>
      </w:pPr>
      <w:r w:rsidRPr="00882BA1">
        <w:rPr>
          <w:rFonts w:asciiTheme="minorHAnsi" w:hAnsiTheme="minorHAnsi" w:cstheme="minorHAnsi"/>
          <w:b/>
          <w:sz w:val="18"/>
          <w:szCs w:val="18"/>
        </w:rPr>
        <w:t>SPECYFIKACJA TECHNICZNA WYKONANIA I ODBIORU ROBÓT</w:t>
      </w:r>
    </w:p>
    <w:p w:rsidR="00552FE4" w:rsidRPr="00882BA1" w:rsidRDefault="00552FE4" w:rsidP="00552FE4">
      <w:pPr>
        <w:pStyle w:val="Nagwek7"/>
        <w:jc w:val="center"/>
        <w:rPr>
          <w:rFonts w:asciiTheme="minorHAnsi" w:hAnsiTheme="minorHAnsi" w:cstheme="minorHAnsi"/>
          <w:sz w:val="18"/>
          <w:szCs w:val="18"/>
        </w:rPr>
      </w:pPr>
    </w:p>
    <w:p w:rsidR="00552FE4" w:rsidRPr="00882BA1" w:rsidRDefault="00552FE4" w:rsidP="00552FE4">
      <w:pPr>
        <w:pStyle w:val="Nagwek7"/>
        <w:jc w:val="center"/>
        <w:rPr>
          <w:rFonts w:asciiTheme="minorHAnsi" w:hAnsiTheme="minorHAnsi" w:cstheme="minorHAnsi"/>
          <w:sz w:val="18"/>
          <w:szCs w:val="18"/>
        </w:rPr>
      </w:pPr>
      <w:r w:rsidRPr="00882BA1">
        <w:rPr>
          <w:rFonts w:asciiTheme="minorHAnsi" w:hAnsiTheme="minorHAnsi" w:cstheme="minorHAnsi"/>
          <w:sz w:val="18"/>
          <w:szCs w:val="18"/>
        </w:rPr>
        <w:t>D.01.03.04 PRZEBUDOWA KABLOWYCH LINII TELETECHNICZNYCH</w:t>
      </w:r>
    </w:p>
    <w:p w:rsidR="00552FE4" w:rsidRPr="00882BA1" w:rsidRDefault="00552FE4">
      <w:pPr>
        <w:rPr>
          <w:rFonts w:asciiTheme="minorHAnsi" w:hAnsiTheme="minorHAnsi" w:cstheme="minorHAnsi"/>
          <w:color w:val="FF0000"/>
          <w:sz w:val="18"/>
          <w:szCs w:val="18"/>
        </w:rPr>
      </w:pPr>
      <w:r w:rsidRPr="00882BA1">
        <w:rPr>
          <w:rFonts w:asciiTheme="minorHAnsi" w:hAnsiTheme="minorHAnsi" w:cstheme="minorHAnsi"/>
          <w:color w:val="FF0000"/>
          <w:sz w:val="18"/>
          <w:szCs w:val="18"/>
        </w:rPr>
        <w:br w:type="page"/>
      </w:r>
    </w:p>
    <w:p w:rsidR="00552FE4" w:rsidRPr="00882BA1" w:rsidRDefault="00552FE4" w:rsidP="00FC5F47">
      <w:pPr>
        <w:pStyle w:val="Akapitzlist"/>
        <w:numPr>
          <w:ilvl w:val="3"/>
          <w:numId w:val="3"/>
        </w:numPr>
        <w:ind w:left="284"/>
        <w:rPr>
          <w:rFonts w:asciiTheme="minorHAnsi" w:hAnsiTheme="minorHAnsi" w:cstheme="minorHAnsi"/>
          <w:b/>
          <w:sz w:val="18"/>
          <w:szCs w:val="18"/>
        </w:rPr>
      </w:pPr>
      <w:r w:rsidRPr="00882BA1">
        <w:rPr>
          <w:rFonts w:asciiTheme="minorHAnsi" w:hAnsiTheme="minorHAnsi" w:cstheme="minorHAnsi"/>
          <w:b/>
          <w:sz w:val="18"/>
          <w:szCs w:val="18"/>
        </w:rPr>
        <w:lastRenderedPageBreak/>
        <w:t>WSTĘP</w:t>
      </w:r>
    </w:p>
    <w:p w:rsidR="00552FE4" w:rsidRPr="00882BA1" w:rsidRDefault="00552FE4" w:rsidP="00552FE4">
      <w:pPr>
        <w:rPr>
          <w:rFonts w:asciiTheme="minorHAnsi" w:hAnsiTheme="minorHAnsi" w:cstheme="minorHAnsi"/>
          <w:sz w:val="18"/>
          <w:szCs w:val="18"/>
        </w:rPr>
      </w:pPr>
    </w:p>
    <w:p w:rsidR="00552FE4" w:rsidRPr="00882BA1" w:rsidRDefault="00552FE4" w:rsidP="00552FE4">
      <w:pPr>
        <w:keepNext/>
        <w:numPr>
          <w:ilvl w:val="1"/>
          <w:numId w:val="0"/>
        </w:numPr>
        <w:tabs>
          <w:tab w:val="num" w:pos="709"/>
        </w:tabs>
        <w:ind w:left="576" w:hanging="576"/>
        <w:outlineLvl w:val="1"/>
        <w:rPr>
          <w:rFonts w:asciiTheme="minorHAnsi" w:hAnsiTheme="minorHAnsi" w:cstheme="minorHAnsi"/>
          <w:b/>
          <w:iCs/>
          <w:sz w:val="18"/>
          <w:szCs w:val="18"/>
        </w:rPr>
      </w:pPr>
      <w:bookmarkStart w:id="74" w:name="_Toc138480652"/>
      <w:bookmarkStart w:id="75" w:name="_Toc138644868"/>
      <w:bookmarkStart w:id="76" w:name="_Toc138645414"/>
      <w:r w:rsidRPr="00882BA1">
        <w:rPr>
          <w:rFonts w:asciiTheme="minorHAnsi" w:hAnsiTheme="minorHAnsi" w:cstheme="minorHAnsi"/>
          <w:b/>
          <w:iCs/>
          <w:sz w:val="18"/>
          <w:szCs w:val="18"/>
        </w:rPr>
        <w:t>Nazwa zamówienia</w:t>
      </w:r>
      <w:bookmarkEnd w:id="74"/>
      <w:bookmarkEnd w:id="75"/>
      <w:bookmarkEnd w:id="76"/>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sz w:val="18"/>
          <w:szCs w:val="18"/>
        </w:rPr>
        <w:t xml:space="preserve">Określona jest w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„Wymagania ogólne”.</w:t>
      </w:r>
    </w:p>
    <w:p w:rsidR="00552FE4" w:rsidRPr="00882BA1" w:rsidRDefault="00552FE4" w:rsidP="00552FE4">
      <w:pPr>
        <w:rPr>
          <w:rFonts w:asciiTheme="minorHAnsi" w:hAnsiTheme="minorHAnsi" w:cstheme="minorHAnsi"/>
          <w:sz w:val="18"/>
          <w:szCs w:val="18"/>
        </w:rPr>
      </w:pPr>
    </w:p>
    <w:p w:rsidR="00552FE4" w:rsidRPr="00882BA1" w:rsidRDefault="00552FE4" w:rsidP="00552FE4">
      <w:pPr>
        <w:keepNext/>
        <w:numPr>
          <w:ilvl w:val="1"/>
          <w:numId w:val="0"/>
        </w:numPr>
        <w:tabs>
          <w:tab w:val="num" w:pos="709"/>
        </w:tabs>
        <w:ind w:left="709" w:hanging="709"/>
        <w:jc w:val="both"/>
        <w:outlineLvl w:val="1"/>
        <w:rPr>
          <w:rFonts w:asciiTheme="minorHAnsi" w:hAnsiTheme="minorHAnsi" w:cstheme="minorHAnsi"/>
          <w:b/>
          <w:bCs/>
          <w:sz w:val="18"/>
          <w:szCs w:val="18"/>
        </w:rPr>
      </w:pPr>
      <w:bookmarkStart w:id="77" w:name="_Toc138480653"/>
      <w:bookmarkStart w:id="78" w:name="_Toc138644869"/>
      <w:bookmarkStart w:id="79" w:name="_Toc138645415"/>
      <w:r w:rsidRPr="00882BA1">
        <w:rPr>
          <w:rFonts w:asciiTheme="minorHAnsi" w:hAnsiTheme="minorHAnsi" w:cstheme="minorHAnsi"/>
          <w:b/>
          <w:bCs/>
          <w:sz w:val="18"/>
          <w:szCs w:val="18"/>
        </w:rPr>
        <w:t>Przedmiot specyfikacji i zakres robót budowlanych</w:t>
      </w:r>
      <w:bookmarkEnd w:id="77"/>
      <w:bookmarkEnd w:id="78"/>
      <w:bookmarkEnd w:id="79"/>
    </w:p>
    <w:p w:rsidR="00552FE4" w:rsidRPr="00882BA1" w:rsidRDefault="00552FE4" w:rsidP="00552FE4">
      <w:pPr>
        <w:tabs>
          <w:tab w:val="left" w:pos="709"/>
          <w:tab w:val="left" w:pos="6237"/>
        </w:tabs>
        <w:ind w:left="709"/>
        <w:jc w:val="both"/>
        <w:rPr>
          <w:rFonts w:asciiTheme="minorHAnsi" w:hAnsiTheme="minorHAnsi" w:cstheme="minorHAnsi"/>
          <w:sz w:val="18"/>
          <w:szCs w:val="18"/>
        </w:rPr>
      </w:pPr>
      <w:r w:rsidRPr="00882BA1">
        <w:rPr>
          <w:rFonts w:asciiTheme="minorHAnsi" w:hAnsiTheme="minorHAnsi" w:cstheme="minorHAnsi"/>
          <w:sz w:val="18"/>
          <w:szCs w:val="18"/>
        </w:rPr>
        <w:t>Przedmiotem niniejszych specyfikacji są wymagania dotyczące wykonania</w:t>
      </w:r>
      <w:r w:rsidRPr="00882BA1">
        <w:rPr>
          <w:rFonts w:asciiTheme="minorHAnsi" w:hAnsiTheme="minorHAnsi" w:cstheme="minorHAnsi"/>
          <w:sz w:val="18"/>
          <w:szCs w:val="18"/>
        </w:rPr>
        <w:br/>
        <w:t xml:space="preserve">i odbioru robót budowlanych polegających na przebudowie kanalizacji Orange Polska oraz kabli własności Orange Polska, </w:t>
      </w:r>
      <w:proofErr w:type="spellStart"/>
      <w:r w:rsidRPr="00882BA1">
        <w:rPr>
          <w:rFonts w:asciiTheme="minorHAnsi" w:hAnsiTheme="minorHAnsi" w:cstheme="minorHAnsi"/>
          <w:sz w:val="18"/>
          <w:szCs w:val="18"/>
        </w:rPr>
        <w:t>Inea</w:t>
      </w:r>
      <w:proofErr w:type="spellEnd"/>
      <w:r w:rsidRPr="00882BA1">
        <w:rPr>
          <w:rFonts w:asciiTheme="minorHAnsi" w:hAnsiTheme="minorHAnsi" w:cstheme="minorHAnsi"/>
          <w:sz w:val="18"/>
          <w:szCs w:val="18"/>
        </w:rPr>
        <w:t>, East-west.</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Zakres robót:</w:t>
      </w:r>
    </w:p>
    <w:p w:rsidR="00552FE4" w:rsidRPr="00882BA1" w:rsidRDefault="00552FE4" w:rsidP="00552FE4">
      <w:pPr>
        <w:ind w:left="360"/>
        <w:jc w:val="both"/>
        <w:rPr>
          <w:rFonts w:asciiTheme="minorHAnsi" w:hAnsiTheme="minorHAnsi" w:cstheme="minorHAnsi"/>
          <w:sz w:val="18"/>
          <w:szCs w:val="18"/>
        </w:rPr>
      </w:pPr>
      <w:r w:rsidRPr="00882BA1">
        <w:rPr>
          <w:rFonts w:asciiTheme="minorHAnsi" w:hAnsiTheme="minorHAnsi" w:cstheme="minorHAnsi"/>
          <w:sz w:val="18"/>
          <w:szCs w:val="18"/>
        </w:rPr>
        <w:tab/>
      </w:r>
    </w:p>
    <w:p w:rsidR="00552FE4" w:rsidRPr="00882BA1" w:rsidRDefault="00552FE4" w:rsidP="00552FE4">
      <w:pPr>
        <w:ind w:left="360"/>
        <w:jc w:val="both"/>
        <w:rPr>
          <w:rFonts w:asciiTheme="minorHAnsi" w:hAnsiTheme="minorHAnsi" w:cstheme="minorHAnsi"/>
          <w:sz w:val="18"/>
          <w:szCs w:val="18"/>
        </w:rPr>
      </w:pPr>
      <w:r w:rsidRPr="00882BA1">
        <w:rPr>
          <w:rFonts w:asciiTheme="minorHAnsi" w:hAnsiTheme="minorHAnsi" w:cstheme="minorHAnsi"/>
          <w:sz w:val="18"/>
          <w:szCs w:val="18"/>
        </w:rPr>
        <w:t>1.2.1.</w:t>
      </w:r>
      <w:r w:rsidRPr="00882BA1">
        <w:rPr>
          <w:rFonts w:asciiTheme="minorHAnsi" w:hAnsiTheme="minorHAnsi" w:cstheme="minorHAnsi"/>
          <w:sz w:val="18"/>
          <w:szCs w:val="18"/>
        </w:rPr>
        <w:tab/>
        <w:t>Przebudowa i usunięcie kolizji kabli lokalnych</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Teletechniczne roboty budowlane prowadzone będą na terenie ulicy Rybaki w Poznaniu.</w:t>
      </w:r>
    </w:p>
    <w:p w:rsidR="00552FE4" w:rsidRPr="00882BA1" w:rsidRDefault="00552FE4" w:rsidP="00552FE4">
      <w:pPr>
        <w:jc w:val="both"/>
        <w:rPr>
          <w:rFonts w:asciiTheme="minorHAnsi" w:hAnsiTheme="minorHAnsi" w:cstheme="minorHAnsi"/>
          <w:sz w:val="18"/>
          <w:szCs w:val="18"/>
        </w:rPr>
      </w:pPr>
    </w:p>
    <w:p w:rsidR="00552FE4" w:rsidRPr="00882BA1" w:rsidRDefault="00552FE4" w:rsidP="00552FE4">
      <w:pPr>
        <w:keepNext/>
        <w:numPr>
          <w:ilvl w:val="1"/>
          <w:numId w:val="0"/>
        </w:numPr>
        <w:tabs>
          <w:tab w:val="num" w:pos="709"/>
        </w:tabs>
        <w:ind w:left="709" w:hanging="709"/>
        <w:jc w:val="both"/>
        <w:outlineLvl w:val="1"/>
        <w:rPr>
          <w:rFonts w:asciiTheme="minorHAnsi" w:hAnsiTheme="minorHAnsi" w:cstheme="minorHAnsi"/>
          <w:b/>
          <w:bCs/>
          <w:sz w:val="18"/>
          <w:szCs w:val="18"/>
        </w:rPr>
      </w:pPr>
      <w:bookmarkStart w:id="80" w:name="_Toc138480654"/>
      <w:bookmarkStart w:id="81" w:name="_Toc138644870"/>
      <w:bookmarkStart w:id="82" w:name="_Toc138645416"/>
      <w:r w:rsidRPr="00882BA1">
        <w:rPr>
          <w:rFonts w:asciiTheme="minorHAnsi" w:hAnsiTheme="minorHAnsi" w:cstheme="minorHAnsi"/>
          <w:b/>
          <w:bCs/>
          <w:sz w:val="18"/>
          <w:szCs w:val="18"/>
        </w:rPr>
        <w:t>Wyszczególnienie i opis prac towarzyszących i robót tymczasowych</w:t>
      </w:r>
      <w:bookmarkEnd w:id="80"/>
      <w:bookmarkEnd w:id="81"/>
      <w:bookmarkEnd w:id="82"/>
    </w:p>
    <w:p w:rsidR="00552FE4" w:rsidRPr="00882BA1" w:rsidRDefault="00552FE4" w:rsidP="00552FE4">
      <w:pPr>
        <w:ind w:left="709"/>
        <w:jc w:val="both"/>
        <w:rPr>
          <w:rFonts w:asciiTheme="minorHAnsi" w:hAnsiTheme="minorHAnsi" w:cstheme="minorHAnsi"/>
          <w:sz w:val="18"/>
          <w:szCs w:val="18"/>
          <w:u w:val="single"/>
        </w:rPr>
      </w:pPr>
      <w:r w:rsidRPr="00882BA1">
        <w:rPr>
          <w:rFonts w:asciiTheme="minorHAnsi" w:hAnsiTheme="minorHAnsi" w:cstheme="minorHAnsi"/>
          <w:sz w:val="18"/>
          <w:szCs w:val="18"/>
          <w:u w:val="single"/>
        </w:rPr>
        <w:t>Prace towarzyszące:</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geodezyjne wytyczenie obiektów projektowanych,</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przekopy próbne (kontrolne),</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zabezpieczenie wykopów w zakresie wypadków (BHP),</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inwentaryzacja powykonawcza.</w:t>
      </w:r>
    </w:p>
    <w:p w:rsidR="00552FE4" w:rsidRPr="00882BA1" w:rsidRDefault="00552FE4" w:rsidP="00552FE4">
      <w:pPr>
        <w:ind w:left="709"/>
        <w:jc w:val="both"/>
        <w:rPr>
          <w:rFonts w:asciiTheme="minorHAnsi" w:hAnsiTheme="minorHAnsi" w:cstheme="minorHAnsi"/>
          <w:sz w:val="18"/>
          <w:szCs w:val="18"/>
        </w:rPr>
      </w:pPr>
    </w:p>
    <w:p w:rsidR="00552FE4" w:rsidRPr="00882BA1" w:rsidRDefault="00552FE4" w:rsidP="00552FE4">
      <w:pPr>
        <w:keepNext/>
        <w:numPr>
          <w:ilvl w:val="1"/>
          <w:numId w:val="0"/>
        </w:numPr>
        <w:tabs>
          <w:tab w:val="num" w:pos="709"/>
        </w:tabs>
        <w:ind w:left="709" w:hanging="709"/>
        <w:jc w:val="both"/>
        <w:outlineLvl w:val="1"/>
        <w:rPr>
          <w:rFonts w:asciiTheme="minorHAnsi" w:hAnsiTheme="minorHAnsi" w:cstheme="minorHAnsi"/>
          <w:b/>
          <w:bCs/>
          <w:sz w:val="18"/>
          <w:szCs w:val="18"/>
        </w:rPr>
      </w:pPr>
      <w:bookmarkStart w:id="83" w:name="_Toc138480655"/>
      <w:bookmarkStart w:id="84" w:name="_Toc138644871"/>
      <w:bookmarkStart w:id="85" w:name="_Toc138645417"/>
      <w:r w:rsidRPr="00882BA1">
        <w:rPr>
          <w:rFonts w:asciiTheme="minorHAnsi" w:hAnsiTheme="minorHAnsi" w:cstheme="minorHAnsi"/>
          <w:b/>
          <w:bCs/>
          <w:sz w:val="18"/>
          <w:szCs w:val="18"/>
        </w:rPr>
        <w:t>Informacje o terenie budowy</w:t>
      </w:r>
      <w:bookmarkEnd w:id="83"/>
      <w:bookmarkEnd w:id="84"/>
      <w:bookmarkEnd w:id="85"/>
    </w:p>
    <w:p w:rsidR="00552FE4" w:rsidRPr="00882BA1" w:rsidRDefault="00552FE4" w:rsidP="00552FE4">
      <w:pPr>
        <w:ind w:left="709"/>
        <w:rPr>
          <w:rFonts w:asciiTheme="minorHAnsi" w:hAnsiTheme="minorHAnsi" w:cstheme="minorHAnsi"/>
          <w:sz w:val="18"/>
          <w:szCs w:val="18"/>
        </w:rPr>
      </w:pPr>
      <w:r w:rsidRPr="00882BA1">
        <w:rPr>
          <w:rFonts w:asciiTheme="minorHAnsi" w:hAnsiTheme="minorHAnsi" w:cstheme="minorHAnsi"/>
          <w:sz w:val="18"/>
          <w:szCs w:val="18"/>
        </w:rPr>
        <w:t xml:space="preserve">Zawarte są w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„Wymagania ogólne”.</w:t>
      </w:r>
    </w:p>
    <w:p w:rsidR="00552FE4" w:rsidRPr="00882BA1" w:rsidRDefault="00552FE4" w:rsidP="00552FE4">
      <w:pPr>
        <w:ind w:left="709"/>
        <w:rPr>
          <w:rFonts w:asciiTheme="minorHAnsi" w:hAnsiTheme="minorHAnsi" w:cstheme="minorHAnsi"/>
          <w:sz w:val="18"/>
          <w:szCs w:val="18"/>
        </w:rPr>
      </w:pPr>
    </w:p>
    <w:p w:rsidR="00552FE4" w:rsidRPr="00882BA1" w:rsidRDefault="00552FE4" w:rsidP="00552FE4">
      <w:pPr>
        <w:keepNext/>
        <w:numPr>
          <w:ilvl w:val="1"/>
          <w:numId w:val="0"/>
        </w:numPr>
        <w:tabs>
          <w:tab w:val="num" w:pos="709"/>
        </w:tabs>
        <w:ind w:left="709" w:hanging="709"/>
        <w:jc w:val="both"/>
        <w:outlineLvl w:val="1"/>
        <w:rPr>
          <w:rFonts w:asciiTheme="minorHAnsi" w:hAnsiTheme="minorHAnsi" w:cstheme="minorHAnsi"/>
          <w:b/>
          <w:bCs/>
          <w:sz w:val="18"/>
          <w:szCs w:val="18"/>
        </w:rPr>
      </w:pPr>
      <w:bookmarkStart w:id="86" w:name="_Toc138480656"/>
      <w:bookmarkStart w:id="87" w:name="_Toc138644872"/>
      <w:bookmarkStart w:id="88" w:name="_Toc138645418"/>
      <w:r w:rsidRPr="00882BA1">
        <w:rPr>
          <w:rFonts w:asciiTheme="minorHAnsi" w:hAnsiTheme="minorHAnsi" w:cstheme="minorHAnsi"/>
          <w:b/>
          <w:bCs/>
          <w:sz w:val="18"/>
          <w:szCs w:val="18"/>
        </w:rPr>
        <w:t>Nazwy i kody CPV</w:t>
      </w:r>
      <w:bookmarkEnd w:id="86"/>
      <w:bookmarkEnd w:id="87"/>
      <w:bookmarkEnd w:id="88"/>
    </w:p>
    <w:p w:rsidR="00552FE4" w:rsidRPr="00882BA1" w:rsidRDefault="00552FE4" w:rsidP="00552FE4">
      <w:pPr>
        <w:ind w:firstLine="709"/>
        <w:jc w:val="both"/>
        <w:rPr>
          <w:rFonts w:asciiTheme="minorHAnsi" w:hAnsiTheme="minorHAnsi" w:cstheme="minorHAnsi"/>
          <w:sz w:val="18"/>
          <w:szCs w:val="18"/>
        </w:rPr>
      </w:pPr>
      <w:r w:rsidRPr="00882BA1">
        <w:rPr>
          <w:rFonts w:asciiTheme="minorHAnsi" w:hAnsiTheme="minorHAnsi" w:cstheme="minorHAnsi"/>
          <w:sz w:val="18"/>
          <w:szCs w:val="18"/>
        </w:rPr>
        <w:t xml:space="preserve">Zawarte są w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„Wymagania ogólne”.</w:t>
      </w:r>
    </w:p>
    <w:p w:rsidR="00552FE4" w:rsidRPr="00882BA1" w:rsidRDefault="00552FE4" w:rsidP="00552FE4">
      <w:pPr>
        <w:ind w:firstLine="709"/>
        <w:jc w:val="both"/>
        <w:rPr>
          <w:rFonts w:asciiTheme="minorHAnsi" w:hAnsiTheme="minorHAnsi" w:cstheme="minorHAnsi"/>
          <w:sz w:val="18"/>
          <w:szCs w:val="18"/>
        </w:rPr>
      </w:pPr>
    </w:p>
    <w:p w:rsidR="00552FE4" w:rsidRPr="00882BA1" w:rsidRDefault="00552FE4" w:rsidP="00552FE4">
      <w:pPr>
        <w:keepNext/>
        <w:numPr>
          <w:ilvl w:val="1"/>
          <w:numId w:val="0"/>
        </w:numPr>
        <w:tabs>
          <w:tab w:val="num" w:pos="709"/>
        </w:tabs>
        <w:ind w:left="709" w:hanging="709"/>
        <w:jc w:val="both"/>
        <w:outlineLvl w:val="1"/>
        <w:rPr>
          <w:rFonts w:asciiTheme="minorHAnsi" w:hAnsiTheme="minorHAnsi" w:cstheme="minorHAnsi"/>
          <w:b/>
          <w:bCs/>
          <w:sz w:val="18"/>
          <w:szCs w:val="18"/>
        </w:rPr>
      </w:pPr>
      <w:bookmarkStart w:id="89" w:name="_Toc138480657"/>
      <w:bookmarkStart w:id="90" w:name="_Toc138644873"/>
      <w:bookmarkStart w:id="91" w:name="_Toc138645419"/>
      <w:r w:rsidRPr="00882BA1">
        <w:rPr>
          <w:rFonts w:asciiTheme="minorHAnsi" w:hAnsiTheme="minorHAnsi" w:cstheme="minorHAnsi"/>
          <w:b/>
          <w:bCs/>
          <w:sz w:val="18"/>
          <w:szCs w:val="18"/>
        </w:rPr>
        <w:t>Określenia podstawowe</w:t>
      </w:r>
      <w:bookmarkEnd w:id="89"/>
      <w:bookmarkEnd w:id="90"/>
      <w:bookmarkEnd w:id="91"/>
    </w:p>
    <w:p w:rsidR="00552FE4" w:rsidRPr="00882BA1" w:rsidRDefault="00552FE4" w:rsidP="00552FE4">
      <w:pPr>
        <w:spacing w:line="360" w:lineRule="atLeast"/>
        <w:rPr>
          <w:rFonts w:asciiTheme="minorHAnsi" w:hAnsiTheme="minorHAnsi" w:cstheme="minorHAnsi"/>
          <w:sz w:val="18"/>
          <w:szCs w:val="18"/>
        </w:rPr>
      </w:pPr>
    </w:p>
    <w:p w:rsidR="00552FE4" w:rsidRPr="00882BA1" w:rsidRDefault="00552FE4" w:rsidP="00552FE4">
      <w:pPr>
        <w:spacing w:before="120"/>
        <w:ind w:left="709"/>
        <w:jc w:val="both"/>
        <w:rPr>
          <w:rFonts w:asciiTheme="minorHAnsi" w:hAnsiTheme="minorHAnsi" w:cstheme="minorHAnsi"/>
          <w:sz w:val="18"/>
          <w:szCs w:val="18"/>
        </w:rPr>
      </w:pPr>
      <w:r w:rsidRPr="00882BA1">
        <w:rPr>
          <w:rFonts w:asciiTheme="minorHAnsi" w:hAnsiTheme="minorHAnsi" w:cstheme="minorHAnsi"/>
          <w:b/>
          <w:sz w:val="18"/>
          <w:szCs w:val="18"/>
        </w:rPr>
        <w:t>Linia telekomunikacyjna podziemna</w:t>
      </w:r>
      <w:r w:rsidRPr="00882BA1">
        <w:rPr>
          <w:rFonts w:asciiTheme="minorHAnsi" w:hAnsiTheme="minorHAnsi" w:cstheme="minorHAnsi"/>
          <w:sz w:val="18"/>
          <w:szCs w:val="18"/>
        </w:rPr>
        <w:t xml:space="preserve"> - linia zbudowana z kabli z przewodami metalowymi lub światłowodowymi, które to kable są umieszczone bezpośrednio w ziemi, albo w kanalizacji kablowej lub w rurociągach kablowych. Linia telekomunikacyjna podziemna może też przebiegać pod dnem rzek, kanałów i jezior albo też bezpośrednio na dnie głębokich zbiorników wodnych.</w:t>
      </w:r>
    </w:p>
    <w:p w:rsidR="00552FE4" w:rsidRPr="00882BA1" w:rsidRDefault="00552FE4" w:rsidP="00552FE4">
      <w:pPr>
        <w:spacing w:before="120"/>
        <w:ind w:left="709"/>
        <w:jc w:val="both"/>
        <w:rPr>
          <w:rFonts w:asciiTheme="minorHAnsi" w:hAnsiTheme="minorHAnsi" w:cstheme="minorHAnsi"/>
          <w:sz w:val="18"/>
          <w:szCs w:val="18"/>
        </w:rPr>
      </w:pPr>
      <w:r w:rsidRPr="00882BA1">
        <w:rPr>
          <w:rFonts w:asciiTheme="minorHAnsi" w:hAnsiTheme="minorHAnsi" w:cstheme="minorHAnsi"/>
          <w:b/>
          <w:bCs/>
          <w:sz w:val="18"/>
          <w:szCs w:val="18"/>
        </w:rPr>
        <w:t xml:space="preserve">Linia kablowa miejscowa </w:t>
      </w:r>
      <w:r w:rsidRPr="00882BA1">
        <w:rPr>
          <w:rFonts w:asciiTheme="minorHAnsi" w:hAnsiTheme="minorHAnsi" w:cstheme="minorHAnsi"/>
          <w:sz w:val="18"/>
          <w:szCs w:val="18"/>
        </w:rPr>
        <w:t xml:space="preserve">- linia składająca się z połączonych wzdłużnie odcinków kabli miejscowych zainstalowanych w kanalizacji kablowej, w ziemi lub nad ziemią, a także w budynkach, zawarta między łączówką przełącznicy głównej a gniazdkiem telefonicznym abonenckim (linia abonencka), bądź między łączówkami przełącznic głównych dwóch central lub centrali </w:t>
      </w:r>
      <w:r w:rsidRPr="00882BA1">
        <w:rPr>
          <w:rFonts w:asciiTheme="minorHAnsi" w:hAnsiTheme="minorHAnsi" w:cstheme="minorHAnsi"/>
          <w:sz w:val="18"/>
          <w:szCs w:val="18"/>
        </w:rPr>
        <w:br/>
        <w:t>i koncentratora, reduktora centrali abonenckiej (linia międzycentralowa).</w:t>
      </w:r>
    </w:p>
    <w:p w:rsidR="00552FE4" w:rsidRPr="00882BA1" w:rsidRDefault="00552FE4" w:rsidP="00552FE4">
      <w:pPr>
        <w:spacing w:before="120"/>
        <w:ind w:left="709"/>
        <w:jc w:val="both"/>
        <w:rPr>
          <w:rFonts w:asciiTheme="minorHAnsi" w:hAnsiTheme="minorHAnsi" w:cstheme="minorHAnsi"/>
          <w:sz w:val="18"/>
          <w:szCs w:val="18"/>
        </w:rPr>
      </w:pPr>
      <w:r w:rsidRPr="00882BA1">
        <w:rPr>
          <w:rFonts w:asciiTheme="minorHAnsi" w:hAnsiTheme="minorHAnsi" w:cstheme="minorHAnsi"/>
          <w:b/>
          <w:bCs/>
          <w:sz w:val="18"/>
          <w:szCs w:val="18"/>
        </w:rPr>
        <w:t xml:space="preserve">Sieć kablowa miejscowa </w:t>
      </w:r>
      <w:r w:rsidRPr="00882BA1">
        <w:rPr>
          <w:rFonts w:asciiTheme="minorHAnsi" w:hAnsiTheme="minorHAnsi" w:cstheme="minorHAnsi"/>
          <w:sz w:val="18"/>
          <w:szCs w:val="18"/>
        </w:rPr>
        <w:t xml:space="preserve"> - układ pewnej liczby linii kablowych miejscowych.</w:t>
      </w:r>
    </w:p>
    <w:p w:rsidR="00552FE4" w:rsidRPr="00882BA1" w:rsidRDefault="00552FE4" w:rsidP="00552FE4">
      <w:pPr>
        <w:ind w:left="709"/>
        <w:jc w:val="both"/>
        <w:rPr>
          <w:rFonts w:asciiTheme="minorHAnsi" w:hAnsiTheme="minorHAnsi" w:cstheme="minorHAnsi"/>
          <w:b/>
          <w:sz w:val="18"/>
          <w:szCs w:val="18"/>
        </w:rPr>
      </w:pPr>
      <w:r w:rsidRPr="00882BA1">
        <w:rPr>
          <w:rFonts w:asciiTheme="minorHAnsi" w:hAnsiTheme="minorHAnsi" w:cstheme="minorHAnsi"/>
          <w:b/>
          <w:bCs/>
          <w:sz w:val="18"/>
          <w:szCs w:val="18"/>
        </w:rPr>
        <w:t xml:space="preserve">(Telekomunikacyjny) kabel miejscowy - </w:t>
      </w:r>
      <w:r w:rsidRPr="00882BA1">
        <w:rPr>
          <w:rFonts w:asciiTheme="minorHAnsi" w:hAnsiTheme="minorHAnsi" w:cstheme="minorHAnsi"/>
          <w:sz w:val="18"/>
          <w:szCs w:val="18"/>
        </w:rPr>
        <w:t xml:space="preserve">kabel przeznaczony do budowy linii kablowej miejscowej w terenie, zakończenia tej linii w budynkach </w:t>
      </w:r>
      <w:r w:rsidRPr="00882BA1">
        <w:rPr>
          <w:rFonts w:asciiTheme="minorHAnsi" w:hAnsiTheme="minorHAnsi" w:cstheme="minorHAnsi"/>
          <w:b/>
          <w:bCs/>
          <w:sz w:val="18"/>
          <w:szCs w:val="18"/>
        </w:rPr>
        <w:t>(kabel zakończeniowy)</w:t>
      </w:r>
      <w:r w:rsidRPr="00882BA1">
        <w:rPr>
          <w:rFonts w:asciiTheme="minorHAnsi" w:hAnsiTheme="minorHAnsi" w:cstheme="minorHAnsi"/>
          <w:sz w:val="18"/>
          <w:szCs w:val="18"/>
        </w:rPr>
        <w:t xml:space="preserve">, do przyłączania urządzeń stacyjnych </w:t>
      </w:r>
      <w:r w:rsidRPr="00882BA1">
        <w:rPr>
          <w:rFonts w:asciiTheme="minorHAnsi" w:hAnsiTheme="minorHAnsi" w:cstheme="minorHAnsi"/>
          <w:b/>
          <w:bCs/>
          <w:sz w:val="18"/>
          <w:szCs w:val="18"/>
        </w:rPr>
        <w:t xml:space="preserve">(kabel stacyjny) </w:t>
      </w:r>
      <w:r w:rsidRPr="00882BA1">
        <w:rPr>
          <w:rFonts w:asciiTheme="minorHAnsi" w:hAnsiTheme="minorHAnsi" w:cstheme="minorHAnsi"/>
          <w:sz w:val="18"/>
          <w:szCs w:val="18"/>
        </w:rPr>
        <w:t xml:space="preserve">i wykonywania instalacji abonenckich </w:t>
      </w:r>
      <w:r w:rsidRPr="00882BA1">
        <w:rPr>
          <w:rFonts w:asciiTheme="minorHAnsi" w:hAnsiTheme="minorHAnsi" w:cstheme="minorHAnsi"/>
          <w:b/>
          <w:bCs/>
          <w:sz w:val="18"/>
          <w:szCs w:val="18"/>
        </w:rPr>
        <w:t>(kabel instalacyjny)</w:t>
      </w:r>
      <w:r w:rsidRPr="00882BA1">
        <w:rPr>
          <w:rFonts w:asciiTheme="minorHAnsi" w:hAnsiTheme="minorHAnsi" w:cstheme="minorHAnsi"/>
          <w:sz w:val="18"/>
          <w:szCs w:val="18"/>
        </w:rPr>
        <w:t>.</w:t>
      </w:r>
    </w:p>
    <w:p w:rsidR="00552FE4" w:rsidRPr="00882BA1" w:rsidRDefault="00552FE4" w:rsidP="00552FE4">
      <w:pPr>
        <w:spacing w:before="120"/>
        <w:ind w:left="709"/>
        <w:jc w:val="both"/>
        <w:rPr>
          <w:rFonts w:asciiTheme="minorHAnsi" w:hAnsiTheme="minorHAnsi" w:cstheme="minorHAnsi"/>
          <w:sz w:val="18"/>
          <w:szCs w:val="18"/>
        </w:rPr>
      </w:pPr>
      <w:r w:rsidRPr="00882BA1">
        <w:rPr>
          <w:rFonts w:asciiTheme="minorHAnsi" w:hAnsiTheme="minorHAnsi" w:cstheme="minorHAnsi"/>
          <w:b/>
          <w:bCs/>
          <w:sz w:val="18"/>
          <w:szCs w:val="18"/>
        </w:rPr>
        <w:t>Rura przepustowa</w:t>
      </w:r>
      <w:r w:rsidRPr="00882BA1">
        <w:rPr>
          <w:rFonts w:asciiTheme="minorHAnsi" w:hAnsiTheme="minorHAnsi" w:cstheme="minorHAnsi"/>
          <w:sz w:val="18"/>
          <w:szCs w:val="18"/>
        </w:rPr>
        <w:t xml:space="preserve"> - rura grubościenna z tworzywa termoplastycznego, rura stalowa lub z innego materiału o nie gorszych właściwościach, przeznaczona do budowy przepustów dla kabli lub rurociągów kablowych w miejscach skrzyżowań z innymi urządzeniami uzbrojenia terenowego.</w:t>
      </w:r>
    </w:p>
    <w:p w:rsidR="00552FE4" w:rsidRPr="00882BA1" w:rsidRDefault="00552FE4" w:rsidP="00552FE4">
      <w:pPr>
        <w:spacing w:before="120"/>
        <w:ind w:left="709"/>
        <w:jc w:val="both"/>
        <w:rPr>
          <w:rFonts w:asciiTheme="minorHAnsi" w:hAnsiTheme="minorHAnsi" w:cstheme="minorHAnsi"/>
          <w:sz w:val="18"/>
          <w:szCs w:val="18"/>
        </w:rPr>
      </w:pPr>
      <w:r w:rsidRPr="00882BA1">
        <w:rPr>
          <w:rFonts w:asciiTheme="minorHAnsi" w:hAnsiTheme="minorHAnsi" w:cstheme="minorHAnsi"/>
          <w:b/>
          <w:bCs/>
          <w:sz w:val="18"/>
          <w:szCs w:val="18"/>
        </w:rPr>
        <w:t>RHDPE rowkowana</w:t>
      </w:r>
      <w:r w:rsidRPr="00882BA1">
        <w:rPr>
          <w:rFonts w:asciiTheme="minorHAnsi" w:hAnsiTheme="minorHAnsi" w:cstheme="minorHAnsi"/>
          <w:sz w:val="18"/>
          <w:szCs w:val="18"/>
        </w:rPr>
        <w:t xml:space="preserve"> - rura HDPE z rowkami wzdłużnymi wewnątrz, </w:t>
      </w:r>
      <w:r w:rsidRPr="00882BA1">
        <w:rPr>
          <w:rFonts w:asciiTheme="minorHAnsi" w:hAnsiTheme="minorHAnsi" w:cstheme="minorHAnsi"/>
          <w:sz w:val="18"/>
          <w:szCs w:val="18"/>
        </w:rPr>
        <w:br/>
        <w:t>o głębokości około 1 mm.</w:t>
      </w:r>
    </w:p>
    <w:p w:rsidR="00552FE4" w:rsidRPr="00882BA1" w:rsidRDefault="00552FE4" w:rsidP="00552FE4">
      <w:pPr>
        <w:spacing w:before="120"/>
        <w:ind w:left="709"/>
        <w:jc w:val="both"/>
        <w:rPr>
          <w:rFonts w:asciiTheme="minorHAnsi" w:hAnsiTheme="minorHAnsi" w:cstheme="minorHAnsi"/>
          <w:sz w:val="18"/>
          <w:szCs w:val="18"/>
        </w:rPr>
      </w:pPr>
      <w:r w:rsidRPr="00882BA1">
        <w:rPr>
          <w:rFonts w:asciiTheme="minorHAnsi" w:hAnsiTheme="minorHAnsi" w:cstheme="minorHAnsi"/>
          <w:b/>
          <w:bCs/>
          <w:sz w:val="18"/>
          <w:szCs w:val="18"/>
        </w:rPr>
        <w:t>RHDPE z warstwą poślizgową</w:t>
      </w:r>
      <w:r w:rsidRPr="00882BA1">
        <w:rPr>
          <w:rFonts w:asciiTheme="minorHAnsi" w:hAnsiTheme="minorHAnsi" w:cstheme="minorHAnsi"/>
          <w:sz w:val="18"/>
          <w:szCs w:val="18"/>
        </w:rPr>
        <w:t xml:space="preserve"> - rura HDPE pokryta wewnątrz warstwą materiału stałego o małym współczynniku tarcia.</w:t>
      </w:r>
    </w:p>
    <w:p w:rsidR="00552FE4" w:rsidRPr="00882BA1" w:rsidRDefault="00552FE4" w:rsidP="00552FE4">
      <w:pPr>
        <w:spacing w:before="120"/>
        <w:ind w:left="709"/>
        <w:jc w:val="both"/>
        <w:rPr>
          <w:rFonts w:asciiTheme="minorHAnsi" w:hAnsiTheme="minorHAnsi" w:cstheme="minorHAnsi"/>
          <w:sz w:val="18"/>
          <w:szCs w:val="18"/>
        </w:rPr>
      </w:pPr>
      <w:r w:rsidRPr="00882BA1">
        <w:rPr>
          <w:rFonts w:asciiTheme="minorHAnsi" w:hAnsiTheme="minorHAnsi" w:cstheme="minorHAnsi"/>
          <w:b/>
          <w:bCs/>
          <w:sz w:val="18"/>
          <w:szCs w:val="18"/>
        </w:rPr>
        <w:t>Rura</w:t>
      </w:r>
      <w:r w:rsidRPr="00882BA1">
        <w:rPr>
          <w:rFonts w:asciiTheme="minorHAnsi" w:hAnsiTheme="minorHAnsi" w:cstheme="minorHAnsi"/>
          <w:sz w:val="18"/>
          <w:szCs w:val="18"/>
        </w:rPr>
        <w:t xml:space="preserve"> </w:t>
      </w:r>
      <w:r w:rsidRPr="00882BA1">
        <w:rPr>
          <w:rFonts w:asciiTheme="minorHAnsi" w:hAnsiTheme="minorHAnsi" w:cstheme="minorHAnsi"/>
          <w:b/>
          <w:bCs/>
          <w:sz w:val="18"/>
          <w:szCs w:val="18"/>
        </w:rPr>
        <w:t>dwudzielna</w:t>
      </w:r>
      <w:r w:rsidRPr="00882BA1">
        <w:rPr>
          <w:rFonts w:asciiTheme="minorHAnsi" w:hAnsiTheme="minorHAnsi" w:cstheme="minorHAnsi"/>
          <w:sz w:val="18"/>
          <w:szCs w:val="18"/>
        </w:rPr>
        <w:t xml:space="preserve"> - rura z tworzywa termoplastycznego, rura stalowa lub </w:t>
      </w:r>
      <w:r w:rsidRPr="00882BA1">
        <w:rPr>
          <w:rFonts w:asciiTheme="minorHAnsi" w:hAnsiTheme="minorHAnsi" w:cstheme="minorHAnsi"/>
          <w:sz w:val="18"/>
          <w:szCs w:val="18"/>
        </w:rPr>
        <w:br/>
        <w:t xml:space="preserve">z innego materiału o nie gorszych właściwościach, o konstrukcji umożliwiającej łatwe rozdzielenie rury wzdłuż płaszczyzny przechodzącej przez jej oś wzdłużną i ponowne połączenie obu części, montowana jako osłona rurowa na istniejących kablach. </w:t>
      </w:r>
    </w:p>
    <w:p w:rsidR="00552FE4" w:rsidRPr="00882BA1" w:rsidRDefault="00552FE4" w:rsidP="00552FE4">
      <w:pPr>
        <w:spacing w:before="120"/>
        <w:ind w:left="709"/>
        <w:jc w:val="both"/>
        <w:rPr>
          <w:rFonts w:asciiTheme="minorHAnsi" w:hAnsiTheme="minorHAnsi" w:cstheme="minorHAnsi"/>
          <w:sz w:val="18"/>
          <w:szCs w:val="18"/>
        </w:rPr>
      </w:pPr>
      <w:r w:rsidRPr="00882BA1">
        <w:rPr>
          <w:rFonts w:asciiTheme="minorHAnsi" w:hAnsiTheme="minorHAnsi" w:cstheme="minorHAnsi"/>
          <w:b/>
          <w:bCs/>
          <w:sz w:val="18"/>
          <w:szCs w:val="18"/>
        </w:rPr>
        <w:t>Złączka rurowa</w:t>
      </w:r>
      <w:r w:rsidRPr="00882BA1">
        <w:rPr>
          <w:rFonts w:asciiTheme="minorHAnsi" w:hAnsiTheme="minorHAnsi" w:cstheme="minorHAnsi"/>
          <w:sz w:val="18"/>
          <w:szCs w:val="18"/>
        </w:rPr>
        <w:t xml:space="preserve"> - element osprzętu służący do połączenia rur polietylenowych lub innych, z których budowana jest kanalizacja pierwotna, wtórna lub rurociąg kablowy.</w:t>
      </w:r>
    </w:p>
    <w:p w:rsidR="00552FE4" w:rsidRPr="00882BA1" w:rsidRDefault="00552FE4" w:rsidP="00552FE4">
      <w:pPr>
        <w:spacing w:before="120"/>
        <w:ind w:left="709"/>
        <w:jc w:val="both"/>
        <w:rPr>
          <w:rFonts w:asciiTheme="minorHAnsi" w:hAnsiTheme="minorHAnsi" w:cstheme="minorHAnsi"/>
          <w:sz w:val="18"/>
          <w:szCs w:val="18"/>
        </w:rPr>
      </w:pPr>
      <w:r w:rsidRPr="00882BA1">
        <w:rPr>
          <w:rFonts w:asciiTheme="minorHAnsi" w:hAnsiTheme="minorHAnsi" w:cstheme="minorHAnsi"/>
          <w:b/>
          <w:bCs/>
          <w:sz w:val="18"/>
          <w:szCs w:val="18"/>
        </w:rPr>
        <w:t>Uszczelki końców rur</w:t>
      </w:r>
      <w:r w:rsidRPr="00882BA1">
        <w:rPr>
          <w:rFonts w:asciiTheme="minorHAnsi" w:hAnsiTheme="minorHAnsi" w:cstheme="minorHAnsi"/>
          <w:sz w:val="18"/>
          <w:szCs w:val="18"/>
        </w:rPr>
        <w:t xml:space="preserve"> - zespół elementów służących do uszczelnienia rur kanalizacji kablowej wraz z ułożonymi w nich kablami lub rurami polietylenowymi, rur kanalizacji wtórnej i rurociągów kablowych wraz z ułożonymi w nich kablami, a także do uszczelnienia wszystkich rodzajów rur pustych. </w:t>
      </w:r>
    </w:p>
    <w:p w:rsidR="00552FE4" w:rsidRPr="00882BA1" w:rsidRDefault="00552FE4" w:rsidP="00552FE4">
      <w:pPr>
        <w:spacing w:before="120"/>
        <w:ind w:left="709"/>
        <w:jc w:val="both"/>
        <w:rPr>
          <w:rFonts w:asciiTheme="minorHAnsi" w:hAnsiTheme="minorHAnsi" w:cstheme="minorHAnsi"/>
          <w:sz w:val="18"/>
          <w:szCs w:val="18"/>
        </w:rPr>
      </w:pPr>
      <w:r w:rsidRPr="00882BA1">
        <w:rPr>
          <w:rFonts w:asciiTheme="minorHAnsi" w:hAnsiTheme="minorHAnsi" w:cstheme="minorHAnsi"/>
          <w:b/>
          <w:bCs/>
          <w:sz w:val="18"/>
          <w:szCs w:val="18"/>
        </w:rPr>
        <w:t xml:space="preserve">Przywieszka identyfikacyjna </w:t>
      </w:r>
      <w:r w:rsidRPr="00882BA1">
        <w:rPr>
          <w:rFonts w:asciiTheme="minorHAnsi" w:hAnsiTheme="minorHAnsi" w:cstheme="minorHAnsi"/>
          <w:sz w:val="18"/>
          <w:szCs w:val="18"/>
        </w:rPr>
        <w:t>- element mocowany do kabla lub rury kanalizacji wtórnej pozwalający na ich identyfikację na podstawie oględzin.</w:t>
      </w:r>
    </w:p>
    <w:p w:rsidR="00552FE4" w:rsidRPr="00882BA1" w:rsidRDefault="00552FE4" w:rsidP="00552FE4">
      <w:pPr>
        <w:spacing w:before="120"/>
        <w:ind w:left="709"/>
        <w:jc w:val="both"/>
        <w:rPr>
          <w:rFonts w:asciiTheme="minorHAnsi" w:hAnsiTheme="minorHAnsi" w:cstheme="minorHAnsi"/>
          <w:sz w:val="18"/>
          <w:szCs w:val="18"/>
        </w:rPr>
      </w:pPr>
      <w:r w:rsidRPr="00882BA1">
        <w:rPr>
          <w:rFonts w:asciiTheme="minorHAnsi" w:hAnsiTheme="minorHAnsi" w:cstheme="minorHAnsi"/>
          <w:b/>
          <w:bCs/>
          <w:sz w:val="18"/>
          <w:szCs w:val="18"/>
        </w:rPr>
        <w:lastRenderedPageBreak/>
        <w:t>Taśma ostrzegawcza</w:t>
      </w:r>
      <w:r w:rsidRPr="00882BA1">
        <w:rPr>
          <w:rFonts w:asciiTheme="minorHAnsi" w:hAnsiTheme="minorHAnsi" w:cstheme="minorHAnsi"/>
          <w:sz w:val="18"/>
          <w:szCs w:val="18"/>
        </w:rPr>
        <w:t xml:space="preserve"> - taśma zazwyczaj polietylenowa w kolorze żółtym </w:t>
      </w:r>
      <w:r w:rsidRPr="00882BA1">
        <w:rPr>
          <w:rFonts w:asciiTheme="minorHAnsi" w:hAnsiTheme="minorHAnsi" w:cstheme="minorHAnsi"/>
          <w:sz w:val="18"/>
          <w:szCs w:val="18"/>
        </w:rPr>
        <w:br/>
        <w:t xml:space="preserve">z napisem </w:t>
      </w:r>
      <w:r w:rsidRPr="00882BA1">
        <w:rPr>
          <w:rFonts w:asciiTheme="minorHAnsi" w:hAnsiTheme="minorHAnsi" w:cstheme="minorHAnsi"/>
          <w:b/>
          <w:bCs/>
          <w:sz w:val="18"/>
          <w:szCs w:val="18"/>
        </w:rPr>
        <w:t>UWAGA! KABEL ŚWIATŁOWODOWY</w:t>
      </w:r>
      <w:r w:rsidRPr="00882BA1">
        <w:rPr>
          <w:rFonts w:asciiTheme="minorHAnsi" w:hAnsiTheme="minorHAnsi" w:cstheme="minorHAnsi"/>
          <w:sz w:val="18"/>
          <w:szCs w:val="18"/>
        </w:rPr>
        <w:t xml:space="preserve"> lub </w:t>
      </w:r>
      <w:r w:rsidRPr="00882BA1">
        <w:rPr>
          <w:rFonts w:asciiTheme="minorHAnsi" w:hAnsiTheme="minorHAnsi" w:cstheme="minorHAnsi"/>
          <w:b/>
          <w:bCs/>
          <w:sz w:val="18"/>
          <w:szCs w:val="18"/>
        </w:rPr>
        <w:t>UWAGA! KABEL TELEKOMUNIKACYJNY</w:t>
      </w:r>
      <w:r w:rsidRPr="00882BA1">
        <w:rPr>
          <w:rFonts w:asciiTheme="minorHAnsi" w:hAnsiTheme="minorHAnsi" w:cstheme="minorHAnsi"/>
          <w:sz w:val="18"/>
          <w:szCs w:val="18"/>
        </w:rPr>
        <w:t xml:space="preserve"> układana nad kablem lub rurociągiem kablowym w celu ostrzeżenia o zakopanym kablu telekomunikacyjnym.</w:t>
      </w:r>
    </w:p>
    <w:p w:rsidR="00552FE4" w:rsidRPr="00882BA1" w:rsidRDefault="00552FE4" w:rsidP="00552FE4">
      <w:pPr>
        <w:spacing w:before="120"/>
        <w:ind w:left="709"/>
        <w:jc w:val="both"/>
        <w:rPr>
          <w:rFonts w:asciiTheme="minorHAnsi" w:hAnsiTheme="minorHAnsi" w:cstheme="minorHAnsi"/>
          <w:sz w:val="18"/>
          <w:szCs w:val="18"/>
        </w:rPr>
      </w:pPr>
      <w:r w:rsidRPr="00882BA1">
        <w:rPr>
          <w:rFonts w:asciiTheme="minorHAnsi" w:hAnsiTheme="minorHAnsi" w:cstheme="minorHAnsi"/>
          <w:b/>
          <w:sz w:val="18"/>
          <w:szCs w:val="18"/>
        </w:rPr>
        <w:t>Zbliżenia do obiektów uzbrojenia terenowego</w:t>
      </w:r>
      <w:r w:rsidRPr="00882BA1">
        <w:rPr>
          <w:rFonts w:asciiTheme="minorHAnsi" w:hAnsiTheme="minorHAnsi" w:cstheme="minorHAnsi"/>
          <w:sz w:val="18"/>
          <w:szCs w:val="18"/>
        </w:rPr>
        <w:t xml:space="preserve"> - bezkolizyjny przebieg linii telekomunikacyjnej w stosunku do urządzeń uzbrojenia terenowego, przy którym możliwy jest jednak szkodliwy wpływ tych urządzeń na linię telekomunikacyjną lub odwrotnie.</w:t>
      </w: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b/>
          <w:sz w:val="18"/>
          <w:szCs w:val="18"/>
        </w:rPr>
        <w:t>Skrzyżowanie z obiektami uzbrojenia terenowego</w:t>
      </w:r>
      <w:r w:rsidRPr="00882BA1">
        <w:rPr>
          <w:rFonts w:asciiTheme="minorHAnsi" w:hAnsiTheme="minorHAnsi" w:cstheme="minorHAnsi"/>
          <w:sz w:val="18"/>
          <w:szCs w:val="18"/>
        </w:rPr>
        <w:t xml:space="preserve"> - przebieg linii telekomunikacyjnej, przy którym trasa linii przecina się z trasą lub miejscem posadowienia innych urządzeń uzbrojenia terenowego. Szkodliwy wpływ tych urządzeń na linię telekomunikacyjną lub odwrotnie może być w tym wypadku większy niż przy zbliżeniu. </w:t>
      </w: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b/>
          <w:sz w:val="18"/>
          <w:szCs w:val="18"/>
        </w:rPr>
        <w:t>Odległość pionowa linii telekomunikacyjnej od urządzeń uzbrojenia</w:t>
      </w:r>
      <w:r w:rsidRPr="00882BA1">
        <w:rPr>
          <w:rFonts w:asciiTheme="minorHAnsi" w:hAnsiTheme="minorHAnsi" w:cstheme="minorHAnsi"/>
          <w:sz w:val="18"/>
          <w:szCs w:val="18"/>
        </w:rPr>
        <w:t xml:space="preserve"> </w:t>
      </w:r>
      <w:r w:rsidRPr="00882BA1">
        <w:rPr>
          <w:rFonts w:asciiTheme="minorHAnsi" w:hAnsiTheme="minorHAnsi" w:cstheme="minorHAnsi"/>
          <w:b/>
          <w:sz w:val="18"/>
          <w:szCs w:val="18"/>
        </w:rPr>
        <w:t>terenowego</w:t>
      </w:r>
      <w:r w:rsidRPr="00882BA1">
        <w:rPr>
          <w:rFonts w:asciiTheme="minorHAnsi" w:hAnsiTheme="minorHAnsi" w:cstheme="minorHAnsi"/>
          <w:sz w:val="18"/>
          <w:szCs w:val="18"/>
        </w:rPr>
        <w:t xml:space="preserve"> - odległość linii telekomunikacyjnej od urządzeń uzbrojenia terenowego mierzona prostopadle w płaszczyźnie pionowej od ich skrajnych punktów zewnętrznych w miejscu skrzyżowania.</w:t>
      </w: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b/>
          <w:sz w:val="18"/>
          <w:szCs w:val="18"/>
        </w:rPr>
        <w:t>Odległość pozioma linii telekomunikacyjnej od urządzeń uzbrojenia terenowego</w:t>
      </w:r>
      <w:r w:rsidRPr="00882BA1">
        <w:rPr>
          <w:rFonts w:asciiTheme="minorHAnsi" w:hAnsiTheme="minorHAnsi" w:cstheme="minorHAnsi"/>
          <w:sz w:val="18"/>
          <w:szCs w:val="18"/>
        </w:rPr>
        <w:t xml:space="preserve"> - odległość linii telekomunikacyjnej od innych urządzeń uzbrojenia terenowego w wypadku ich zbliżenia, mierzona na powierzchni gruntu, prostopadle do ich przebiegów. </w:t>
      </w: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b/>
          <w:sz w:val="18"/>
          <w:szCs w:val="18"/>
        </w:rPr>
        <w:t>Odległość podstawowa</w:t>
      </w:r>
      <w:r w:rsidRPr="00882BA1">
        <w:rPr>
          <w:rFonts w:asciiTheme="minorHAnsi" w:hAnsiTheme="minorHAnsi" w:cstheme="minorHAnsi"/>
          <w:sz w:val="18"/>
          <w:szCs w:val="18"/>
        </w:rPr>
        <w:t xml:space="preserve"> - najmniejsza dopuszczalna odległość linii telekomunikacyjnej od urządzeń uzbrojenia terenowego zabezpieczająca linię przed szkodliwym oddziaływaniem tych urządzeń, bez zabiegów dodatkowych.</w:t>
      </w: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b/>
          <w:sz w:val="18"/>
          <w:szCs w:val="18"/>
        </w:rPr>
        <w:t xml:space="preserve">Zabezpieczenie specjalne linii telekomunikacyjnej </w:t>
      </w:r>
      <w:r w:rsidRPr="00882BA1">
        <w:rPr>
          <w:rFonts w:asciiTheme="minorHAnsi" w:hAnsiTheme="minorHAnsi" w:cstheme="minorHAnsi"/>
          <w:sz w:val="18"/>
          <w:szCs w:val="18"/>
        </w:rPr>
        <w:t>- dodatkowe zabezpieczenie linii w wypadku zmniejszenia odległości pomiędzy linią telekomunikacyjną a innymi urządzeniami uzbrojenia terenowego do połowy odległości podstawowej.</w:t>
      </w: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b/>
          <w:sz w:val="18"/>
          <w:szCs w:val="18"/>
        </w:rPr>
        <w:t>Zabezpieczenie szczególne linii telekomunikacyjnych</w:t>
      </w:r>
      <w:r w:rsidRPr="00882BA1">
        <w:rPr>
          <w:rFonts w:asciiTheme="minorHAnsi" w:hAnsiTheme="minorHAnsi" w:cstheme="minorHAnsi"/>
          <w:sz w:val="18"/>
          <w:szCs w:val="18"/>
        </w:rPr>
        <w:t xml:space="preserve"> - dodatkowe zabezpieczenie linii w wypadku zmniejszenia odległości pomiędzy linią telekomunikacyjną a innymi urządzeniami uzbrojenia terenowego poniżej połowy, lecz nie mniej niż 25% odległości podstawowej.</w:t>
      </w: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b/>
          <w:bCs/>
          <w:sz w:val="18"/>
          <w:szCs w:val="18"/>
        </w:rPr>
        <w:t>Pozostałe określenia</w:t>
      </w:r>
      <w:r w:rsidRPr="00882BA1">
        <w:rPr>
          <w:rFonts w:asciiTheme="minorHAnsi" w:hAnsiTheme="minorHAnsi" w:cstheme="minorHAnsi"/>
          <w:sz w:val="18"/>
          <w:szCs w:val="18"/>
        </w:rPr>
        <w:t xml:space="preserve"> - wg PN/T-01001, PN/T-01002, PN/T-01003 oraz norm związanych.</w:t>
      </w:r>
    </w:p>
    <w:p w:rsidR="00552FE4" w:rsidRPr="00882BA1" w:rsidRDefault="00552FE4" w:rsidP="00552FE4">
      <w:pPr>
        <w:ind w:left="709"/>
        <w:jc w:val="both"/>
        <w:rPr>
          <w:rFonts w:asciiTheme="minorHAnsi" w:hAnsiTheme="minorHAnsi" w:cstheme="minorHAnsi"/>
          <w:sz w:val="18"/>
          <w:szCs w:val="18"/>
        </w:rPr>
      </w:pP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sz w:val="18"/>
          <w:szCs w:val="18"/>
        </w:rPr>
        <w:t>.</w:t>
      </w:r>
    </w:p>
    <w:p w:rsidR="00552FE4" w:rsidRPr="00882BA1" w:rsidRDefault="00552FE4" w:rsidP="00552FE4">
      <w:pPr>
        <w:rPr>
          <w:rFonts w:asciiTheme="minorHAnsi" w:hAnsiTheme="minorHAnsi" w:cstheme="minorHAnsi"/>
          <w:sz w:val="18"/>
          <w:szCs w:val="18"/>
        </w:rPr>
      </w:pPr>
    </w:p>
    <w:p w:rsidR="00552FE4" w:rsidRPr="00882BA1" w:rsidRDefault="00552FE4" w:rsidP="00C62775">
      <w:pPr>
        <w:pStyle w:val="Listapunktowana2"/>
        <w:rPr>
          <w:rFonts w:asciiTheme="minorHAnsi" w:hAnsiTheme="minorHAnsi" w:cstheme="minorHAnsi"/>
          <w:sz w:val="18"/>
          <w:szCs w:val="18"/>
        </w:rPr>
      </w:pPr>
      <w:bookmarkStart w:id="92" w:name="_Toc138480658"/>
      <w:bookmarkStart w:id="93" w:name="_Toc138644874"/>
      <w:bookmarkStart w:id="94" w:name="_Toc138645420"/>
      <w:r w:rsidRPr="00882BA1">
        <w:rPr>
          <w:rFonts w:asciiTheme="minorHAnsi" w:hAnsiTheme="minorHAnsi" w:cstheme="minorHAnsi"/>
          <w:sz w:val="18"/>
          <w:szCs w:val="18"/>
        </w:rPr>
        <w:t>MATERIAŁY</w:t>
      </w:r>
      <w:bookmarkEnd w:id="92"/>
      <w:bookmarkEnd w:id="93"/>
      <w:bookmarkEnd w:id="94"/>
    </w:p>
    <w:p w:rsidR="00552FE4" w:rsidRPr="00882BA1" w:rsidRDefault="00552FE4" w:rsidP="00552FE4">
      <w:pPr>
        <w:tabs>
          <w:tab w:val="left" w:pos="709"/>
        </w:tabs>
        <w:ind w:left="709"/>
        <w:jc w:val="both"/>
        <w:rPr>
          <w:rFonts w:asciiTheme="minorHAnsi" w:hAnsiTheme="minorHAnsi" w:cstheme="minorHAnsi"/>
          <w:sz w:val="18"/>
          <w:szCs w:val="18"/>
        </w:rPr>
      </w:pPr>
      <w:r w:rsidRPr="00882BA1">
        <w:rPr>
          <w:rFonts w:asciiTheme="minorHAnsi" w:hAnsiTheme="minorHAnsi" w:cstheme="minorHAnsi"/>
          <w:sz w:val="18"/>
          <w:szCs w:val="18"/>
        </w:rPr>
        <w:t xml:space="preserve">Do wykonania instalacji urządzeń łączności zewnętrznych i robót kablowych Wykonawca, odpowiednio do opisów powinien stosować i dostarczyć materiały odpowiadające polskim normom lub normom UE, dopuszczone </w:t>
      </w:r>
      <w:r w:rsidRPr="00882BA1">
        <w:rPr>
          <w:rFonts w:asciiTheme="minorHAnsi" w:hAnsiTheme="minorHAnsi" w:cstheme="minorHAnsi"/>
          <w:sz w:val="18"/>
          <w:szCs w:val="18"/>
        </w:rPr>
        <w:br/>
        <w:t>do stosowania na PKP.</w:t>
      </w:r>
    </w:p>
    <w:p w:rsidR="00552FE4" w:rsidRPr="00882BA1" w:rsidRDefault="00552FE4" w:rsidP="00552FE4">
      <w:pPr>
        <w:tabs>
          <w:tab w:val="left" w:pos="709"/>
        </w:tabs>
        <w:ind w:left="709"/>
        <w:jc w:val="both"/>
        <w:rPr>
          <w:rFonts w:asciiTheme="minorHAnsi" w:hAnsiTheme="minorHAnsi" w:cstheme="minorHAnsi"/>
          <w:sz w:val="18"/>
          <w:szCs w:val="18"/>
        </w:rPr>
      </w:pPr>
      <w:r w:rsidRPr="00882BA1">
        <w:rPr>
          <w:rFonts w:asciiTheme="minorHAnsi" w:hAnsiTheme="minorHAnsi" w:cstheme="minorHAnsi"/>
          <w:sz w:val="18"/>
          <w:szCs w:val="18"/>
        </w:rPr>
        <w:t>Użyte do budowy materiały muszą posiadać odpowiednie świadectwa jakości, atesty i karty gwarancyjne.</w:t>
      </w:r>
    </w:p>
    <w:p w:rsidR="00552FE4" w:rsidRPr="00882BA1" w:rsidRDefault="00552FE4" w:rsidP="00552FE4">
      <w:pPr>
        <w:tabs>
          <w:tab w:val="left" w:pos="709"/>
        </w:tabs>
        <w:ind w:left="709"/>
        <w:jc w:val="both"/>
        <w:rPr>
          <w:rFonts w:asciiTheme="minorHAnsi" w:hAnsiTheme="minorHAnsi" w:cstheme="minorHAnsi"/>
          <w:sz w:val="18"/>
          <w:szCs w:val="18"/>
        </w:rPr>
      </w:pPr>
    </w:p>
    <w:p w:rsidR="00552FE4" w:rsidRPr="00882BA1" w:rsidRDefault="00552FE4" w:rsidP="00552FE4">
      <w:pPr>
        <w:tabs>
          <w:tab w:val="left" w:pos="709"/>
        </w:tabs>
        <w:ind w:left="709"/>
        <w:jc w:val="both"/>
        <w:rPr>
          <w:rFonts w:asciiTheme="minorHAnsi" w:hAnsiTheme="minorHAnsi" w:cstheme="minorHAnsi"/>
          <w:sz w:val="18"/>
          <w:szCs w:val="18"/>
        </w:rPr>
      </w:pPr>
    </w:p>
    <w:p w:rsidR="00552FE4" w:rsidRPr="00882BA1" w:rsidRDefault="00552FE4" w:rsidP="00552FE4">
      <w:pPr>
        <w:keepNext/>
        <w:numPr>
          <w:ilvl w:val="1"/>
          <w:numId w:val="0"/>
        </w:numPr>
        <w:tabs>
          <w:tab w:val="num" w:pos="709"/>
        </w:tabs>
        <w:ind w:left="709" w:hanging="709"/>
        <w:jc w:val="both"/>
        <w:outlineLvl w:val="1"/>
        <w:rPr>
          <w:rFonts w:asciiTheme="minorHAnsi" w:hAnsiTheme="minorHAnsi" w:cstheme="minorHAnsi"/>
          <w:b/>
          <w:bCs/>
          <w:sz w:val="18"/>
          <w:szCs w:val="18"/>
        </w:rPr>
      </w:pPr>
      <w:bookmarkStart w:id="95" w:name="_Toc138480662"/>
      <w:bookmarkStart w:id="96" w:name="_Toc138480884"/>
      <w:bookmarkStart w:id="97" w:name="_Toc138481003"/>
      <w:bookmarkStart w:id="98" w:name="_Toc138481324"/>
      <w:bookmarkStart w:id="99" w:name="_Toc138644878"/>
      <w:bookmarkStart w:id="100" w:name="_Toc138645424"/>
      <w:r w:rsidRPr="00882BA1">
        <w:rPr>
          <w:rFonts w:asciiTheme="minorHAnsi" w:hAnsiTheme="minorHAnsi" w:cstheme="minorHAnsi"/>
          <w:b/>
          <w:bCs/>
          <w:sz w:val="18"/>
          <w:szCs w:val="18"/>
        </w:rPr>
        <w:t>Kable telekomunikacyjne i przewody</w:t>
      </w:r>
      <w:bookmarkEnd w:id="95"/>
      <w:bookmarkEnd w:id="96"/>
      <w:bookmarkEnd w:id="97"/>
      <w:bookmarkEnd w:id="98"/>
      <w:bookmarkEnd w:id="99"/>
      <w:bookmarkEnd w:id="100"/>
    </w:p>
    <w:p w:rsidR="00552FE4" w:rsidRPr="00882BA1" w:rsidRDefault="00552FE4" w:rsidP="00552FE4">
      <w:pPr>
        <w:keepNext/>
        <w:numPr>
          <w:ilvl w:val="2"/>
          <w:numId w:val="0"/>
        </w:numPr>
        <w:tabs>
          <w:tab w:val="num" w:pos="720"/>
        </w:tabs>
        <w:spacing w:before="240" w:after="60" w:line="360" w:lineRule="atLeast"/>
        <w:ind w:left="720" w:hanging="720"/>
        <w:outlineLvl w:val="2"/>
        <w:rPr>
          <w:rFonts w:asciiTheme="minorHAnsi" w:hAnsiTheme="minorHAnsi" w:cstheme="minorHAnsi"/>
          <w:sz w:val="18"/>
          <w:szCs w:val="18"/>
        </w:rPr>
      </w:pPr>
      <w:r w:rsidRPr="00882BA1">
        <w:rPr>
          <w:rFonts w:asciiTheme="minorHAnsi" w:hAnsiTheme="minorHAnsi" w:cstheme="minorHAnsi"/>
          <w:sz w:val="18"/>
          <w:szCs w:val="18"/>
        </w:rPr>
        <w:t>Podstawowe określenia</w:t>
      </w:r>
    </w:p>
    <w:p w:rsidR="00552FE4" w:rsidRPr="00882BA1" w:rsidRDefault="00552FE4" w:rsidP="00C62775">
      <w:pPr>
        <w:pStyle w:val="Listapunktowana2"/>
        <w:rPr>
          <w:rFonts w:asciiTheme="minorHAnsi" w:hAnsiTheme="minorHAnsi" w:cstheme="minorHAnsi"/>
          <w:snapToGrid w:val="0"/>
          <w:sz w:val="18"/>
          <w:szCs w:val="18"/>
        </w:rPr>
      </w:pPr>
      <w:r w:rsidRPr="00882BA1">
        <w:rPr>
          <w:rFonts w:asciiTheme="minorHAnsi" w:hAnsiTheme="minorHAnsi" w:cstheme="minorHAnsi"/>
          <w:i/>
          <w:snapToGrid w:val="0"/>
          <w:sz w:val="18"/>
          <w:szCs w:val="18"/>
        </w:rPr>
        <w:t xml:space="preserve">Kabel </w:t>
      </w:r>
      <w:proofErr w:type="spellStart"/>
      <w:r w:rsidRPr="00882BA1">
        <w:rPr>
          <w:rFonts w:asciiTheme="minorHAnsi" w:hAnsiTheme="minorHAnsi" w:cstheme="minorHAnsi"/>
          <w:i/>
          <w:snapToGrid w:val="0"/>
          <w:sz w:val="18"/>
          <w:szCs w:val="18"/>
        </w:rPr>
        <w:t>XzTKMXpw</w:t>
      </w:r>
      <w:proofErr w:type="spellEnd"/>
      <w:r w:rsidRPr="00882BA1">
        <w:rPr>
          <w:rFonts w:asciiTheme="minorHAnsi" w:hAnsiTheme="minorHAnsi" w:cstheme="minorHAnsi"/>
          <w:i/>
          <w:snapToGrid w:val="0"/>
          <w:sz w:val="18"/>
          <w:szCs w:val="18"/>
        </w:rPr>
        <w:t xml:space="preserve"> – </w:t>
      </w:r>
      <w:r w:rsidRPr="00882BA1">
        <w:rPr>
          <w:rFonts w:asciiTheme="minorHAnsi" w:hAnsiTheme="minorHAnsi" w:cstheme="minorHAnsi"/>
          <w:snapToGrid w:val="0"/>
          <w:sz w:val="18"/>
          <w:szCs w:val="18"/>
        </w:rPr>
        <w:t>Telekomunikacyjny (T) kabel (K) miejscowy (M) pęczkowy, o izolacji z polietylenu piankowego z jedną lub dwiema warstwami polietylenu jednolitego(</w:t>
      </w:r>
      <w:proofErr w:type="spellStart"/>
      <w:r w:rsidRPr="00882BA1">
        <w:rPr>
          <w:rFonts w:asciiTheme="minorHAnsi" w:hAnsiTheme="minorHAnsi" w:cstheme="minorHAnsi"/>
          <w:snapToGrid w:val="0"/>
          <w:sz w:val="18"/>
          <w:szCs w:val="18"/>
        </w:rPr>
        <w:t>Xp</w:t>
      </w:r>
      <w:proofErr w:type="spellEnd"/>
      <w:r w:rsidRPr="00882BA1">
        <w:rPr>
          <w:rFonts w:asciiTheme="minorHAnsi" w:hAnsiTheme="minorHAnsi" w:cstheme="minorHAnsi"/>
          <w:snapToGrid w:val="0"/>
          <w:sz w:val="18"/>
          <w:szCs w:val="18"/>
        </w:rPr>
        <w:t>), o powłoce polietylenowej z zaporą przeciwwilgociową (</w:t>
      </w:r>
      <w:proofErr w:type="spellStart"/>
      <w:r w:rsidRPr="00882BA1">
        <w:rPr>
          <w:rFonts w:asciiTheme="minorHAnsi" w:hAnsiTheme="minorHAnsi" w:cstheme="minorHAnsi"/>
          <w:snapToGrid w:val="0"/>
          <w:sz w:val="18"/>
          <w:szCs w:val="18"/>
        </w:rPr>
        <w:t>Xz</w:t>
      </w:r>
      <w:proofErr w:type="spellEnd"/>
      <w:r w:rsidRPr="00882BA1">
        <w:rPr>
          <w:rFonts w:asciiTheme="minorHAnsi" w:hAnsiTheme="minorHAnsi" w:cstheme="minorHAnsi"/>
          <w:snapToGrid w:val="0"/>
          <w:sz w:val="18"/>
          <w:szCs w:val="18"/>
        </w:rPr>
        <w:t xml:space="preserve">), wypełniony (w), przeznaczony do układania </w:t>
      </w:r>
      <w:r w:rsidRPr="00882BA1">
        <w:rPr>
          <w:rFonts w:asciiTheme="minorHAnsi" w:hAnsiTheme="minorHAnsi" w:cstheme="minorHAnsi"/>
          <w:snapToGrid w:val="0"/>
          <w:sz w:val="18"/>
          <w:szCs w:val="18"/>
        </w:rPr>
        <w:br/>
        <w:t>w kanalizacji kablowej lub bezpośrednio w ziemi na terenach o małym zagrożeniu uszkodzeniami mechanicznymi.</w:t>
      </w:r>
    </w:p>
    <w:p w:rsidR="00552FE4" w:rsidRPr="00882BA1" w:rsidRDefault="00552FE4" w:rsidP="00C62775">
      <w:pPr>
        <w:pStyle w:val="Listapunktowana2"/>
        <w:rPr>
          <w:rFonts w:asciiTheme="minorHAnsi" w:hAnsiTheme="minorHAnsi" w:cstheme="minorHAnsi"/>
          <w:snapToGrid w:val="0"/>
          <w:sz w:val="18"/>
          <w:szCs w:val="18"/>
        </w:rPr>
      </w:pPr>
      <w:r w:rsidRPr="00882BA1">
        <w:rPr>
          <w:rFonts w:asciiTheme="minorHAnsi" w:hAnsiTheme="minorHAnsi" w:cstheme="minorHAnsi"/>
          <w:i/>
          <w:snapToGrid w:val="0"/>
          <w:sz w:val="18"/>
          <w:szCs w:val="18"/>
        </w:rPr>
        <w:t>Kabel Z-</w:t>
      </w:r>
      <w:proofErr w:type="spellStart"/>
      <w:r w:rsidRPr="00882BA1">
        <w:rPr>
          <w:rFonts w:asciiTheme="minorHAnsi" w:hAnsiTheme="minorHAnsi" w:cstheme="minorHAnsi"/>
          <w:i/>
          <w:snapToGrid w:val="0"/>
          <w:sz w:val="18"/>
          <w:szCs w:val="18"/>
        </w:rPr>
        <w:t>XOTKtsd</w:t>
      </w:r>
      <w:proofErr w:type="spellEnd"/>
      <w:r w:rsidRPr="00882BA1">
        <w:rPr>
          <w:rFonts w:asciiTheme="minorHAnsi" w:hAnsiTheme="minorHAnsi" w:cstheme="minorHAnsi"/>
          <w:i/>
          <w:snapToGrid w:val="0"/>
          <w:sz w:val="18"/>
          <w:szCs w:val="18"/>
        </w:rPr>
        <w:t xml:space="preserve"> –</w:t>
      </w:r>
      <w:r w:rsidRPr="00882BA1">
        <w:rPr>
          <w:rFonts w:asciiTheme="minorHAnsi" w:hAnsiTheme="minorHAnsi" w:cstheme="minorHAnsi"/>
          <w:snapToGrid w:val="0"/>
          <w:sz w:val="18"/>
          <w:szCs w:val="18"/>
        </w:rPr>
        <w:t xml:space="preserve"> Kabel zewnętrzny (Z), optotelekomunikacyjny (OTK) </w:t>
      </w:r>
      <w:r w:rsidRPr="00882BA1">
        <w:rPr>
          <w:rFonts w:asciiTheme="minorHAnsi" w:hAnsiTheme="minorHAnsi" w:cstheme="minorHAnsi"/>
          <w:snapToGrid w:val="0"/>
          <w:sz w:val="18"/>
          <w:szCs w:val="18"/>
        </w:rPr>
        <w:br/>
        <w:t>w powłoce polietylenowej (X), tubowy z uszczelnieniem suchym (</w:t>
      </w:r>
      <w:proofErr w:type="spellStart"/>
      <w:r w:rsidRPr="00882BA1">
        <w:rPr>
          <w:rFonts w:asciiTheme="minorHAnsi" w:hAnsiTheme="minorHAnsi" w:cstheme="minorHAnsi"/>
          <w:snapToGrid w:val="0"/>
          <w:sz w:val="18"/>
          <w:szCs w:val="18"/>
        </w:rPr>
        <w:t>ts</w:t>
      </w:r>
      <w:proofErr w:type="spellEnd"/>
      <w:r w:rsidRPr="00882BA1">
        <w:rPr>
          <w:rFonts w:asciiTheme="minorHAnsi" w:hAnsiTheme="minorHAnsi" w:cstheme="minorHAnsi"/>
          <w:snapToGrid w:val="0"/>
          <w:sz w:val="18"/>
          <w:szCs w:val="18"/>
        </w:rPr>
        <w:t>), dielektryczny (d). W tubach, umieszczone są włókna światłowodowe. Ilość tub w kablu zależy od jego pojemności.</w:t>
      </w:r>
    </w:p>
    <w:p w:rsidR="00552FE4" w:rsidRPr="00882BA1" w:rsidRDefault="00552FE4" w:rsidP="00552FE4">
      <w:pPr>
        <w:ind w:left="993"/>
        <w:jc w:val="both"/>
        <w:rPr>
          <w:rFonts w:asciiTheme="minorHAnsi" w:hAnsiTheme="minorHAnsi" w:cstheme="minorHAnsi"/>
          <w:snapToGrid w:val="0"/>
          <w:sz w:val="18"/>
          <w:szCs w:val="18"/>
        </w:rPr>
      </w:pPr>
    </w:p>
    <w:p w:rsidR="00552FE4" w:rsidRPr="00882BA1" w:rsidRDefault="00552FE4" w:rsidP="00C62775">
      <w:pPr>
        <w:pStyle w:val="Listapunktowana2"/>
        <w:rPr>
          <w:rFonts w:asciiTheme="minorHAnsi" w:hAnsiTheme="minorHAnsi" w:cstheme="minorHAnsi"/>
          <w:snapToGrid w:val="0"/>
          <w:sz w:val="18"/>
          <w:szCs w:val="18"/>
        </w:rPr>
      </w:pPr>
      <w:r w:rsidRPr="00882BA1">
        <w:rPr>
          <w:rFonts w:asciiTheme="minorHAnsi" w:hAnsiTheme="minorHAnsi" w:cstheme="minorHAnsi"/>
          <w:i/>
          <w:snapToGrid w:val="0"/>
          <w:sz w:val="18"/>
          <w:szCs w:val="18"/>
        </w:rPr>
        <w:t>Kabel QR</w:t>
      </w:r>
      <w:r w:rsidRPr="00882BA1">
        <w:rPr>
          <w:rFonts w:asciiTheme="minorHAnsi" w:hAnsiTheme="minorHAnsi" w:cstheme="minorHAnsi"/>
          <w:snapToGrid w:val="0"/>
          <w:sz w:val="18"/>
          <w:szCs w:val="18"/>
        </w:rPr>
        <w:t xml:space="preserve"> - </w:t>
      </w:r>
      <w:proofErr w:type="spellStart"/>
      <w:r w:rsidRPr="00882BA1">
        <w:rPr>
          <w:rFonts w:asciiTheme="minorHAnsi" w:hAnsiTheme="minorHAnsi" w:cstheme="minorHAnsi"/>
          <w:snapToGrid w:val="0"/>
          <w:sz w:val="18"/>
          <w:szCs w:val="18"/>
        </w:rPr>
        <w:t>koncentryczny-telewizyjny</w:t>
      </w:r>
      <w:proofErr w:type="spellEnd"/>
      <w:r w:rsidRPr="00882BA1">
        <w:rPr>
          <w:rFonts w:asciiTheme="minorHAnsi" w:hAnsiTheme="minorHAnsi" w:cstheme="minorHAnsi"/>
          <w:snapToGrid w:val="0"/>
          <w:sz w:val="18"/>
          <w:szCs w:val="18"/>
        </w:rPr>
        <w:t>, magistralny.</w:t>
      </w:r>
    </w:p>
    <w:p w:rsidR="00552FE4" w:rsidRPr="00882BA1" w:rsidRDefault="00552FE4" w:rsidP="00552FE4">
      <w:pPr>
        <w:tabs>
          <w:tab w:val="num" w:pos="993"/>
        </w:tabs>
        <w:spacing w:line="360" w:lineRule="atLeast"/>
        <w:ind w:left="993"/>
        <w:jc w:val="both"/>
        <w:rPr>
          <w:rFonts w:asciiTheme="minorHAnsi" w:hAnsiTheme="minorHAnsi" w:cstheme="minorHAnsi"/>
          <w:snapToGrid w:val="0"/>
          <w:sz w:val="18"/>
          <w:szCs w:val="18"/>
        </w:rPr>
      </w:pPr>
    </w:p>
    <w:p w:rsidR="00552FE4" w:rsidRPr="00882BA1" w:rsidRDefault="00552FE4" w:rsidP="00552FE4">
      <w:pPr>
        <w:tabs>
          <w:tab w:val="num" w:pos="993"/>
        </w:tabs>
        <w:spacing w:line="360" w:lineRule="atLeast"/>
        <w:ind w:left="993"/>
        <w:jc w:val="both"/>
        <w:rPr>
          <w:rFonts w:asciiTheme="minorHAnsi" w:hAnsiTheme="minorHAnsi" w:cstheme="minorHAnsi"/>
          <w:snapToGrid w:val="0"/>
          <w:sz w:val="18"/>
          <w:szCs w:val="18"/>
        </w:rPr>
      </w:pPr>
    </w:p>
    <w:p w:rsidR="00552FE4" w:rsidRPr="00882BA1" w:rsidRDefault="00552FE4" w:rsidP="00552FE4">
      <w:pPr>
        <w:keepNext/>
        <w:numPr>
          <w:ilvl w:val="2"/>
          <w:numId w:val="0"/>
        </w:numPr>
        <w:tabs>
          <w:tab w:val="num" w:pos="720"/>
        </w:tabs>
        <w:spacing w:before="240" w:after="60" w:line="360" w:lineRule="atLeast"/>
        <w:ind w:left="720" w:hanging="720"/>
        <w:outlineLvl w:val="2"/>
        <w:rPr>
          <w:rFonts w:asciiTheme="minorHAnsi" w:hAnsiTheme="minorHAnsi" w:cstheme="minorHAnsi"/>
          <w:sz w:val="18"/>
          <w:szCs w:val="18"/>
        </w:rPr>
      </w:pPr>
      <w:r w:rsidRPr="00882BA1">
        <w:rPr>
          <w:rFonts w:asciiTheme="minorHAnsi" w:hAnsiTheme="minorHAnsi" w:cstheme="minorHAnsi"/>
          <w:sz w:val="18"/>
          <w:szCs w:val="18"/>
        </w:rPr>
        <w:t>Przewody</w:t>
      </w: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sz w:val="18"/>
          <w:szCs w:val="18"/>
        </w:rPr>
        <w:t>Przewody instalacyjne wg normy PN-92/T-90321.</w:t>
      </w:r>
    </w:p>
    <w:p w:rsidR="00552FE4" w:rsidRPr="00882BA1" w:rsidRDefault="00552FE4" w:rsidP="00552FE4">
      <w:pPr>
        <w:ind w:left="709"/>
        <w:jc w:val="both"/>
        <w:rPr>
          <w:rFonts w:asciiTheme="minorHAnsi" w:hAnsiTheme="minorHAnsi" w:cstheme="minorHAnsi"/>
          <w:sz w:val="18"/>
          <w:szCs w:val="18"/>
        </w:rPr>
      </w:pPr>
    </w:p>
    <w:p w:rsidR="00552FE4" w:rsidRPr="00882BA1" w:rsidRDefault="00552FE4" w:rsidP="00552FE4">
      <w:pPr>
        <w:keepNext/>
        <w:numPr>
          <w:ilvl w:val="1"/>
          <w:numId w:val="0"/>
        </w:numPr>
        <w:tabs>
          <w:tab w:val="num" w:pos="709"/>
        </w:tabs>
        <w:ind w:left="709" w:hanging="709"/>
        <w:jc w:val="both"/>
        <w:outlineLvl w:val="1"/>
        <w:rPr>
          <w:rFonts w:asciiTheme="minorHAnsi" w:hAnsiTheme="minorHAnsi" w:cstheme="minorHAnsi"/>
          <w:i/>
          <w:iCs/>
          <w:sz w:val="18"/>
          <w:szCs w:val="18"/>
        </w:rPr>
      </w:pPr>
      <w:r w:rsidRPr="00882BA1">
        <w:rPr>
          <w:rFonts w:asciiTheme="minorHAnsi" w:hAnsiTheme="minorHAnsi" w:cstheme="minorHAnsi"/>
          <w:b/>
          <w:bCs/>
          <w:sz w:val="18"/>
          <w:szCs w:val="18"/>
        </w:rPr>
        <w:t>Materiały stosowane przy robotach kablowych, usuwaniu kolizji</w:t>
      </w:r>
      <w:r w:rsidRPr="00882BA1">
        <w:rPr>
          <w:rFonts w:asciiTheme="minorHAnsi" w:hAnsiTheme="minorHAnsi" w:cstheme="minorHAnsi"/>
          <w:b/>
          <w:bCs/>
          <w:i/>
          <w:iCs/>
          <w:sz w:val="18"/>
          <w:szCs w:val="18"/>
        </w:rPr>
        <w:t xml:space="preserve"> kablowych oraz zabezpieczaniu istniejących kabli </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rury przepustowe </w:t>
      </w:r>
      <w:proofErr w:type="spellStart"/>
      <w:r w:rsidRPr="00882BA1">
        <w:rPr>
          <w:rFonts w:asciiTheme="minorHAnsi" w:hAnsiTheme="minorHAnsi" w:cstheme="minorHAnsi"/>
          <w:sz w:val="18"/>
          <w:szCs w:val="18"/>
        </w:rPr>
        <w:t>RHDPEp</w:t>
      </w:r>
      <w:proofErr w:type="spellEnd"/>
      <w:r w:rsidRPr="00882BA1">
        <w:rPr>
          <w:rFonts w:asciiTheme="minorHAnsi" w:hAnsiTheme="minorHAnsi" w:cstheme="minorHAnsi"/>
          <w:sz w:val="18"/>
          <w:szCs w:val="18"/>
        </w:rPr>
        <w:t>,</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folia ostrzegawcza PCW koloru żółtego z napisem określającym typ kabla i właściciela,</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materiały do montażu złącz na kablach miedzianych z żyłami o izolacji papierowo powietrznej,</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materiały do montażu złącz na kablach miedzianych z żyłami o izolacji polietylenowej,</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gniezdnik do łączówek szczelinowych,</w:t>
      </w:r>
    </w:p>
    <w:p w:rsidR="00552FE4" w:rsidRPr="00882BA1" w:rsidRDefault="00552FE4" w:rsidP="00552FE4">
      <w:pPr>
        <w:rPr>
          <w:rFonts w:asciiTheme="minorHAnsi" w:hAnsiTheme="minorHAnsi" w:cstheme="minorHAnsi"/>
          <w:sz w:val="18"/>
          <w:szCs w:val="18"/>
        </w:rPr>
      </w:pPr>
    </w:p>
    <w:p w:rsidR="00552FE4" w:rsidRPr="00882BA1" w:rsidRDefault="00552FE4" w:rsidP="00552FE4">
      <w:pPr>
        <w:keepNext/>
        <w:numPr>
          <w:ilvl w:val="1"/>
          <w:numId w:val="0"/>
        </w:numPr>
        <w:tabs>
          <w:tab w:val="num" w:pos="709"/>
        </w:tabs>
        <w:spacing w:before="120"/>
        <w:ind w:left="709" w:hanging="709"/>
        <w:jc w:val="both"/>
        <w:outlineLvl w:val="1"/>
        <w:rPr>
          <w:rFonts w:asciiTheme="minorHAnsi" w:hAnsiTheme="minorHAnsi" w:cstheme="minorHAnsi"/>
          <w:b/>
          <w:bCs/>
          <w:sz w:val="18"/>
          <w:szCs w:val="18"/>
        </w:rPr>
      </w:pPr>
      <w:bookmarkStart w:id="101" w:name="_Toc138480665"/>
      <w:bookmarkStart w:id="102" w:name="_Toc138480887"/>
      <w:bookmarkStart w:id="103" w:name="_Toc138481006"/>
      <w:bookmarkStart w:id="104" w:name="_Toc138481327"/>
      <w:bookmarkStart w:id="105" w:name="_Toc138644881"/>
      <w:bookmarkStart w:id="106" w:name="_Toc138645427"/>
      <w:r w:rsidRPr="00882BA1">
        <w:rPr>
          <w:rFonts w:asciiTheme="minorHAnsi" w:hAnsiTheme="minorHAnsi" w:cstheme="minorHAnsi"/>
          <w:b/>
          <w:bCs/>
          <w:sz w:val="18"/>
          <w:szCs w:val="18"/>
        </w:rPr>
        <w:t xml:space="preserve">Demontaż urządzeń </w:t>
      </w:r>
      <w:bookmarkEnd w:id="101"/>
      <w:bookmarkEnd w:id="102"/>
      <w:bookmarkEnd w:id="103"/>
      <w:bookmarkEnd w:id="104"/>
      <w:bookmarkEnd w:id="105"/>
      <w:bookmarkEnd w:id="106"/>
    </w:p>
    <w:p w:rsidR="00552FE4" w:rsidRPr="00882BA1" w:rsidRDefault="00552FE4" w:rsidP="00552FE4">
      <w:pPr>
        <w:tabs>
          <w:tab w:val="left" w:pos="-1843"/>
        </w:tabs>
        <w:ind w:left="709"/>
        <w:jc w:val="both"/>
        <w:rPr>
          <w:rFonts w:asciiTheme="minorHAnsi" w:hAnsiTheme="minorHAnsi" w:cstheme="minorHAnsi"/>
          <w:sz w:val="18"/>
          <w:szCs w:val="18"/>
        </w:rPr>
      </w:pPr>
    </w:p>
    <w:p w:rsidR="00552FE4" w:rsidRPr="00882BA1" w:rsidRDefault="00552FE4" w:rsidP="00552FE4">
      <w:pPr>
        <w:tabs>
          <w:tab w:val="left" w:pos="-1843"/>
        </w:tabs>
        <w:ind w:left="709"/>
        <w:jc w:val="both"/>
        <w:rPr>
          <w:rFonts w:asciiTheme="minorHAnsi" w:hAnsiTheme="minorHAnsi" w:cstheme="minorHAnsi"/>
          <w:sz w:val="18"/>
          <w:szCs w:val="18"/>
        </w:rPr>
      </w:pPr>
      <w:r w:rsidRPr="00882BA1">
        <w:rPr>
          <w:rFonts w:asciiTheme="minorHAnsi" w:hAnsiTheme="minorHAnsi" w:cstheme="minorHAnsi"/>
          <w:sz w:val="18"/>
          <w:szCs w:val="18"/>
        </w:rPr>
        <w:lastRenderedPageBreak/>
        <w:t>Demontaż środków trwałych winien być wykonany zgodnie z warunkami umów dotyczących sposobu postępowania z materiałami odzyskiwanymi na wskutek likwidacji i przebudowy środków trwałych. Stosowne umowy Wykonawca otrzyma wraz z projektem wykonawczym.</w:t>
      </w:r>
    </w:p>
    <w:p w:rsidR="00552FE4" w:rsidRPr="00882BA1" w:rsidRDefault="00552FE4" w:rsidP="00552FE4">
      <w:pPr>
        <w:tabs>
          <w:tab w:val="left" w:pos="-1843"/>
        </w:tabs>
        <w:ind w:left="709"/>
        <w:jc w:val="both"/>
        <w:rPr>
          <w:rFonts w:asciiTheme="minorHAnsi" w:hAnsiTheme="minorHAnsi" w:cstheme="minorHAnsi"/>
          <w:sz w:val="18"/>
          <w:szCs w:val="18"/>
        </w:rPr>
      </w:pPr>
    </w:p>
    <w:p w:rsidR="00552FE4" w:rsidRPr="00882BA1" w:rsidRDefault="00552FE4" w:rsidP="00C62775">
      <w:pPr>
        <w:pStyle w:val="Listapunktowana2"/>
        <w:rPr>
          <w:rFonts w:asciiTheme="minorHAnsi" w:hAnsiTheme="minorHAnsi" w:cstheme="minorHAnsi"/>
          <w:sz w:val="18"/>
          <w:szCs w:val="18"/>
        </w:rPr>
      </w:pPr>
      <w:bookmarkStart w:id="107" w:name="_Toc138480666"/>
      <w:bookmarkStart w:id="108" w:name="_Toc138644882"/>
      <w:bookmarkStart w:id="109" w:name="_Toc138645428"/>
      <w:r w:rsidRPr="00882BA1">
        <w:rPr>
          <w:rFonts w:asciiTheme="minorHAnsi" w:hAnsiTheme="minorHAnsi" w:cstheme="minorHAnsi"/>
          <w:sz w:val="18"/>
          <w:szCs w:val="18"/>
        </w:rPr>
        <w:t>SPRZĘT</w:t>
      </w:r>
      <w:bookmarkEnd w:id="107"/>
      <w:bookmarkEnd w:id="108"/>
      <w:bookmarkEnd w:id="109"/>
    </w:p>
    <w:p w:rsidR="00552FE4" w:rsidRPr="00882BA1" w:rsidRDefault="00552FE4" w:rsidP="00552FE4">
      <w:pPr>
        <w:rPr>
          <w:rFonts w:asciiTheme="minorHAnsi" w:hAnsiTheme="minorHAnsi" w:cstheme="minorHAnsi"/>
          <w:sz w:val="18"/>
          <w:szCs w:val="18"/>
        </w:rPr>
      </w:pPr>
    </w:p>
    <w:p w:rsidR="00552FE4" w:rsidRPr="00882BA1" w:rsidRDefault="00552FE4" w:rsidP="00552FE4">
      <w:pPr>
        <w:keepNext/>
        <w:numPr>
          <w:ilvl w:val="1"/>
          <w:numId w:val="0"/>
        </w:numPr>
        <w:tabs>
          <w:tab w:val="num" w:pos="709"/>
        </w:tabs>
        <w:ind w:left="709" w:hanging="709"/>
        <w:jc w:val="both"/>
        <w:outlineLvl w:val="1"/>
        <w:rPr>
          <w:rFonts w:asciiTheme="minorHAnsi" w:hAnsiTheme="minorHAnsi" w:cstheme="minorHAnsi"/>
          <w:b/>
          <w:bCs/>
          <w:sz w:val="18"/>
          <w:szCs w:val="18"/>
        </w:rPr>
      </w:pPr>
      <w:bookmarkStart w:id="110" w:name="_Toc138480667"/>
      <w:bookmarkStart w:id="111" w:name="_Toc138480889"/>
      <w:bookmarkStart w:id="112" w:name="_Toc138481008"/>
      <w:bookmarkStart w:id="113" w:name="_Toc138481329"/>
      <w:bookmarkStart w:id="114" w:name="_Toc138644883"/>
      <w:bookmarkStart w:id="115" w:name="_Toc138645429"/>
      <w:r w:rsidRPr="00882BA1">
        <w:rPr>
          <w:rFonts w:asciiTheme="minorHAnsi" w:hAnsiTheme="minorHAnsi" w:cstheme="minorHAnsi"/>
          <w:b/>
          <w:bCs/>
          <w:sz w:val="18"/>
          <w:szCs w:val="18"/>
        </w:rPr>
        <w:t>Sprzęt do wykonania instalacji</w:t>
      </w:r>
      <w:bookmarkEnd w:id="110"/>
      <w:bookmarkEnd w:id="111"/>
      <w:bookmarkEnd w:id="112"/>
      <w:bookmarkEnd w:id="113"/>
      <w:bookmarkEnd w:id="114"/>
      <w:bookmarkEnd w:id="115"/>
    </w:p>
    <w:p w:rsidR="00552FE4" w:rsidRPr="00882BA1" w:rsidRDefault="00552FE4" w:rsidP="00552FE4">
      <w:pPr>
        <w:rPr>
          <w:rFonts w:asciiTheme="minorHAnsi" w:hAnsiTheme="minorHAnsi" w:cstheme="minorHAnsi"/>
          <w:sz w:val="18"/>
          <w:szCs w:val="18"/>
        </w:rPr>
      </w:pPr>
    </w:p>
    <w:p w:rsidR="00552FE4" w:rsidRPr="00882BA1" w:rsidRDefault="00552FE4" w:rsidP="00552FE4">
      <w:pPr>
        <w:keepNext/>
        <w:numPr>
          <w:ilvl w:val="1"/>
          <w:numId w:val="0"/>
        </w:numPr>
        <w:tabs>
          <w:tab w:val="num" w:pos="709"/>
        </w:tabs>
        <w:ind w:left="709" w:hanging="709"/>
        <w:jc w:val="both"/>
        <w:outlineLvl w:val="1"/>
        <w:rPr>
          <w:rFonts w:asciiTheme="minorHAnsi" w:hAnsiTheme="minorHAnsi" w:cstheme="minorHAnsi"/>
          <w:b/>
          <w:bCs/>
          <w:sz w:val="18"/>
          <w:szCs w:val="18"/>
        </w:rPr>
      </w:pPr>
      <w:bookmarkStart w:id="116" w:name="_Toc138480668"/>
      <w:bookmarkStart w:id="117" w:name="_Toc138480890"/>
      <w:bookmarkStart w:id="118" w:name="_Toc138481009"/>
      <w:bookmarkStart w:id="119" w:name="_Toc138481330"/>
      <w:bookmarkStart w:id="120" w:name="_Toc138644884"/>
      <w:bookmarkStart w:id="121" w:name="_Toc138645430"/>
      <w:r w:rsidRPr="00882BA1">
        <w:rPr>
          <w:rFonts w:asciiTheme="minorHAnsi" w:hAnsiTheme="minorHAnsi" w:cstheme="minorHAnsi"/>
          <w:b/>
          <w:bCs/>
          <w:sz w:val="18"/>
          <w:szCs w:val="18"/>
        </w:rPr>
        <w:t>Sprzęt do wykonania robót kablowych i kanalizacyjnych</w:t>
      </w:r>
      <w:bookmarkEnd w:id="116"/>
      <w:bookmarkEnd w:id="117"/>
      <w:bookmarkEnd w:id="118"/>
      <w:bookmarkEnd w:id="119"/>
      <w:bookmarkEnd w:id="120"/>
      <w:bookmarkEnd w:id="121"/>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Sprzęt do budowy linii kablowych i kanalizacji</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Aparatura pomiarowa</w:t>
      </w: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sz w:val="18"/>
          <w:szCs w:val="18"/>
        </w:rPr>
        <w:t>Dobór sprzętu do wykonania robót instalacyjnych, kablowych i budowy kanalizacji kablowej pozostawia się do uznania Wykonawcy robót pod warunkiem :</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zachowania wymagań technologicznych wykonywanych robót,</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zapewnienia wymaganych wyników pomiarów i badań,</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zapewnienia przy budowie bezpieczeństwa i ochrony zdrowia pracownikom.</w:t>
      </w:r>
    </w:p>
    <w:p w:rsidR="00552FE4" w:rsidRPr="00882BA1" w:rsidRDefault="00552FE4" w:rsidP="00552FE4">
      <w:pPr>
        <w:tabs>
          <w:tab w:val="left" w:pos="709"/>
        </w:tabs>
        <w:rPr>
          <w:rFonts w:asciiTheme="minorHAnsi" w:hAnsiTheme="minorHAnsi" w:cstheme="minorHAnsi"/>
          <w:sz w:val="18"/>
          <w:szCs w:val="18"/>
        </w:rPr>
      </w:pPr>
    </w:p>
    <w:p w:rsidR="00552FE4" w:rsidRPr="00882BA1" w:rsidRDefault="00552FE4" w:rsidP="00C62775">
      <w:pPr>
        <w:pStyle w:val="Listapunktowana2"/>
        <w:rPr>
          <w:rFonts w:asciiTheme="minorHAnsi" w:hAnsiTheme="minorHAnsi" w:cstheme="minorHAnsi"/>
          <w:sz w:val="18"/>
          <w:szCs w:val="18"/>
        </w:rPr>
      </w:pPr>
      <w:bookmarkStart w:id="122" w:name="_Toc138480669"/>
      <w:bookmarkStart w:id="123" w:name="_Toc138644885"/>
      <w:bookmarkStart w:id="124" w:name="_Toc138645431"/>
      <w:r w:rsidRPr="00882BA1">
        <w:rPr>
          <w:rFonts w:asciiTheme="minorHAnsi" w:hAnsiTheme="minorHAnsi" w:cstheme="minorHAnsi"/>
          <w:sz w:val="18"/>
          <w:szCs w:val="18"/>
        </w:rPr>
        <w:t>TRANSPORT</w:t>
      </w:r>
      <w:bookmarkEnd w:id="122"/>
      <w:bookmarkEnd w:id="123"/>
      <w:bookmarkEnd w:id="124"/>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sz w:val="18"/>
          <w:szCs w:val="18"/>
        </w:rPr>
        <w:t>Przewiduje się przewóz materiałów i urządzeń dla instalacji teletechnicznych od producenta lub dostawcy do placu budowy.</w:t>
      </w:r>
    </w:p>
    <w:p w:rsidR="00552FE4" w:rsidRPr="00882BA1" w:rsidRDefault="00552FE4" w:rsidP="00552FE4">
      <w:pPr>
        <w:ind w:left="709"/>
        <w:jc w:val="both"/>
        <w:rPr>
          <w:rFonts w:asciiTheme="minorHAnsi" w:hAnsiTheme="minorHAnsi" w:cstheme="minorHAnsi"/>
          <w:sz w:val="18"/>
          <w:szCs w:val="18"/>
        </w:rPr>
      </w:pPr>
    </w:p>
    <w:p w:rsidR="00552FE4" w:rsidRPr="00882BA1" w:rsidRDefault="00552FE4" w:rsidP="00552FE4">
      <w:pPr>
        <w:ind w:left="709"/>
        <w:jc w:val="both"/>
        <w:rPr>
          <w:rFonts w:asciiTheme="minorHAnsi" w:hAnsiTheme="minorHAnsi" w:cstheme="minorHAnsi"/>
          <w:sz w:val="18"/>
          <w:szCs w:val="18"/>
        </w:rPr>
      </w:pPr>
    </w:p>
    <w:p w:rsidR="00552FE4" w:rsidRPr="00882BA1" w:rsidRDefault="00552FE4" w:rsidP="00C62775">
      <w:pPr>
        <w:pStyle w:val="Listapunktowana2"/>
        <w:rPr>
          <w:rFonts w:asciiTheme="minorHAnsi" w:hAnsiTheme="minorHAnsi" w:cstheme="minorHAnsi"/>
          <w:sz w:val="18"/>
          <w:szCs w:val="18"/>
        </w:rPr>
      </w:pPr>
      <w:bookmarkStart w:id="125" w:name="_Toc138480670"/>
      <w:bookmarkStart w:id="126" w:name="_Toc138644886"/>
      <w:bookmarkStart w:id="127" w:name="_Toc138645432"/>
      <w:r w:rsidRPr="00882BA1">
        <w:rPr>
          <w:rFonts w:asciiTheme="minorHAnsi" w:hAnsiTheme="minorHAnsi" w:cstheme="minorHAnsi"/>
          <w:sz w:val="18"/>
          <w:szCs w:val="18"/>
        </w:rPr>
        <w:t>WYKONANIE ROBÓT</w:t>
      </w:r>
      <w:bookmarkEnd w:id="125"/>
      <w:bookmarkEnd w:id="126"/>
      <w:bookmarkEnd w:id="127"/>
    </w:p>
    <w:p w:rsidR="00552FE4" w:rsidRPr="00882BA1" w:rsidRDefault="00552FE4" w:rsidP="00552FE4">
      <w:pPr>
        <w:spacing w:line="360" w:lineRule="atLeast"/>
        <w:rPr>
          <w:rFonts w:asciiTheme="minorHAnsi" w:hAnsiTheme="minorHAnsi" w:cstheme="minorHAnsi"/>
          <w:sz w:val="18"/>
          <w:szCs w:val="18"/>
        </w:rPr>
      </w:pPr>
    </w:p>
    <w:p w:rsidR="00552FE4" w:rsidRPr="00882BA1" w:rsidRDefault="00552FE4" w:rsidP="00552FE4">
      <w:pPr>
        <w:keepNext/>
        <w:numPr>
          <w:ilvl w:val="1"/>
          <w:numId w:val="0"/>
        </w:numPr>
        <w:tabs>
          <w:tab w:val="num" w:pos="709"/>
        </w:tabs>
        <w:ind w:left="709" w:hanging="709"/>
        <w:jc w:val="both"/>
        <w:outlineLvl w:val="1"/>
        <w:rPr>
          <w:rFonts w:asciiTheme="minorHAnsi" w:hAnsiTheme="minorHAnsi" w:cstheme="minorHAnsi"/>
          <w:b/>
          <w:bCs/>
          <w:sz w:val="18"/>
          <w:szCs w:val="18"/>
        </w:rPr>
      </w:pPr>
      <w:bookmarkStart w:id="128" w:name="_Toc138480673"/>
      <w:bookmarkStart w:id="129" w:name="_Toc138480895"/>
      <w:bookmarkStart w:id="130" w:name="_Toc138481014"/>
      <w:bookmarkStart w:id="131" w:name="_Toc138481335"/>
      <w:bookmarkStart w:id="132" w:name="_Toc138644889"/>
      <w:bookmarkStart w:id="133" w:name="_Toc138645435"/>
      <w:bookmarkStart w:id="134" w:name="_Toc138480672"/>
      <w:bookmarkStart w:id="135" w:name="_Toc138480894"/>
      <w:bookmarkStart w:id="136" w:name="_Toc138481013"/>
      <w:bookmarkStart w:id="137" w:name="_Toc138481334"/>
      <w:bookmarkStart w:id="138" w:name="_Toc138644888"/>
      <w:bookmarkStart w:id="139" w:name="_Toc138645434"/>
      <w:r w:rsidRPr="00882BA1">
        <w:rPr>
          <w:rFonts w:asciiTheme="minorHAnsi" w:hAnsiTheme="minorHAnsi" w:cstheme="minorHAnsi"/>
          <w:b/>
          <w:bCs/>
          <w:sz w:val="18"/>
          <w:szCs w:val="18"/>
        </w:rPr>
        <w:t xml:space="preserve">Budowa </w:t>
      </w:r>
      <w:bookmarkEnd w:id="128"/>
      <w:bookmarkEnd w:id="129"/>
      <w:bookmarkEnd w:id="130"/>
      <w:bookmarkEnd w:id="131"/>
      <w:bookmarkEnd w:id="132"/>
      <w:bookmarkEnd w:id="133"/>
      <w:r w:rsidRPr="00882BA1">
        <w:rPr>
          <w:rFonts w:asciiTheme="minorHAnsi" w:hAnsiTheme="minorHAnsi" w:cstheme="minorHAnsi"/>
          <w:b/>
          <w:bCs/>
          <w:sz w:val="18"/>
          <w:szCs w:val="18"/>
        </w:rPr>
        <w:t>przepustów i rur ochronnych</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Budowę przejść dla rur przepustowych pod czynnymi torami wykonać na głębokości min. 1,0 m od poziomu gruntu metodą wykopu otwartego.</w:t>
      </w:r>
    </w:p>
    <w:p w:rsidR="00552FE4" w:rsidRPr="00882BA1" w:rsidRDefault="00552FE4" w:rsidP="00552FE4">
      <w:pPr>
        <w:keepNext/>
        <w:numPr>
          <w:ilvl w:val="1"/>
          <w:numId w:val="0"/>
        </w:numPr>
        <w:tabs>
          <w:tab w:val="num" w:pos="709"/>
        </w:tabs>
        <w:ind w:left="709" w:hanging="709"/>
        <w:jc w:val="both"/>
        <w:outlineLvl w:val="1"/>
        <w:rPr>
          <w:rFonts w:asciiTheme="minorHAnsi" w:hAnsiTheme="minorHAnsi" w:cstheme="minorHAnsi"/>
          <w:b/>
          <w:bCs/>
          <w:sz w:val="18"/>
          <w:szCs w:val="18"/>
        </w:rPr>
      </w:pPr>
      <w:r w:rsidRPr="00882BA1">
        <w:rPr>
          <w:rFonts w:asciiTheme="minorHAnsi" w:hAnsiTheme="minorHAnsi" w:cstheme="minorHAnsi"/>
          <w:b/>
          <w:bCs/>
          <w:sz w:val="18"/>
          <w:szCs w:val="18"/>
        </w:rPr>
        <w:t>Przebudowa kabli telekomunikacyjnych</w:t>
      </w:r>
      <w:bookmarkEnd w:id="134"/>
      <w:bookmarkEnd w:id="135"/>
      <w:bookmarkEnd w:id="136"/>
      <w:bookmarkEnd w:id="137"/>
      <w:bookmarkEnd w:id="138"/>
      <w:bookmarkEnd w:id="139"/>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Budowę linii kablowych wykonać zgodnie normami ZN-96/TPSA-004, 018, 020, 021, 025, 027, 029, 031 oraz ZN-2003/TK03.</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kablowe mogą być wykonywane ręcznie lub mechanicznie, odpowiednio do zatwierdzonego projektu organizacji i harmonogramu robót uwzględniającego wszystkie warunki budowy.</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 wykonania podsypki na dnie rowów kablowych oraz na ułożonych kablach należy używać piasek zwykły do betonów (0,2m).</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 zasypania rowów kablowych może być użyty grunt wydobyty z tego samego wykopu bez zanieczyszczeń (gruz, odpadki budowlane).</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Wszystkie materiały do budowy (kable, mufy kablowe i inne) należy dostarczyć ze świadectwami jakości i kartami gwarancyjnymi.</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Przed rozpoczęciem budowy i przebudowy niezbędne jest dokonanie trasowania linii kablowych metodami geodezyjnymi.</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Wszystkie roboty dotyczące przebudowy kabli muszą być prowadzone pod nadzorem ich właścicieli.</w:t>
      </w:r>
    </w:p>
    <w:p w:rsidR="00552FE4" w:rsidRPr="00882BA1" w:rsidRDefault="00552FE4" w:rsidP="00552FE4">
      <w:pPr>
        <w:spacing w:line="360" w:lineRule="atLeast"/>
        <w:rPr>
          <w:rFonts w:asciiTheme="minorHAnsi" w:hAnsiTheme="minorHAnsi" w:cstheme="minorHAnsi"/>
          <w:sz w:val="18"/>
          <w:szCs w:val="18"/>
        </w:rPr>
      </w:pPr>
    </w:p>
    <w:p w:rsidR="00552FE4" w:rsidRPr="00882BA1" w:rsidRDefault="00552FE4" w:rsidP="00C62775">
      <w:pPr>
        <w:pStyle w:val="Listapunktowana2"/>
        <w:rPr>
          <w:rFonts w:asciiTheme="minorHAnsi" w:hAnsiTheme="minorHAnsi" w:cstheme="minorHAnsi"/>
          <w:sz w:val="18"/>
          <w:szCs w:val="18"/>
        </w:rPr>
      </w:pPr>
      <w:bookmarkStart w:id="140" w:name="_Toc138480674"/>
      <w:bookmarkStart w:id="141" w:name="_Toc138481015"/>
      <w:bookmarkStart w:id="142" w:name="_Toc138644890"/>
      <w:bookmarkStart w:id="143" w:name="_Toc138645436"/>
      <w:r w:rsidRPr="00882BA1">
        <w:rPr>
          <w:rFonts w:asciiTheme="minorHAnsi" w:hAnsiTheme="minorHAnsi" w:cstheme="minorHAnsi"/>
          <w:sz w:val="18"/>
          <w:szCs w:val="18"/>
        </w:rPr>
        <w:t>KONTROLA JAKOŚCI ROBÓT</w:t>
      </w:r>
      <w:bookmarkEnd w:id="140"/>
      <w:bookmarkEnd w:id="141"/>
      <w:bookmarkEnd w:id="142"/>
      <w:bookmarkEnd w:id="143"/>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sz w:val="18"/>
          <w:szCs w:val="18"/>
        </w:rPr>
        <w:t xml:space="preserve">Zastosowane materiały i urządzenia muszą posiadać odpowiednie świadectwa jakości i certyfikaty. Ponadto urządzenia </w:t>
      </w:r>
      <w:proofErr w:type="spellStart"/>
      <w:r w:rsidRPr="00882BA1">
        <w:rPr>
          <w:rFonts w:asciiTheme="minorHAnsi" w:hAnsiTheme="minorHAnsi" w:cstheme="minorHAnsi"/>
          <w:sz w:val="18"/>
          <w:szCs w:val="18"/>
        </w:rPr>
        <w:t>stosowanew</w:t>
      </w:r>
      <w:proofErr w:type="spellEnd"/>
      <w:r w:rsidRPr="00882BA1">
        <w:rPr>
          <w:rFonts w:asciiTheme="minorHAnsi" w:hAnsiTheme="minorHAnsi" w:cstheme="minorHAnsi"/>
          <w:sz w:val="18"/>
          <w:szCs w:val="18"/>
        </w:rPr>
        <w:t xml:space="preserve"> instalacjach posiadających styk z siecią użytku publicznego powinny posiadać ważne świadectwa homologacji.</w:t>
      </w:r>
    </w:p>
    <w:p w:rsidR="00552FE4" w:rsidRPr="00882BA1" w:rsidRDefault="00552FE4" w:rsidP="00552FE4">
      <w:pPr>
        <w:overflowPunct w:val="0"/>
        <w:autoSpaceDE w:val="0"/>
        <w:autoSpaceDN w:val="0"/>
        <w:adjustRightInd w:val="0"/>
        <w:ind w:left="709"/>
        <w:jc w:val="both"/>
        <w:textAlignment w:val="baseline"/>
        <w:rPr>
          <w:rFonts w:asciiTheme="minorHAnsi" w:hAnsiTheme="minorHAnsi" w:cstheme="minorHAnsi"/>
          <w:sz w:val="18"/>
          <w:szCs w:val="18"/>
        </w:rPr>
      </w:pPr>
      <w:r w:rsidRPr="00882BA1">
        <w:rPr>
          <w:rFonts w:asciiTheme="minorHAnsi" w:hAnsiTheme="minorHAnsi" w:cstheme="minorHAnsi"/>
          <w:sz w:val="18"/>
          <w:szCs w:val="18"/>
        </w:rPr>
        <w:t>Roboty kablowe, budowa kanalizacji kablowej i roboty instalacyjne muszą być zgodne z odpowiednimi normami podanymi w spisie w zakresie badań</w:t>
      </w:r>
      <w:r w:rsidRPr="00882BA1">
        <w:rPr>
          <w:rFonts w:asciiTheme="minorHAnsi" w:hAnsiTheme="minorHAnsi" w:cstheme="minorHAnsi"/>
          <w:sz w:val="18"/>
          <w:szCs w:val="18"/>
        </w:rPr>
        <w:br/>
        <w:t>i pomiarów.</w:t>
      </w:r>
    </w:p>
    <w:p w:rsidR="00552FE4" w:rsidRPr="00882BA1" w:rsidRDefault="00552FE4" w:rsidP="00552FE4">
      <w:pPr>
        <w:jc w:val="both"/>
        <w:rPr>
          <w:rFonts w:asciiTheme="minorHAnsi" w:hAnsiTheme="minorHAnsi" w:cstheme="minorHAnsi"/>
          <w:b/>
          <w:sz w:val="18"/>
          <w:szCs w:val="18"/>
        </w:rPr>
      </w:pPr>
    </w:p>
    <w:p w:rsidR="00552FE4" w:rsidRPr="00882BA1" w:rsidRDefault="00552FE4" w:rsidP="00C62775">
      <w:pPr>
        <w:pStyle w:val="Listapunktowana2"/>
        <w:rPr>
          <w:rFonts w:asciiTheme="minorHAnsi" w:hAnsiTheme="minorHAnsi" w:cstheme="minorHAnsi"/>
          <w:sz w:val="18"/>
          <w:szCs w:val="18"/>
        </w:rPr>
      </w:pPr>
      <w:bookmarkStart w:id="144" w:name="_Toc138480675"/>
      <w:bookmarkStart w:id="145" w:name="_Toc138644891"/>
      <w:bookmarkStart w:id="146" w:name="_Toc138645437"/>
      <w:r w:rsidRPr="00882BA1">
        <w:rPr>
          <w:rFonts w:asciiTheme="minorHAnsi" w:hAnsiTheme="minorHAnsi" w:cstheme="minorHAnsi"/>
          <w:sz w:val="18"/>
          <w:szCs w:val="18"/>
        </w:rPr>
        <w:t>OBMIAR ROBÓT</w:t>
      </w:r>
      <w:bookmarkEnd w:id="144"/>
      <w:bookmarkEnd w:id="145"/>
      <w:bookmarkEnd w:id="146"/>
    </w:p>
    <w:p w:rsidR="00552FE4" w:rsidRPr="00882BA1" w:rsidRDefault="00552FE4" w:rsidP="00552FE4">
      <w:pPr>
        <w:tabs>
          <w:tab w:val="left" w:pos="709"/>
          <w:tab w:val="left" w:pos="6237"/>
        </w:tabs>
        <w:ind w:left="709"/>
        <w:jc w:val="both"/>
        <w:rPr>
          <w:rFonts w:asciiTheme="minorHAnsi" w:hAnsiTheme="minorHAnsi" w:cstheme="minorHAnsi"/>
          <w:sz w:val="18"/>
          <w:szCs w:val="18"/>
        </w:rPr>
      </w:pPr>
      <w:r w:rsidRPr="00882BA1">
        <w:rPr>
          <w:rFonts w:asciiTheme="minorHAnsi" w:hAnsiTheme="minorHAnsi" w:cstheme="minorHAnsi"/>
          <w:sz w:val="18"/>
          <w:szCs w:val="18"/>
        </w:rPr>
        <w:t>Jednostką obmiarową dla kabli i rur jest 1m, natomiast dla urządzeń 1 szt. lub 1 komplet*. Jednostka rozbiórki nawierzchni jest m2. Obmiaru robót dokonuje Wykonawca w sposób określony  w warunkach kontraktu. Sporządzony obmiar robót Wykonawca uzgadnia  z Inwestorem w trybie ustalonym przez Inwestora.</w:t>
      </w:r>
    </w:p>
    <w:p w:rsidR="00552FE4" w:rsidRPr="00882BA1" w:rsidRDefault="00552FE4" w:rsidP="00552FE4">
      <w:pPr>
        <w:tabs>
          <w:tab w:val="left" w:pos="709"/>
          <w:tab w:val="left" w:pos="6237"/>
        </w:tabs>
        <w:ind w:left="709"/>
        <w:jc w:val="both"/>
        <w:rPr>
          <w:rFonts w:asciiTheme="minorHAnsi" w:hAnsiTheme="minorHAnsi" w:cstheme="minorHAnsi"/>
          <w:sz w:val="18"/>
          <w:szCs w:val="18"/>
        </w:rPr>
      </w:pPr>
    </w:p>
    <w:p w:rsidR="00552FE4" w:rsidRPr="00882BA1" w:rsidRDefault="00552FE4" w:rsidP="00552FE4">
      <w:pPr>
        <w:tabs>
          <w:tab w:val="left" w:pos="709"/>
          <w:tab w:val="left" w:pos="6237"/>
        </w:tabs>
        <w:ind w:left="709"/>
        <w:jc w:val="both"/>
        <w:rPr>
          <w:rFonts w:asciiTheme="minorHAnsi" w:hAnsiTheme="minorHAnsi" w:cstheme="minorHAnsi"/>
          <w:sz w:val="18"/>
          <w:szCs w:val="18"/>
        </w:rPr>
      </w:pPr>
      <w:r w:rsidRPr="00882BA1">
        <w:rPr>
          <w:rFonts w:asciiTheme="minorHAnsi" w:hAnsiTheme="minorHAnsi" w:cstheme="minorHAnsi"/>
          <w:sz w:val="18"/>
          <w:szCs w:val="18"/>
        </w:rPr>
        <w:t>* w cenie 1m należy ująć pomiary.</w:t>
      </w:r>
    </w:p>
    <w:p w:rsidR="00552FE4" w:rsidRPr="00882BA1" w:rsidRDefault="00552FE4" w:rsidP="00552FE4">
      <w:pPr>
        <w:rPr>
          <w:rFonts w:asciiTheme="minorHAnsi" w:hAnsiTheme="minorHAnsi" w:cstheme="minorHAnsi"/>
          <w:b/>
          <w:sz w:val="18"/>
          <w:szCs w:val="18"/>
        </w:rPr>
      </w:pPr>
    </w:p>
    <w:p w:rsidR="00552FE4" w:rsidRPr="00882BA1" w:rsidRDefault="00552FE4" w:rsidP="00C62775">
      <w:pPr>
        <w:pStyle w:val="Listapunktowana2"/>
        <w:rPr>
          <w:rFonts w:asciiTheme="minorHAnsi" w:hAnsiTheme="minorHAnsi" w:cstheme="minorHAnsi"/>
          <w:sz w:val="18"/>
          <w:szCs w:val="18"/>
        </w:rPr>
      </w:pPr>
      <w:bookmarkStart w:id="147" w:name="_Toc138480676"/>
      <w:bookmarkStart w:id="148" w:name="_Toc138644892"/>
      <w:bookmarkStart w:id="149" w:name="_Toc138645438"/>
      <w:r w:rsidRPr="00882BA1">
        <w:rPr>
          <w:rFonts w:asciiTheme="minorHAnsi" w:hAnsiTheme="minorHAnsi" w:cstheme="minorHAnsi"/>
          <w:sz w:val="18"/>
          <w:szCs w:val="18"/>
        </w:rPr>
        <w:t>ODBIÓR ROBÓT</w:t>
      </w:r>
      <w:bookmarkEnd w:id="147"/>
      <w:bookmarkEnd w:id="148"/>
      <w:bookmarkEnd w:id="149"/>
      <w:r w:rsidRPr="00882BA1">
        <w:rPr>
          <w:rFonts w:asciiTheme="minorHAnsi" w:hAnsiTheme="minorHAnsi" w:cstheme="minorHAnsi"/>
          <w:sz w:val="18"/>
          <w:szCs w:val="18"/>
        </w:rPr>
        <w:t>, SZKOLENIE I SERWIS</w:t>
      </w: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sz w:val="18"/>
          <w:szCs w:val="18"/>
        </w:rPr>
        <w:t>Odbioru robót dokonuje zespół powołany przez Inwestora po całkowitym zakończeniu prac i dokonaniu pomiarów oraz prób.</w:t>
      </w:r>
    </w:p>
    <w:p w:rsidR="00552FE4" w:rsidRPr="00882BA1" w:rsidRDefault="00552FE4" w:rsidP="00552FE4">
      <w:pPr>
        <w:ind w:left="709"/>
        <w:jc w:val="both"/>
        <w:rPr>
          <w:rFonts w:asciiTheme="minorHAnsi" w:hAnsiTheme="minorHAnsi" w:cstheme="minorHAnsi"/>
          <w:iCs/>
          <w:sz w:val="18"/>
          <w:szCs w:val="18"/>
        </w:rPr>
      </w:pPr>
      <w:r w:rsidRPr="00882BA1">
        <w:rPr>
          <w:rFonts w:asciiTheme="minorHAnsi" w:hAnsiTheme="minorHAnsi" w:cstheme="minorHAnsi"/>
          <w:iCs/>
          <w:sz w:val="18"/>
          <w:szCs w:val="18"/>
        </w:rPr>
        <w:t>Prace ziemne należy prowadzić z zachowaniem przepisów bezpieczeństwa</w:t>
      </w:r>
      <w:r w:rsidRPr="00882BA1">
        <w:rPr>
          <w:rFonts w:asciiTheme="minorHAnsi" w:hAnsiTheme="minorHAnsi" w:cstheme="minorHAnsi"/>
          <w:iCs/>
          <w:sz w:val="18"/>
          <w:szCs w:val="18"/>
        </w:rPr>
        <w:br/>
        <w:t>i higieny pracy obowiązujących w Polsce.</w:t>
      </w: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sz w:val="18"/>
          <w:szCs w:val="18"/>
        </w:rPr>
        <w:lastRenderedPageBreak/>
        <w:t xml:space="preserve">Przyjęcie robót może nastąpić tylko po uzyskaniu pozytywnych wyników wszystkich niezbędnych, wymaganych kontraktem lub normami przeprowadzonych prób, testów i pomiarów, jak również pod warunkiem wykonania prac zgodnie z dokumentacją projektową, obowiązującymi normami i przepisami oraz wymaganiami określonymi w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 Wymagania ogólne.</w:t>
      </w: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sz w:val="18"/>
          <w:szCs w:val="18"/>
        </w:rPr>
        <w:t>Wykonanie dokumentacji powykonawczej jest obligatoryjne. Sporządza ją Wykonawca Robót w następujących zakresach:</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 zakresie technicznym z uwzględnieniem podziału na części wynikającego</w:t>
      </w:r>
      <w:r w:rsidRPr="00882BA1">
        <w:rPr>
          <w:rFonts w:asciiTheme="minorHAnsi" w:hAnsiTheme="minorHAnsi" w:cstheme="minorHAnsi"/>
          <w:sz w:val="18"/>
          <w:szCs w:val="18"/>
        </w:rPr>
        <w:br/>
        <w:t xml:space="preserve">z władania środkami trwałymi </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 zakresie geodezyjnym z uwzględnieniem tras kablowych i lokalizacji obiektów</w:t>
      </w: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sz w:val="18"/>
          <w:szCs w:val="18"/>
        </w:rPr>
        <w:t>Do sporządzenia dokumentacji powykonawczej geodezyjnej należy wykorzystać mapę do celów projektowych użytą do zatwierdzenia projektu budowlanego. Dokumentacja ta winna być przekazana do ośrodka geodezji kolejowej i właściwych administracyjnie ośrodków geodezji państwowej.</w:t>
      </w: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sz w:val="18"/>
          <w:szCs w:val="18"/>
        </w:rPr>
        <w:t>Dokumentacja powykonawcza winna być potwierdzona przez inspektora budowy.</w:t>
      </w: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sz w:val="18"/>
          <w:szCs w:val="18"/>
        </w:rPr>
        <w:t>Jako załącznik do dokumentacji powykonawczej powinny być dołączone:</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aprobaty techniczne, certyfikaty, deklaracje zgodności, świadectwa jakości itp. na materiały podstawowe użyte do budowy,</w:t>
      </w:r>
    </w:p>
    <w:p w:rsidR="00552FE4" w:rsidRPr="00882BA1" w:rsidRDefault="00552FE4" w:rsidP="00C62775">
      <w:pPr>
        <w:pStyle w:val="Listapunktowana2"/>
        <w:rPr>
          <w:rFonts w:asciiTheme="minorHAnsi" w:hAnsiTheme="minorHAnsi" w:cstheme="minorHAnsi"/>
          <w:sz w:val="18"/>
          <w:szCs w:val="18"/>
        </w:rPr>
      </w:pPr>
      <w:proofErr w:type="spellStart"/>
      <w:r w:rsidRPr="00882BA1">
        <w:rPr>
          <w:rFonts w:asciiTheme="minorHAnsi" w:hAnsiTheme="minorHAnsi" w:cstheme="minorHAnsi"/>
          <w:sz w:val="18"/>
          <w:szCs w:val="18"/>
        </w:rPr>
        <w:t>protokóły</w:t>
      </w:r>
      <w:proofErr w:type="spellEnd"/>
      <w:r w:rsidRPr="00882BA1">
        <w:rPr>
          <w:rFonts w:asciiTheme="minorHAnsi" w:hAnsiTheme="minorHAnsi" w:cstheme="minorHAnsi"/>
          <w:sz w:val="18"/>
          <w:szCs w:val="18"/>
        </w:rPr>
        <w:t xml:space="preserve"> odbioru indywidualnych robót wykonanych przy zbliżeniach</w:t>
      </w:r>
      <w:r w:rsidRPr="00882BA1">
        <w:rPr>
          <w:rFonts w:asciiTheme="minorHAnsi" w:hAnsiTheme="minorHAnsi" w:cstheme="minorHAnsi"/>
          <w:sz w:val="18"/>
          <w:szCs w:val="18"/>
        </w:rPr>
        <w:br/>
        <w:t>i skrzyżowaniach z innymi urządzeniami uzbrojenia podziemnego,</w:t>
      </w:r>
    </w:p>
    <w:p w:rsidR="00552FE4" w:rsidRPr="00882BA1" w:rsidRDefault="00552FE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pomiary.</w:t>
      </w:r>
    </w:p>
    <w:p w:rsidR="00552FE4" w:rsidRPr="00882BA1" w:rsidRDefault="00552FE4" w:rsidP="00552FE4">
      <w:pPr>
        <w:ind w:left="709"/>
        <w:jc w:val="both"/>
        <w:rPr>
          <w:rFonts w:asciiTheme="minorHAnsi" w:hAnsiTheme="minorHAnsi" w:cstheme="minorHAnsi"/>
          <w:iCs/>
          <w:sz w:val="18"/>
          <w:szCs w:val="18"/>
        </w:rPr>
      </w:pPr>
      <w:r w:rsidRPr="00882BA1">
        <w:rPr>
          <w:rFonts w:asciiTheme="minorHAnsi" w:hAnsiTheme="minorHAnsi" w:cstheme="minorHAnsi"/>
          <w:iCs/>
          <w:sz w:val="18"/>
          <w:szCs w:val="18"/>
        </w:rPr>
        <w:t>Dostawca jest zobowiązany zorganizować dla personelu Zamawiającego odpowiednie szkolenia.</w:t>
      </w:r>
    </w:p>
    <w:p w:rsidR="00552FE4" w:rsidRPr="00882BA1" w:rsidRDefault="00552FE4" w:rsidP="00552FE4">
      <w:pPr>
        <w:ind w:left="709"/>
        <w:jc w:val="both"/>
        <w:rPr>
          <w:rFonts w:asciiTheme="minorHAnsi" w:hAnsiTheme="minorHAnsi" w:cstheme="minorHAnsi"/>
          <w:iCs/>
          <w:sz w:val="18"/>
          <w:szCs w:val="18"/>
        </w:rPr>
      </w:pPr>
      <w:r w:rsidRPr="00882BA1">
        <w:rPr>
          <w:rFonts w:asciiTheme="minorHAnsi" w:hAnsiTheme="minorHAnsi" w:cstheme="minorHAnsi"/>
          <w:iCs/>
          <w:sz w:val="18"/>
          <w:szCs w:val="18"/>
        </w:rPr>
        <w:t>Oferent powinien określić czas trwanie szkolenia i ustalić z Zamawiającym liczbę personelu do przeszkolenia.</w:t>
      </w:r>
    </w:p>
    <w:p w:rsidR="00552FE4" w:rsidRPr="00882BA1" w:rsidRDefault="00552FE4" w:rsidP="00552FE4">
      <w:pPr>
        <w:ind w:left="709"/>
        <w:jc w:val="both"/>
        <w:rPr>
          <w:rFonts w:asciiTheme="minorHAnsi" w:hAnsiTheme="minorHAnsi" w:cstheme="minorHAnsi"/>
          <w:iCs/>
          <w:sz w:val="18"/>
          <w:szCs w:val="18"/>
        </w:rPr>
      </w:pPr>
      <w:r w:rsidRPr="00882BA1">
        <w:rPr>
          <w:rFonts w:asciiTheme="minorHAnsi" w:hAnsiTheme="minorHAnsi" w:cstheme="minorHAnsi"/>
          <w:iCs/>
          <w:sz w:val="18"/>
          <w:szCs w:val="18"/>
        </w:rPr>
        <w:t>Dostawca powinien zapewnić pełny serwis przez 12 miesięczny okres gwarancji. W okresie gwarancyjnym powstałe usterki w dostarczonych urządzeniach powinny zostać usunięte w przeciągu 24h po zgłoszeniu do serwisu Dostawcy. Elementy i podzespoły systemu powinny być produkowane przez znane firmy tak, aby zapewnić dostawę części zamiennych przez co najmniej 20 lat, lub ich osiągalne odpowiedniki. Wprowadzenie nowych typów elementów i komponentów, wynikających z rozwoju techniki, nie powinno wpływać na funkcjonowanie systemu.</w:t>
      </w:r>
    </w:p>
    <w:p w:rsidR="00552FE4" w:rsidRPr="00882BA1" w:rsidRDefault="00552FE4" w:rsidP="00552FE4">
      <w:pPr>
        <w:ind w:left="709"/>
        <w:jc w:val="both"/>
        <w:rPr>
          <w:rFonts w:asciiTheme="minorHAnsi" w:hAnsiTheme="minorHAnsi" w:cstheme="minorHAnsi"/>
          <w:iCs/>
          <w:sz w:val="18"/>
          <w:szCs w:val="18"/>
        </w:rPr>
      </w:pPr>
    </w:p>
    <w:p w:rsidR="00552FE4" w:rsidRPr="00882BA1" w:rsidRDefault="00552FE4" w:rsidP="00552FE4">
      <w:pPr>
        <w:ind w:left="709"/>
        <w:jc w:val="both"/>
        <w:rPr>
          <w:rFonts w:asciiTheme="minorHAnsi" w:hAnsiTheme="minorHAnsi" w:cstheme="minorHAnsi"/>
          <w:b/>
          <w:sz w:val="18"/>
          <w:szCs w:val="18"/>
        </w:rPr>
      </w:pPr>
    </w:p>
    <w:p w:rsidR="00552FE4" w:rsidRPr="00882BA1" w:rsidRDefault="00552FE4" w:rsidP="00552FE4">
      <w:pPr>
        <w:jc w:val="both"/>
        <w:rPr>
          <w:rFonts w:asciiTheme="minorHAnsi" w:hAnsiTheme="minorHAnsi" w:cstheme="minorHAnsi"/>
          <w:b/>
          <w:sz w:val="18"/>
          <w:szCs w:val="18"/>
        </w:rPr>
      </w:pPr>
    </w:p>
    <w:p w:rsidR="00552FE4" w:rsidRPr="00882BA1" w:rsidRDefault="00552FE4" w:rsidP="00C62775">
      <w:pPr>
        <w:pStyle w:val="Listapunktowana2"/>
        <w:rPr>
          <w:rFonts w:asciiTheme="minorHAnsi" w:hAnsiTheme="minorHAnsi" w:cstheme="minorHAnsi"/>
          <w:sz w:val="18"/>
          <w:szCs w:val="18"/>
        </w:rPr>
      </w:pPr>
      <w:bookmarkStart w:id="150" w:name="_Toc138480678"/>
      <w:bookmarkStart w:id="151" w:name="_Toc138644893"/>
      <w:bookmarkStart w:id="152" w:name="_Toc138645439"/>
      <w:r w:rsidRPr="00882BA1">
        <w:rPr>
          <w:rFonts w:asciiTheme="minorHAnsi" w:hAnsiTheme="minorHAnsi" w:cstheme="minorHAnsi"/>
          <w:sz w:val="18"/>
          <w:szCs w:val="18"/>
        </w:rPr>
        <w:t>PODSTAWA PŁATNOŚCI</w:t>
      </w:r>
      <w:bookmarkEnd w:id="150"/>
      <w:bookmarkEnd w:id="151"/>
      <w:bookmarkEnd w:id="152"/>
    </w:p>
    <w:p w:rsidR="00552FE4" w:rsidRPr="00882BA1" w:rsidRDefault="00552FE4" w:rsidP="00552FE4">
      <w:pPr>
        <w:keepNext/>
        <w:numPr>
          <w:ilvl w:val="1"/>
          <w:numId w:val="0"/>
        </w:numPr>
        <w:tabs>
          <w:tab w:val="num" w:pos="709"/>
        </w:tabs>
        <w:ind w:left="709" w:hanging="709"/>
        <w:jc w:val="both"/>
        <w:outlineLvl w:val="1"/>
        <w:rPr>
          <w:rFonts w:asciiTheme="minorHAnsi" w:hAnsiTheme="minorHAnsi" w:cstheme="minorHAnsi"/>
          <w:b/>
          <w:bCs/>
          <w:sz w:val="18"/>
          <w:szCs w:val="18"/>
        </w:rPr>
      </w:pPr>
      <w:bookmarkStart w:id="153" w:name="_Toc138480679"/>
      <w:bookmarkStart w:id="154" w:name="_Toc138481020"/>
      <w:bookmarkStart w:id="155" w:name="_Toc138481341"/>
      <w:bookmarkStart w:id="156" w:name="_Toc138644894"/>
      <w:bookmarkStart w:id="157" w:name="_Toc138645440"/>
      <w:r w:rsidRPr="00882BA1">
        <w:rPr>
          <w:rFonts w:asciiTheme="minorHAnsi" w:hAnsiTheme="minorHAnsi" w:cstheme="minorHAnsi"/>
          <w:b/>
          <w:bCs/>
          <w:sz w:val="18"/>
          <w:szCs w:val="18"/>
        </w:rPr>
        <w:t>Kontraktowe podstawy płatności</w:t>
      </w:r>
      <w:bookmarkEnd w:id="153"/>
      <w:bookmarkEnd w:id="154"/>
      <w:bookmarkEnd w:id="155"/>
      <w:bookmarkEnd w:id="156"/>
      <w:bookmarkEnd w:id="157"/>
    </w:p>
    <w:p w:rsidR="00552FE4" w:rsidRPr="00882BA1" w:rsidRDefault="00552FE4" w:rsidP="00552FE4">
      <w:pPr>
        <w:tabs>
          <w:tab w:val="left" w:pos="-1843"/>
        </w:tabs>
        <w:ind w:left="709"/>
        <w:jc w:val="both"/>
        <w:rPr>
          <w:rFonts w:asciiTheme="minorHAnsi" w:hAnsiTheme="minorHAnsi" w:cstheme="minorHAnsi"/>
          <w:sz w:val="18"/>
          <w:szCs w:val="18"/>
        </w:rPr>
      </w:pPr>
    </w:p>
    <w:p w:rsidR="00552FE4" w:rsidRPr="00882BA1" w:rsidRDefault="00552FE4" w:rsidP="00552FE4">
      <w:pPr>
        <w:pStyle w:val="Zwykytekst"/>
        <w:spacing w:before="40" w:after="40"/>
        <w:ind w:left="567"/>
        <w:rPr>
          <w:rFonts w:asciiTheme="minorHAnsi" w:hAnsiTheme="minorHAnsi" w:cstheme="minorHAnsi"/>
          <w:iCs/>
          <w:sz w:val="18"/>
          <w:szCs w:val="18"/>
        </w:rPr>
      </w:pPr>
      <w:r w:rsidRPr="00882BA1">
        <w:rPr>
          <w:rFonts w:asciiTheme="minorHAnsi" w:hAnsiTheme="minorHAnsi" w:cstheme="minorHAnsi"/>
          <w:iCs/>
          <w:sz w:val="18"/>
          <w:szCs w:val="18"/>
        </w:rPr>
        <w:t>Dopuszcza się dwie możliwości rozliczania kontraktu za wykonane roboty budowlane:</w:t>
      </w:r>
    </w:p>
    <w:p w:rsidR="00552FE4" w:rsidRPr="00882BA1" w:rsidRDefault="00552FE4" w:rsidP="00552FE4">
      <w:pPr>
        <w:pStyle w:val="Zwykytekst"/>
        <w:spacing w:before="40" w:after="40"/>
        <w:ind w:left="567" w:hanging="567"/>
        <w:rPr>
          <w:rFonts w:asciiTheme="minorHAnsi" w:hAnsiTheme="minorHAnsi" w:cstheme="minorHAnsi"/>
          <w:sz w:val="18"/>
          <w:szCs w:val="18"/>
        </w:rPr>
      </w:pPr>
      <w:r w:rsidRPr="00882BA1">
        <w:rPr>
          <w:rFonts w:asciiTheme="minorHAnsi" w:hAnsiTheme="minorHAnsi" w:cstheme="minorHAnsi"/>
          <w:b/>
          <w:sz w:val="18"/>
          <w:szCs w:val="18"/>
        </w:rPr>
        <w:t>9.1.</w:t>
      </w:r>
      <w:r w:rsidRPr="00882BA1">
        <w:rPr>
          <w:rFonts w:asciiTheme="minorHAnsi" w:hAnsiTheme="minorHAnsi" w:cstheme="minorHAnsi"/>
          <w:b/>
          <w:sz w:val="18"/>
          <w:szCs w:val="18"/>
        </w:rPr>
        <w:tab/>
        <w:t>Ryczałtowa</w:t>
      </w:r>
      <w:r w:rsidRPr="00882BA1">
        <w:rPr>
          <w:rFonts w:asciiTheme="minorHAnsi" w:hAnsiTheme="minorHAnsi" w:cstheme="minorHAnsi"/>
          <w:sz w:val="18"/>
          <w:szCs w:val="18"/>
        </w:rPr>
        <w:t xml:space="preserve"> – </w:t>
      </w:r>
      <w:r w:rsidRPr="00882BA1">
        <w:rPr>
          <w:rFonts w:asciiTheme="minorHAnsi" w:hAnsiTheme="minorHAnsi" w:cstheme="minorHAnsi"/>
          <w:iCs/>
          <w:sz w:val="18"/>
          <w:szCs w:val="18"/>
        </w:rPr>
        <w:t xml:space="preserve">gdzie podstawą płatności będzie wykonanie całości robót zgodnie z dokumentacją projektową oraz niniejszym </w:t>
      </w:r>
      <w:proofErr w:type="spellStart"/>
      <w:r w:rsidRPr="00882BA1">
        <w:rPr>
          <w:rFonts w:asciiTheme="minorHAnsi" w:hAnsiTheme="minorHAnsi" w:cstheme="minorHAnsi"/>
          <w:iCs/>
          <w:sz w:val="18"/>
          <w:szCs w:val="18"/>
        </w:rPr>
        <w:t>STWiORB</w:t>
      </w:r>
      <w:proofErr w:type="spellEnd"/>
      <w:r w:rsidRPr="00882BA1">
        <w:rPr>
          <w:rFonts w:asciiTheme="minorHAnsi" w:hAnsiTheme="minorHAnsi" w:cstheme="minorHAnsi"/>
          <w:iCs/>
          <w:sz w:val="18"/>
          <w:szCs w:val="18"/>
        </w:rPr>
        <w:t>.</w:t>
      </w:r>
    </w:p>
    <w:p w:rsidR="00552FE4" w:rsidRPr="00882BA1" w:rsidRDefault="00552FE4" w:rsidP="00552FE4">
      <w:pPr>
        <w:tabs>
          <w:tab w:val="left" w:pos="-1843"/>
        </w:tabs>
        <w:ind w:left="567" w:hanging="567"/>
        <w:jc w:val="both"/>
        <w:rPr>
          <w:rFonts w:asciiTheme="minorHAnsi" w:hAnsiTheme="minorHAnsi" w:cstheme="minorHAnsi"/>
          <w:sz w:val="18"/>
          <w:szCs w:val="18"/>
        </w:rPr>
      </w:pPr>
      <w:r w:rsidRPr="00882BA1">
        <w:rPr>
          <w:rFonts w:asciiTheme="minorHAnsi" w:hAnsiTheme="minorHAnsi" w:cstheme="minorHAnsi"/>
          <w:b/>
          <w:sz w:val="18"/>
          <w:szCs w:val="18"/>
        </w:rPr>
        <w:t>9.2.</w:t>
      </w:r>
      <w:r w:rsidRPr="00882BA1">
        <w:rPr>
          <w:rFonts w:asciiTheme="minorHAnsi" w:hAnsiTheme="minorHAnsi" w:cstheme="minorHAnsi"/>
          <w:b/>
          <w:sz w:val="18"/>
          <w:szCs w:val="18"/>
        </w:rPr>
        <w:tab/>
        <w:t>Obmiarowa</w:t>
      </w:r>
      <w:r w:rsidRPr="00882BA1">
        <w:rPr>
          <w:rFonts w:asciiTheme="minorHAnsi" w:hAnsiTheme="minorHAnsi" w:cstheme="minorHAnsi"/>
          <w:sz w:val="18"/>
          <w:szCs w:val="18"/>
        </w:rPr>
        <w:t xml:space="preserve"> – </w:t>
      </w:r>
      <w:r w:rsidRPr="00882BA1">
        <w:rPr>
          <w:rFonts w:asciiTheme="minorHAnsi" w:hAnsiTheme="minorHAnsi" w:cstheme="minorHAnsi"/>
          <w:iCs/>
          <w:sz w:val="18"/>
          <w:szCs w:val="18"/>
        </w:rPr>
        <w:t>gdzie podstawą płatności będą pozycje podane są w tomie "Przedmiary robót" oraz w Warunkach Kontraktu.</w:t>
      </w:r>
    </w:p>
    <w:p w:rsidR="00552FE4" w:rsidRPr="00882BA1" w:rsidRDefault="00552FE4" w:rsidP="00552FE4">
      <w:pPr>
        <w:tabs>
          <w:tab w:val="left" w:pos="-1843"/>
        </w:tabs>
        <w:ind w:left="709"/>
        <w:jc w:val="both"/>
        <w:rPr>
          <w:rFonts w:asciiTheme="minorHAnsi" w:hAnsiTheme="minorHAnsi" w:cstheme="minorHAnsi"/>
          <w:sz w:val="18"/>
          <w:szCs w:val="18"/>
        </w:rPr>
      </w:pPr>
      <w:r w:rsidRPr="00882BA1">
        <w:rPr>
          <w:rFonts w:asciiTheme="minorHAnsi" w:hAnsiTheme="minorHAnsi" w:cstheme="minorHAnsi"/>
          <w:sz w:val="18"/>
          <w:szCs w:val="18"/>
        </w:rPr>
        <w:t>Podstawę płatności stanowi cena jednostkowa 1m dla kabli lub rur oraz 1 szt. lub 1 komplet dla instalowanych urządzeń.</w:t>
      </w:r>
    </w:p>
    <w:p w:rsidR="00552FE4" w:rsidRPr="00882BA1" w:rsidRDefault="00552FE4" w:rsidP="00552FE4">
      <w:pPr>
        <w:tabs>
          <w:tab w:val="left" w:pos="1701"/>
          <w:tab w:val="left" w:pos="6237"/>
        </w:tabs>
        <w:ind w:left="709"/>
        <w:jc w:val="both"/>
        <w:rPr>
          <w:rFonts w:asciiTheme="minorHAnsi" w:hAnsiTheme="minorHAnsi" w:cstheme="minorHAnsi"/>
          <w:sz w:val="18"/>
          <w:szCs w:val="18"/>
        </w:rPr>
      </w:pPr>
      <w:r w:rsidRPr="00882BA1">
        <w:rPr>
          <w:rFonts w:asciiTheme="minorHAnsi" w:hAnsiTheme="minorHAnsi" w:cstheme="minorHAnsi"/>
          <w:sz w:val="18"/>
          <w:szCs w:val="18"/>
        </w:rPr>
        <w:t>Cena obejmuje dostarczenie materiału, wykonanie montażu, wykonanie symetryzacji i pomiarów wstępnych i końcowych, roboty ziemne oraz oczyszczenie terenu z odpadów powstałych z robót montażowych.</w:t>
      </w:r>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sz w:val="18"/>
          <w:szCs w:val="18"/>
        </w:rPr>
        <w:t>Podstawy płatności podane są w Warunkach Kontraktu.</w:t>
      </w:r>
    </w:p>
    <w:p w:rsidR="00552FE4" w:rsidRPr="00882BA1" w:rsidRDefault="00552FE4" w:rsidP="00552FE4">
      <w:pPr>
        <w:ind w:left="709"/>
        <w:jc w:val="both"/>
        <w:rPr>
          <w:rFonts w:asciiTheme="minorHAnsi" w:hAnsiTheme="minorHAnsi" w:cstheme="minorHAnsi"/>
          <w:sz w:val="18"/>
          <w:szCs w:val="18"/>
        </w:rPr>
      </w:pPr>
    </w:p>
    <w:p w:rsidR="00552FE4" w:rsidRPr="00882BA1" w:rsidRDefault="00552FE4" w:rsidP="00552FE4">
      <w:pPr>
        <w:keepNext/>
        <w:numPr>
          <w:ilvl w:val="1"/>
          <w:numId w:val="0"/>
        </w:numPr>
        <w:tabs>
          <w:tab w:val="num" w:pos="709"/>
        </w:tabs>
        <w:ind w:left="709" w:hanging="709"/>
        <w:jc w:val="both"/>
        <w:outlineLvl w:val="1"/>
        <w:rPr>
          <w:rFonts w:asciiTheme="minorHAnsi" w:hAnsiTheme="minorHAnsi" w:cstheme="minorHAnsi"/>
          <w:b/>
          <w:bCs/>
          <w:sz w:val="18"/>
          <w:szCs w:val="18"/>
        </w:rPr>
      </w:pPr>
      <w:bookmarkStart w:id="158" w:name="_Toc138480680"/>
      <w:bookmarkStart w:id="159" w:name="_Toc138481021"/>
      <w:bookmarkStart w:id="160" w:name="_Toc138481342"/>
      <w:bookmarkStart w:id="161" w:name="_Toc138644895"/>
      <w:bookmarkStart w:id="162" w:name="_Toc138645441"/>
      <w:r w:rsidRPr="00882BA1">
        <w:rPr>
          <w:rFonts w:asciiTheme="minorHAnsi" w:hAnsiTheme="minorHAnsi" w:cstheme="minorHAnsi"/>
          <w:b/>
          <w:bCs/>
          <w:sz w:val="18"/>
          <w:szCs w:val="18"/>
        </w:rPr>
        <w:t>Płatność częściowa</w:t>
      </w:r>
      <w:bookmarkEnd w:id="158"/>
      <w:bookmarkEnd w:id="159"/>
      <w:bookmarkEnd w:id="160"/>
      <w:bookmarkEnd w:id="161"/>
      <w:bookmarkEnd w:id="162"/>
    </w:p>
    <w:p w:rsidR="00552FE4" w:rsidRPr="00882BA1" w:rsidRDefault="00552FE4" w:rsidP="00552FE4">
      <w:pPr>
        <w:ind w:left="709"/>
        <w:jc w:val="both"/>
        <w:rPr>
          <w:rFonts w:asciiTheme="minorHAnsi" w:hAnsiTheme="minorHAnsi" w:cstheme="minorHAnsi"/>
          <w:sz w:val="18"/>
          <w:szCs w:val="18"/>
        </w:rPr>
      </w:pPr>
      <w:r w:rsidRPr="00882BA1">
        <w:rPr>
          <w:rFonts w:asciiTheme="minorHAnsi" w:hAnsiTheme="minorHAnsi" w:cstheme="minorHAnsi"/>
          <w:sz w:val="18"/>
          <w:szCs w:val="18"/>
        </w:rPr>
        <w:t>Ze względu na mały zakres prac nie przewiduje się płatności częściowych.</w:t>
      </w:r>
    </w:p>
    <w:p w:rsidR="00552FE4" w:rsidRPr="00882BA1" w:rsidRDefault="00552FE4" w:rsidP="00552FE4">
      <w:pPr>
        <w:tabs>
          <w:tab w:val="left" w:pos="-1843"/>
        </w:tabs>
        <w:ind w:left="709"/>
        <w:jc w:val="both"/>
        <w:rPr>
          <w:rFonts w:asciiTheme="minorHAnsi" w:hAnsiTheme="minorHAnsi" w:cstheme="minorHAnsi"/>
          <w:sz w:val="18"/>
          <w:szCs w:val="18"/>
        </w:rPr>
      </w:pPr>
      <w:r w:rsidRPr="00882BA1">
        <w:rPr>
          <w:rFonts w:asciiTheme="minorHAnsi" w:hAnsiTheme="minorHAnsi" w:cstheme="minorHAnsi"/>
          <w:sz w:val="18"/>
          <w:szCs w:val="18"/>
        </w:rPr>
        <w:t>Płatność końcowa za całe wykonane zadanie.</w:t>
      </w:r>
    </w:p>
    <w:p w:rsidR="00552FE4" w:rsidRPr="00882BA1" w:rsidRDefault="00552FE4" w:rsidP="00552FE4">
      <w:pPr>
        <w:tabs>
          <w:tab w:val="left" w:pos="-1843"/>
        </w:tabs>
        <w:ind w:left="709"/>
        <w:jc w:val="both"/>
        <w:rPr>
          <w:rFonts w:asciiTheme="minorHAnsi" w:hAnsiTheme="minorHAnsi" w:cstheme="minorHAnsi"/>
          <w:sz w:val="18"/>
          <w:szCs w:val="18"/>
        </w:rPr>
      </w:pPr>
    </w:p>
    <w:p w:rsidR="00552FE4" w:rsidRPr="00882BA1" w:rsidRDefault="00552FE4" w:rsidP="00C62775">
      <w:pPr>
        <w:pStyle w:val="Listapunktowana2"/>
        <w:rPr>
          <w:rFonts w:asciiTheme="minorHAnsi" w:hAnsiTheme="minorHAnsi" w:cstheme="minorHAnsi"/>
          <w:sz w:val="18"/>
          <w:szCs w:val="18"/>
        </w:rPr>
      </w:pPr>
      <w:bookmarkStart w:id="163" w:name="_Toc138480681"/>
      <w:bookmarkStart w:id="164" w:name="_Toc138644896"/>
      <w:bookmarkStart w:id="165" w:name="_Toc138645442"/>
      <w:r w:rsidRPr="00882BA1">
        <w:rPr>
          <w:rFonts w:asciiTheme="minorHAnsi" w:hAnsiTheme="minorHAnsi" w:cstheme="minorHAnsi"/>
          <w:sz w:val="18"/>
          <w:szCs w:val="18"/>
        </w:rPr>
        <w:t>PRZEPISY ZWIĄZANE</w:t>
      </w:r>
      <w:bookmarkEnd w:id="163"/>
      <w:bookmarkEnd w:id="164"/>
      <w:bookmarkEnd w:id="165"/>
    </w:p>
    <w:p w:rsidR="00552FE4" w:rsidRPr="00882BA1" w:rsidRDefault="00552FE4" w:rsidP="00552FE4">
      <w:pPr>
        <w:keepNext/>
        <w:tabs>
          <w:tab w:val="left" w:pos="709"/>
        </w:tabs>
        <w:spacing w:line="360" w:lineRule="atLeast"/>
        <w:ind w:left="360"/>
        <w:jc w:val="both"/>
        <w:outlineLvl w:val="0"/>
        <w:rPr>
          <w:rFonts w:asciiTheme="minorHAnsi" w:hAnsiTheme="minorHAnsi" w:cstheme="minorHAnsi"/>
          <w:b/>
          <w:sz w:val="18"/>
          <w:szCs w:val="18"/>
        </w:rPr>
      </w:pPr>
    </w:p>
    <w:p w:rsidR="00552FE4" w:rsidRPr="00882BA1" w:rsidRDefault="00552FE4" w:rsidP="00552FE4">
      <w:pPr>
        <w:spacing w:line="276" w:lineRule="auto"/>
        <w:ind w:left="705" w:hanging="705"/>
        <w:jc w:val="both"/>
        <w:rPr>
          <w:rFonts w:asciiTheme="minorHAnsi" w:hAnsiTheme="minorHAnsi" w:cstheme="minorHAnsi"/>
          <w:sz w:val="18"/>
          <w:szCs w:val="18"/>
        </w:rPr>
      </w:pPr>
      <w:r w:rsidRPr="00882BA1">
        <w:rPr>
          <w:rFonts w:asciiTheme="minorHAnsi" w:hAnsiTheme="minorHAnsi" w:cstheme="minorHAnsi"/>
          <w:sz w:val="18"/>
          <w:szCs w:val="18"/>
        </w:rPr>
        <w:t>10.1.</w:t>
      </w:r>
      <w:r w:rsidRPr="00882BA1">
        <w:rPr>
          <w:rFonts w:asciiTheme="minorHAnsi" w:hAnsiTheme="minorHAnsi" w:cstheme="minorHAnsi"/>
          <w:sz w:val="18"/>
          <w:szCs w:val="18"/>
        </w:rPr>
        <w:tab/>
        <w:t>PN-T-90350:1987 Telekomunikacyjne kable dalekosiężne symetryczne o powłoce ołowianej. Ogólne wymagania i badania.</w:t>
      </w:r>
    </w:p>
    <w:p w:rsidR="00552FE4" w:rsidRPr="00882BA1" w:rsidRDefault="00552FE4" w:rsidP="00552FE4">
      <w:pPr>
        <w:spacing w:line="276" w:lineRule="auto"/>
        <w:ind w:left="705" w:hanging="705"/>
        <w:jc w:val="both"/>
        <w:rPr>
          <w:rFonts w:asciiTheme="minorHAnsi" w:hAnsiTheme="minorHAnsi" w:cstheme="minorHAnsi"/>
          <w:sz w:val="18"/>
          <w:szCs w:val="18"/>
        </w:rPr>
      </w:pPr>
      <w:r w:rsidRPr="00882BA1">
        <w:rPr>
          <w:rFonts w:asciiTheme="minorHAnsi" w:hAnsiTheme="minorHAnsi" w:cstheme="minorHAnsi"/>
          <w:sz w:val="18"/>
          <w:szCs w:val="18"/>
        </w:rPr>
        <w:t>10.2.</w:t>
      </w:r>
      <w:r w:rsidRPr="00882BA1">
        <w:rPr>
          <w:rFonts w:asciiTheme="minorHAnsi" w:hAnsiTheme="minorHAnsi" w:cstheme="minorHAnsi"/>
          <w:sz w:val="18"/>
          <w:szCs w:val="18"/>
        </w:rPr>
        <w:tab/>
        <w:t>ZN-96/TP S.A.-004 Zbliżenia i skrzyżowania z innymi urządzeniami uzbrojenia terenowego. Ogólne wymagania i badania.</w:t>
      </w:r>
    </w:p>
    <w:p w:rsidR="00552FE4" w:rsidRPr="00882BA1" w:rsidRDefault="00552FE4" w:rsidP="00552FE4">
      <w:pPr>
        <w:spacing w:line="276" w:lineRule="auto"/>
        <w:ind w:left="705" w:hanging="705"/>
        <w:jc w:val="both"/>
        <w:rPr>
          <w:rFonts w:asciiTheme="minorHAnsi" w:hAnsiTheme="minorHAnsi" w:cstheme="minorHAnsi"/>
          <w:sz w:val="18"/>
          <w:szCs w:val="18"/>
        </w:rPr>
      </w:pPr>
      <w:r w:rsidRPr="00882BA1">
        <w:rPr>
          <w:rFonts w:asciiTheme="minorHAnsi" w:hAnsiTheme="minorHAnsi" w:cstheme="minorHAnsi"/>
          <w:sz w:val="18"/>
          <w:szCs w:val="18"/>
        </w:rPr>
        <w:t>10.3.</w:t>
      </w:r>
      <w:r w:rsidRPr="00882BA1">
        <w:rPr>
          <w:rFonts w:asciiTheme="minorHAnsi" w:hAnsiTheme="minorHAnsi" w:cstheme="minorHAnsi"/>
          <w:sz w:val="18"/>
          <w:szCs w:val="18"/>
        </w:rPr>
        <w:tab/>
        <w:t>ZN-96/TP S.A.-018 Rury polietylenowe (</w:t>
      </w:r>
      <w:proofErr w:type="spellStart"/>
      <w:r w:rsidRPr="00882BA1">
        <w:rPr>
          <w:rFonts w:asciiTheme="minorHAnsi" w:hAnsiTheme="minorHAnsi" w:cstheme="minorHAnsi"/>
          <w:sz w:val="18"/>
          <w:szCs w:val="18"/>
        </w:rPr>
        <w:t>RHDPEp</w:t>
      </w:r>
      <w:proofErr w:type="spellEnd"/>
      <w:r w:rsidRPr="00882BA1">
        <w:rPr>
          <w:rFonts w:asciiTheme="minorHAnsi" w:hAnsiTheme="minorHAnsi" w:cstheme="minorHAnsi"/>
          <w:sz w:val="18"/>
          <w:szCs w:val="18"/>
        </w:rPr>
        <w:t>) przepustowe. Wymagania i badania.</w:t>
      </w:r>
    </w:p>
    <w:p w:rsidR="00552FE4" w:rsidRPr="00882BA1" w:rsidRDefault="00552FE4" w:rsidP="00552FE4">
      <w:pPr>
        <w:spacing w:line="276" w:lineRule="auto"/>
        <w:ind w:left="705" w:hanging="705"/>
        <w:jc w:val="both"/>
        <w:rPr>
          <w:rFonts w:asciiTheme="minorHAnsi" w:hAnsiTheme="minorHAnsi" w:cstheme="minorHAnsi"/>
          <w:sz w:val="18"/>
          <w:szCs w:val="18"/>
        </w:rPr>
      </w:pPr>
      <w:r w:rsidRPr="00882BA1">
        <w:rPr>
          <w:rFonts w:asciiTheme="minorHAnsi" w:hAnsiTheme="minorHAnsi" w:cstheme="minorHAnsi"/>
          <w:sz w:val="18"/>
          <w:szCs w:val="18"/>
        </w:rPr>
        <w:t>10.4.</w:t>
      </w:r>
      <w:r w:rsidRPr="00882BA1">
        <w:rPr>
          <w:rFonts w:asciiTheme="minorHAnsi" w:hAnsiTheme="minorHAnsi" w:cstheme="minorHAnsi"/>
          <w:sz w:val="18"/>
          <w:szCs w:val="18"/>
        </w:rPr>
        <w:tab/>
        <w:t>ZN-96/TP S.A.-020 Złączki rur. Wymagania i badania.</w:t>
      </w:r>
    </w:p>
    <w:p w:rsidR="00552FE4" w:rsidRPr="00882BA1" w:rsidRDefault="00552FE4" w:rsidP="00552FE4">
      <w:pPr>
        <w:spacing w:line="276" w:lineRule="auto"/>
        <w:ind w:left="705" w:hanging="705"/>
        <w:jc w:val="both"/>
        <w:rPr>
          <w:rFonts w:asciiTheme="minorHAnsi" w:hAnsiTheme="minorHAnsi" w:cstheme="minorHAnsi"/>
          <w:sz w:val="18"/>
          <w:szCs w:val="18"/>
        </w:rPr>
      </w:pPr>
      <w:r w:rsidRPr="00882BA1">
        <w:rPr>
          <w:rFonts w:asciiTheme="minorHAnsi" w:hAnsiTheme="minorHAnsi" w:cstheme="minorHAnsi"/>
          <w:sz w:val="18"/>
          <w:szCs w:val="18"/>
        </w:rPr>
        <w:t>10.5.</w:t>
      </w:r>
      <w:r w:rsidRPr="00882BA1">
        <w:rPr>
          <w:rFonts w:asciiTheme="minorHAnsi" w:hAnsiTheme="minorHAnsi" w:cstheme="minorHAnsi"/>
          <w:sz w:val="18"/>
          <w:szCs w:val="18"/>
        </w:rPr>
        <w:tab/>
        <w:t>ZN-96/TP S.A.-021 Uszczelki końców rur. Wymagania i badania.</w:t>
      </w:r>
    </w:p>
    <w:p w:rsidR="00552FE4" w:rsidRPr="00882BA1" w:rsidRDefault="00552FE4" w:rsidP="00552FE4">
      <w:pPr>
        <w:spacing w:line="276" w:lineRule="auto"/>
        <w:ind w:left="705" w:hanging="705"/>
        <w:jc w:val="both"/>
        <w:rPr>
          <w:rFonts w:asciiTheme="minorHAnsi" w:hAnsiTheme="minorHAnsi" w:cstheme="minorHAnsi"/>
          <w:sz w:val="18"/>
          <w:szCs w:val="18"/>
        </w:rPr>
      </w:pPr>
      <w:r w:rsidRPr="00882BA1">
        <w:rPr>
          <w:rFonts w:asciiTheme="minorHAnsi" w:hAnsiTheme="minorHAnsi" w:cstheme="minorHAnsi"/>
          <w:sz w:val="18"/>
          <w:szCs w:val="18"/>
        </w:rPr>
        <w:t>10.6.</w:t>
      </w:r>
      <w:r w:rsidRPr="00882BA1">
        <w:rPr>
          <w:rFonts w:asciiTheme="minorHAnsi" w:hAnsiTheme="minorHAnsi" w:cstheme="minorHAnsi"/>
          <w:sz w:val="18"/>
          <w:szCs w:val="18"/>
        </w:rPr>
        <w:tab/>
        <w:t>ZN-96/TP S.A.-025 Taśmy ostrzegawczo - lokalizacyjne. Wymagania i badania.</w:t>
      </w:r>
    </w:p>
    <w:p w:rsidR="00552FE4" w:rsidRPr="00882BA1" w:rsidRDefault="00552FE4" w:rsidP="00552FE4">
      <w:pPr>
        <w:spacing w:line="276" w:lineRule="auto"/>
        <w:ind w:left="705" w:hanging="705"/>
        <w:jc w:val="both"/>
        <w:rPr>
          <w:rFonts w:asciiTheme="minorHAnsi" w:hAnsiTheme="minorHAnsi" w:cstheme="minorHAnsi"/>
          <w:sz w:val="18"/>
          <w:szCs w:val="18"/>
        </w:rPr>
      </w:pPr>
      <w:r w:rsidRPr="00882BA1">
        <w:rPr>
          <w:rFonts w:asciiTheme="minorHAnsi" w:hAnsiTheme="minorHAnsi" w:cstheme="minorHAnsi"/>
          <w:sz w:val="18"/>
          <w:szCs w:val="18"/>
        </w:rPr>
        <w:t>10.7.</w:t>
      </w:r>
      <w:r w:rsidRPr="00882BA1">
        <w:rPr>
          <w:rFonts w:asciiTheme="minorHAnsi" w:hAnsiTheme="minorHAnsi" w:cstheme="minorHAnsi"/>
          <w:sz w:val="18"/>
          <w:szCs w:val="18"/>
        </w:rPr>
        <w:tab/>
        <w:t>ZN-96/TP S.A.-027 Telekomunikacyjne sieci miejscowe. Linie kablowe o żyłach metalowych. Ogólne wymagania techniczne.</w:t>
      </w:r>
    </w:p>
    <w:p w:rsidR="00552FE4" w:rsidRPr="00882BA1" w:rsidRDefault="00552FE4" w:rsidP="00552FE4">
      <w:pPr>
        <w:spacing w:line="276" w:lineRule="auto"/>
        <w:ind w:left="705" w:hanging="705"/>
        <w:jc w:val="both"/>
        <w:rPr>
          <w:rFonts w:asciiTheme="minorHAnsi" w:hAnsiTheme="minorHAnsi" w:cstheme="minorHAnsi"/>
          <w:sz w:val="18"/>
          <w:szCs w:val="18"/>
        </w:rPr>
      </w:pPr>
      <w:r w:rsidRPr="00882BA1">
        <w:rPr>
          <w:rFonts w:asciiTheme="minorHAnsi" w:hAnsiTheme="minorHAnsi" w:cstheme="minorHAnsi"/>
          <w:sz w:val="18"/>
          <w:szCs w:val="18"/>
        </w:rPr>
        <w:t>10.8.</w:t>
      </w:r>
      <w:r w:rsidRPr="00882BA1">
        <w:rPr>
          <w:rFonts w:asciiTheme="minorHAnsi" w:hAnsiTheme="minorHAnsi" w:cstheme="minorHAnsi"/>
          <w:sz w:val="18"/>
          <w:szCs w:val="18"/>
        </w:rPr>
        <w:tab/>
        <w:t>ZN-96/TP S.A.-029 Telekomunikacyjne kable miejscowe o izolacji i powłoce polietylenowej, wypełnione. Wymagania i badania.</w:t>
      </w:r>
    </w:p>
    <w:p w:rsidR="00552FE4" w:rsidRPr="00882BA1" w:rsidRDefault="00552FE4" w:rsidP="00552FE4">
      <w:pPr>
        <w:spacing w:line="276" w:lineRule="auto"/>
        <w:ind w:left="705" w:hanging="705"/>
        <w:jc w:val="both"/>
        <w:rPr>
          <w:rFonts w:asciiTheme="minorHAnsi" w:hAnsiTheme="minorHAnsi" w:cstheme="minorHAnsi"/>
          <w:sz w:val="18"/>
          <w:szCs w:val="18"/>
        </w:rPr>
      </w:pPr>
      <w:r w:rsidRPr="00882BA1">
        <w:rPr>
          <w:rFonts w:asciiTheme="minorHAnsi" w:hAnsiTheme="minorHAnsi" w:cstheme="minorHAnsi"/>
          <w:sz w:val="18"/>
          <w:szCs w:val="18"/>
        </w:rPr>
        <w:t>10.9.</w:t>
      </w:r>
      <w:r w:rsidRPr="00882BA1">
        <w:rPr>
          <w:rFonts w:asciiTheme="minorHAnsi" w:hAnsiTheme="minorHAnsi" w:cstheme="minorHAnsi"/>
          <w:sz w:val="18"/>
          <w:szCs w:val="18"/>
        </w:rPr>
        <w:tab/>
        <w:t>ZN-96/TP S.A.-031 Osłony złączowe. Wymagania i badania.</w:t>
      </w:r>
    </w:p>
    <w:p w:rsidR="00856EC6" w:rsidRPr="00882BA1" w:rsidRDefault="00856EC6">
      <w:pPr>
        <w:rPr>
          <w:rFonts w:asciiTheme="minorHAnsi" w:hAnsiTheme="minorHAnsi" w:cstheme="minorHAnsi"/>
          <w:color w:val="FF0000"/>
          <w:sz w:val="18"/>
          <w:szCs w:val="18"/>
        </w:rPr>
        <w:sectPr w:rsidR="00856EC6" w:rsidRPr="00882BA1" w:rsidSect="00C17C8B">
          <w:pgSz w:w="11905" w:h="16837"/>
          <w:pgMar w:top="1134" w:right="1134" w:bottom="1134" w:left="1418" w:header="283" w:footer="554" w:gutter="0"/>
          <w:cols w:space="708"/>
          <w:titlePg/>
          <w:docGrid w:linePitch="326"/>
        </w:sectPr>
      </w:pPr>
    </w:p>
    <w:p w:rsidR="00856EC6" w:rsidRPr="00882BA1" w:rsidRDefault="00856EC6">
      <w:pPr>
        <w:rPr>
          <w:rFonts w:asciiTheme="minorHAnsi" w:hAnsiTheme="minorHAnsi" w:cstheme="minorHAnsi"/>
          <w:color w:val="FF0000"/>
          <w:sz w:val="18"/>
          <w:szCs w:val="18"/>
        </w:rPr>
      </w:pPr>
    </w:p>
    <w:p w:rsidR="00F42403" w:rsidRPr="00882BA1" w:rsidRDefault="00F42403" w:rsidP="008E6BE3">
      <w:pPr>
        <w:tabs>
          <w:tab w:val="left" w:pos="3450"/>
        </w:tabs>
        <w:jc w:val="both"/>
        <w:rPr>
          <w:rFonts w:asciiTheme="minorHAnsi" w:hAnsiTheme="minorHAnsi" w:cstheme="minorHAnsi"/>
          <w:color w:val="FF0000"/>
          <w:sz w:val="18"/>
          <w:szCs w:val="18"/>
        </w:rPr>
      </w:pPr>
    </w:p>
    <w:p w:rsidR="00856EC6" w:rsidRPr="00882BA1" w:rsidRDefault="00856EC6" w:rsidP="008E6BE3">
      <w:pPr>
        <w:tabs>
          <w:tab w:val="left" w:pos="3450"/>
        </w:tabs>
        <w:jc w:val="both"/>
        <w:rPr>
          <w:rFonts w:asciiTheme="minorHAnsi" w:hAnsiTheme="minorHAnsi" w:cstheme="minorHAnsi"/>
          <w:color w:val="FF0000"/>
          <w:sz w:val="18"/>
          <w:szCs w:val="18"/>
        </w:rPr>
      </w:pPr>
    </w:p>
    <w:p w:rsidR="00856EC6" w:rsidRPr="00882BA1" w:rsidRDefault="00856EC6" w:rsidP="008E6BE3">
      <w:pPr>
        <w:tabs>
          <w:tab w:val="left" w:pos="3450"/>
        </w:tabs>
        <w:jc w:val="both"/>
        <w:rPr>
          <w:rFonts w:asciiTheme="minorHAnsi" w:hAnsiTheme="minorHAnsi" w:cstheme="minorHAnsi"/>
          <w:color w:val="FF0000"/>
          <w:sz w:val="18"/>
          <w:szCs w:val="18"/>
        </w:rPr>
      </w:pPr>
    </w:p>
    <w:p w:rsidR="00856EC6" w:rsidRPr="00882BA1" w:rsidRDefault="00856EC6" w:rsidP="008E6BE3">
      <w:pPr>
        <w:tabs>
          <w:tab w:val="left" w:pos="3450"/>
        </w:tabs>
        <w:jc w:val="both"/>
        <w:rPr>
          <w:rFonts w:asciiTheme="minorHAnsi" w:hAnsiTheme="minorHAnsi" w:cstheme="minorHAnsi"/>
          <w:color w:val="FF0000"/>
          <w:sz w:val="18"/>
          <w:szCs w:val="18"/>
        </w:rPr>
      </w:pPr>
    </w:p>
    <w:p w:rsidR="00856EC6" w:rsidRPr="00882BA1" w:rsidRDefault="00856EC6" w:rsidP="00856EC6">
      <w:pPr>
        <w:jc w:val="center"/>
        <w:rPr>
          <w:rFonts w:asciiTheme="minorHAnsi" w:hAnsiTheme="minorHAnsi" w:cstheme="minorHAnsi"/>
          <w:b/>
          <w:sz w:val="18"/>
          <w:szCs w:val="18"/>
        </w:rPr>
      </w:pPr>
      <w:bookmarkStart w:id="166" w:name="_Toc159198828"/>
      <w:bookmarkStart w:id="167" w:name="_Toc159280727"/>
      <w:bookmarkStart w:id="168" w:name="_Toc159281103"/>
      <w:bookmarkStart w:id="169" w:name="_Toc159282858"/>
      <w:bookmarkStart w:id="170" w:name="_Toc159291926"/>
      <w:bookmarkStart w:id="171" w:name="_Toc159292776"/>
      <w:bookmarkStart w:id="172" w:name="_Toc159871263"/>
      <w:bookmarkStart w:id="173" w:name="_Toc159872131"/>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112B6B" w:rsidRPr="00882BA1" w:rsidRDefault="00112B6B"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B66215" w:rsidRPr="00882BA1" w:rsidRDefault="00B66215" w:rsidP="008E6BE3">
      <w:pPr>
        <w:jc w:val="both"/>
        <w:rPr>
          <w:rFonts w:asciiTheme="minorHAnsi" w:hAnsiTheme="minorHAnsi" w:cstheme="minorHAnsi"/>
          <w:b/>
          <w:color w:val="FF0000"/>
          <w:sz w:val="18"/>
          <w:szCs w:val="18"/>
        </w:rPr>
      </w:pPr>
    </w:p>
    <w:p w:rsidR="00B66215" w:rsidRPr="00882BA1" w:rsidRDefault="00B66215" w:rsidP="008E6BE3">
      <w:pPr>
        <w:jc w:val="both"/>
        <w:rPr>
          <w:rFonts w:asciiTheme="minorHAnsi" w:hAnsiTheme="minorHAnsi" w:cstheme="minorHAnsi"/>
          <w:b/>
          <w:color w:val="FF0000"/>
          <w:sz w:val="18"/>
          <w:szCs w:val="18"/>
        </w:rPr>
      </w:pPr>
    </w:p>
    <w:p w:rsidR="00B66215" w:rsidRPr="00882BA1" w:rsidRDefault="00B66215" w:rsidP="008E6BE3">
      <w:pPr>
        <w:jc w:val="both"/>
        <w:rPr>
          <w:rFonts w:asciiTheme="minorHAnsi" w:hAnsiTheme="minorHAnsi" w:cstheme="minorHAnsi"/>
          <w:b/>
          <w:color w:val="FF0000"/>
          <w:sz w:val="18"/>
          <w:szCs w:val="18"/>
        </w:rPr>
      </w:pPr>
    </w:p>
    <w:p w:rsidR="00B66215" w:rsidRPr="00882BA1" w:rsidRDefault="00B66215" w:rsidP="008E6BE3">
      <w:pPr>
        <w:jc w:val="both"/>
        <w:rPr>
          <w:rFonts w:asciiTheme="minorHAnsi" w:hAnsiTheme="minorHAnsi" w:cstheme="minorHAnsi"/>
          <w:b/>
          <w:color w:val="FF0000"/>
          <w:sz w:val="18"/>
          <w:szCs w:val="18"/>
        </w:rPr>
      </w:pPr>
    </w:p>
    <w:p w:rsidR="00B66215" w:rsidRPr="00882BA1" w:rsidRDefault="00B66215" w:rsidP="008E6BE3">
      <w:pPr>
        <w:jc w:val="both"/>
        <w:rPr>
          <w:rFonts w:asciiTheme="minorHAnsi" w:hAnsiTheme="minorHAnsi" w:cstheme="minorHAnsi"/>
          <w:b/>
          <w:color w:val="FF0000"/>
          <w:sz w:val="18"/>
          <w:szCs w:val="18"/>
        </w:rPr>
      </w:pPr>
    </w:p>
    <w:p w:rsidR="00B66215" w:rsidRPr="00882BA1" w:rsidRDefault="00B66215" w:rsidP="008E6BE3">
      <w:pPr>
        <w:jc w:val="both"/>
        <w:rPr>
          <w:rFonts w:asciiTheme="minorHAnsi" w:hAnsiTheme="minorHAnsi" w:cstheme="minorHAnsi"/>
          <w:b/>
          <w:color w:val="FF0000"/>
          <w:sz w:val="18"/>
          <w:szCs w:val="18"/>
        </w:rPr>
      </w:pPr>
    </w:p>
    <w:p w:rsidR="00B66215" w:rsidRPr="00882BA1" w:rsidRDefault="00B66215" w:rsidP="008E6BE3">
      <w:pPr>
        <w:jc w:val="both"/>
        <w:rPr>
          <w:rFonts w:asciiTheme="minorHAnsi" w:hAnsiTheme="minorHAnsi" w:cstheme="minorHAnsi"/>
          <w:b/>
          <w:color w:val="FF0000"/>
          <w:sz w:val="18"/>
          <w:szCs w:val="18"/>
        </w:rPr>
      </w:pPr>
    </w:p>
    <w:p w:rsidR="00B66215" w:rsidRPr="00882BA1" w:rsidRDefault="00B66215" w:rsidP="008E6BE3">
      <w:pPr>
        <w:jc w:val="both"/>
        <w:rPr>
          <w:rFonts w:asciiTheme="minorHAnsi" w:hAnsiTheme="minorHAnsi" w:cstheme="minorHAnsi"/>
          <w:b/>
          <w:color w:val="FF0000"/>
          <w:sz w:val="18"/>
          <w:szCs w:val="18"/>
        </w:rPr>
      </w:pPr>
    </w:p>
    <w:p w:rsidR="00B66215" w:rsidRPr="00882BA1" w:rsidRDefault="00B66215" w:rsidP="008E6BE3">
      <w:pPr>
        <w:jc w:val="both"/>
        <w:rPr>
          <w:rFonts w:asciiTheme="minorHAnsi" w:hAnsiTheme="minorHAnsi" w:cstheme="minorHAnsi"/>
          <w:b/>
          <w:color w:val="FF0000"/>
          <w:sz w:val="18"/>
          <w:szCs w:val="18"/>
        </w:rPr>
      </w:pPr>
    </w:p>
    <w:p w:rsidR="00B66215" w:rsidRPr="00882BA1" w:rsidRDefault="00B66215" w:rsidP="008E6BE3">
      <w:pPr>
        <w:jc w:val="both"/>
        <w:rPr>
          <w:rFonts w:asciiTheme="minorHAnsi" w:hAnsiTheme="minorHAnsi" w:cstheme="minorHAnsi"/>
          <w:b/>
          <w:color w:val="FF0000"/>
          <w:sz w:val="18"/>
          <w:szCs w:val="18"/>
        </w:rPr>
      </w:pPr>
    </w:p>
    <w:p w:rsidR="00B66215" w:rsidRPr="00882BA1" w:rsidRDefault="00B66215"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center"/>
        <w:rPr>
          <w:rFonts w:asciiTheme="minorHAnsi" w:hAnsiTheme="minorHAnsi" w:cstheme="minorHAnsi"/>
          <w:b/>
          <w:sz w:val="18"/>
          <w:szCs w:val="18"/>
        </w:rPr>
      </w:pPr>
    </w:p>
    <w:p w:rsidR="00F42403" w:rsidRPr="00882BA1" w:rsidRDefault="00F42403" w:rsidP="008E6BE3">
      <w:pPr>
        <w:jc w:val="center"/>
        <w:rPr>
          <w:rFonts w:asciiTheme="minorHAnsi" w:hAnsiTheme="minorHAnsi" w:cstheme="minorHAnsi"/>
          <w:b/>
          <w:sz w:val="18"/>
          <w:szCs w:val="18"/>
        </w:rPr>
      </w:pPr>
      <w:r w:rsidRPr="00882BA1">
        <w:rPr>
          <w:rFonts w:asciiTheme="minorHAnsi" w:hAnsiTheme="minorHAnsi" w:cstheme="minorHAnsi"/>
          <w:b/>
          <w:sz w:val="18"/>
          <w:szCs w:val="18"/>
        </w:rPr>
        <w:t>SPECYFIKACJA TECHNICZNA WYKONANIA I ODBIORU ROBÓT</w:t>
      </w:r>
    </w:p>
    <w:p w:rsidR="00F42403" w:rsidRPr="00882BA1" w:rsidRDefault="00F42403" w:rsidP="00187C52">
      <w:pPr>
        <w:pStyle w:val="Nagwek7"/>
        <w:jc w:val="center"/>
        <w:rPr>
          <w:rFonts w:asciiTheme="minorHAnsi" w:hAnsiTheme="minorHAnsi" w:cstheme="minorHAnsi"/>
          <w:sz w:val="18"/>
          <w:szCs w:val="18"/>
        </w:rPr>
      </w:pPr>
    </w:p>
    <w:p w:rsidR="00F42403" w:rsidRPr="00882BA1" w:rsidRDefault="003D222E" w:rsidP="00187C52">
      <w:pPr>
        <w:pStyle w:val="Nagwek7"/>
        <w:jc w:val="center"/>
        <w:rPr>
          <w:rFonts w:asciiTheme="minorHAnsi" w:hAnsiTheme="minorHAnsi" w:cstheme="minorHAnsi"/>
          <w:sz w:val="18"/>
          <w:szCs w:val="18"/>
        </w:rPr>
      </w:pPr>
      <w:bookmarkStart w:id="174" w:name="_Toc477909968"/>
      <w:r w:rsidRPr="00882BA1">
        <w:rPr>
          <w:rFonts w:asciiTheme="minorHAnsi" w:hAnsiTheme="minorHAnsi" w:cstheme="minorHAnsi"/>
          <w:sz w:val="18"/>
          <w:szCs w:val="18"/>
        </w:rPr>
        <w:t xml:space="preserve">D.02.01.01 </w:t>
      </w:r>
      <w:r w:rsidR="00F42403" w:rsidRPr="00882BA1">
        <w:rPr>
          <w:rFonts w:asciiTheme="minorHAnsi" w:hAnsiTheme="minorHAnsi" w:cstheme="minorHAnsi"/>
          <w:sz w:val="18"/>
          <w:szCs w:val="18"/>
        </w:rPr>
        <w:t>WYKONANIE WYKOPÓW W GRUNTACH KAT.I-V</w:t>
      </w:r>
      <w:bookmarkEnd w:id="174"/>
    </w:p>
    <w:p w:rsidR="00F42403" w:rsidRPr="00882BA1" w:rsidRDefault="00F42403" w:rsidP="008E6BE3">
      <w:pPr>
        <w:pStyle w:val="Tytu"/>
        <w:jc w:val="both"/>
        <w:rPr>
          <w:rFonts w:asciiTheme="minorHAnsi" w:hAnsiTheme="minorHAnsi" w:cstheme="minorHAnsi"/>
          <w:color w:val="FF0000"/>
          <w:sz w:val="18"/>
          <w:szCs w:val="18"/>
        </w:rPr>
      </w:pPr>
    </w:p>
    <w:p w:rsidR="00F42403" w:rsidRPr="00882BA1" w:rsidRDefault="00F42403" w:rsidP="008E6BE3">
      <w:pPr>
        <w:pStyle w:val="Tytu"/>
        <w:jc w:val="both"/>
        <w:rPr>
          <w:rFonts w:asciiTheme="minorHAnsi" w:hAnsiTheme="minorHAnsi" w:cstheme="minorHAnsi"/>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F42403" w:rsidRPr="00882BA1" w:rsidRDefault="00F42403" w:rsidP="008E6BE3">
      <w:pPr>
        <w:jc w:val="both"/>
        <w:rPr>
          <w:rFonts w:asciiTheme="minorHAnsi" w:hAnsiTheme="minorHAnsi" w:cstheme="minorHAnsi"/>
          <w:b/>
          <w:color w:val="FF0000"/>
          <w:sz w:val="18"/>
          <w:szCs w:val="18"/>
        </w:rPr>
      </w:pPr>
    </w:p>
    <w:p w:rsidR="00DA31C1" w:rsidRPr="00882BA1" w:rsidRDefault="00DA31C1" w:rsidP="008E6BE3">
      <w:pPr>
        <w:jc w:val="both"/>
        <w:rPr>
          <w:rFonts w:asciiTheme="minorHAnsi" w:hAnsiTheme="minorHAnsi" w:cstheme="minorHAnsi"/>
          <w:b/>
          <w:color w:val="FF0000"/>
          <w:sz w:val="18"/>
          <w:szCs w:val="18"/>
        </w:rPr>
      </w:pPr>
    </w:p>
    <w:p w:rsidR="00DA31C1" w:rsidRPr="00882BA1" w:rsidRDefault="00DA31C1" w:rsidP="008E6BE3">
      <w:pPr>
        <w:jc w:val="both"/>
        <w:rPr>
          <w:rFonts w:asciiTheme="minorHAnsi" w:hAnsiTheme="minorHAnsi" w:cstheme="minorHAnsi"/>
          <w:b/>
          <w:color w:val="FF0000"/>
          <w:sz w:val="18"/>
          <w:szCs w:val="18"/>
        </w:rPr>
      </w:pPr>
    </w:p>
    <w:p w:rsidR="00DA31C1" w:rsidRPr="00882BA1" w:rsidRDefault="00DA31C1" w:rsidP="008E6BE3">
      <w:pPr>
        <w:jc w:val="both"/>
        <w:rPr>
          <w:rFonts w:asciiTheme="minorHAnsi" w:hAnsiTheme="minorHAnsi" w:cstheme="minorHAnsi"/>
          <w:b/>
          <w:color w:val="FF0000"/>
          <w:sz w:val="18"/>
          <w:szCs w:val="18"/>
        </w:rPr>
      </w:pPr>
    </w:p>
    <w:p w:rsidR="00DA31C1" w:rsidRPr="00882BA1" w:rsidRDefault="00DA31C1" w:rsidP="008E6BE3">
      <w:pPr>
        <w:jc w:val="both"/>
        <w:rPr>
          <w:rFonts w:asciiTheme="minorHAnsi" w:hAnsiTheme="minorHAnsi" w:cstheme="minorHAnsi"/>
          <w:b/>
          <w:color w:val="FF0000"/>
          <w:sz w:val="18"/>
          <w:szCs w:val="18"/>
        </w:rPr>
      </w:pPr>
    </w:p>
    <w:p w:rsidR="00DA31C1" w:rsidRPr="00882BA1" w:rsidRDefault="00DA31C1" w:rsidP="008E6BE3">
      <w:pPr>
        <w:jc w:val="both"/>
        <w:rPr>
          <w:rFonts w:asciiTheme="minorHAnsi" w:hAnsiTheme="minorHAnsi" w:cstheme="minorHAnsi"/>
          <w:b/>
          <w:color w:val="FF0000"/>
          <w:sz w:val="18"/>
          <w:szCs w:val="18"/>
        </w:rPr>
      </w:pPr>
    </w:p>
    <w:p w:rsidR="00DA31C1" w:rsidRPr="00882BA1" w:rsidRDefault="00DA31C1" w:rsidP="008E6BE3">
      <w:pPr>
        <w:jc w:val="both"/>
        <w:rPr>
          <w:rFonts w:asciiTheme="minorHAnsi" w:hAnsiTheme="minorHAnsi" w:cstheme="minorHAnsi"/>
          <w:b/>
          <w:color w:val="FF0000"/>
          <w:sz w:val="18"/>
          <w:szCs w:val="18"/>
        </w:rPr>
      </w:pPr>
    </w:p>
    <w:p w:rsidR="00DA31C1" w:rsidRPr="00882BA1" w:rsidRDefault="00DA31C1" w:rsidP="008E6BE3">
      <w:pPr>
        <w:jc w:val="both"/>
        <w:rPr>
          <w:rFonts w:asciiTheme="minorHAnsi" w:hAnsiTheme="minorHAnsi" w:cstheme="minorHAnsi"/>
          <w:b/>
          <w:color w:val="FF0000"/>
          <w:sz w:val="18"/>
          <w:szCs w:val="18"/>
        </w:rPr>
      </w:pPr>
    </w:p>
    <w:p w:rsidR="00DA31C1" w:rsidRPr="00882BA1" w:rsidRDefault="00DA31C1" w:rsidP="008E6BE3">
      <w:pPr>
        <w:jc w:val="both"/>
        <w:rPr>
          <w:rFonts w:asciiTheme="minorHAnsi" w:hAnsiTheme="minorHAnsi" w:cstheme="minorHAnsi"/>
          <w:b/>
          <w:color w:val="FF0000"/>
          <w:sz w:val="18"/>
          <w:szCs w:val="18"/>
        </w:rPr>
      </w:pPr>
    </w:p>
    <w:p w:rsidR="00DA31C1" w:rsidRPr="00882BA1" w:rsidRDefault="00DA31C1" w:rsidP="008E6BE3">
      <w:pPr>
        <w:jc w:val="both"/>
        <w:rPr>
          <w:rFonts w:asciiTheme="minorHAnsi" w:hAnsiTheme="minorHAnsi" w:cstheme="minorHAnsi"/>
          <w:b/>
          <w:color w:val="FF0000"/>
          <w:sz w:val="18"/>
          <w:szCs w:val="18"/>
        </w:rPr>
      </w:pPr>
    </w:p>
    <w:p w:rsidR="00DA31C1" w:rsidRPr="00882BA1" w:rsidRDefault="00DA31C1" w:rsidP="008E6BE3">
      <w:pPr>
        <w:jc w:val="both"/>
        <w:rPr>
          <w:rFonts w:asciiTheme="minorHAnsi" w:hAnsiTheme="minorHAnsi" w:cstheme="minorHAnsi"/>
          <w:b/>
          <w:color w:val="FF0000"/>
          <w:sz w:val="18"/>
          <w:szCs w:val="18"/>
        </w:rPr>
      </w:pPr>
    </w:p>
    <w:p w:rsidR="00DA31C1" w:rsidRPr="00882BA1" w:rsidRDefault="00DA31C1" w:rsidP="008E6BE3">
      <w:pPr>
        <w:jc w:val="both"/>
        <w:rPr>
          <w:rFonts w:asciiTheme="minorHAnsi" w:hAnsiTheme="minorHAnsi" w:cstheme="minorHAnsi"/>
          <w:b/>
          <w:color w:val="FF0000"/>
          <w:sz w:val="18"/>
          <w:szCs w:val="18"/>
        </w:rPr>
      </w:pPr>
    </w:p>
    <w:p w:rsidR="00DA31C1" w:rsidRPr="00882BA1" w:rsidRDefault="00DA31C1" w:rsidP="008E6BE3">
      <w:pPr>
        <w:jc w:val="both"/>
        <w:rPr>
          <w:rFonts w:asciiTheme="minorHAnsi" w:hAnsiTheme="minorHAnsi" w:cstheme="minorHAnsi"/>
          <w:b/>
          <w:color w:val="FF0000"/>
          <w:sz w:val="18"/>
          <w:szCs w:val="18"/>
        </w:rPr>
      </w:pPr>
    </w:p>
    <w:p w:rsidR="00DA31C1" w:rsidRPr="00882BA1" w:rsidRDefault="00DA31C1" w:rsidP="008E6BE3">
      <w:pPr>
        <w:jc w:val="both"/>
        <w:rPr>
          <w:rFonts w:asciiTheme="minorHAnsi" w:hAnsiTheme="minorHAnsi" w:cstheme="minorHAnsi"/>
          <w:b/>
          <w:color w:val="FF0000"/>
          <w:sz w:val="18"/>
          <w:szCs w:val="18"/>
        </w:rPr>
      </w:pPr>
    </w:p>
    <w:p w:rsidR="00DA31C1" w:rsidRPr="00882BA1" w:rsidRDefault="00DA31C1" w:rsidP="008E6BE3">
      <w:pPr>
        <w:jc w:val="both"/>
        <w:rPr>
          <w:rFonts w:asciiTheme="minorHAnsi" w:hAnsiTheme="minorHAnsi" w:cstheme="minorHAnsi"/>
          <w:b/>
          <w:color w:val="FF0000"/>
          <w:sz w:val="18"/>
          <w:szCs w:val="18"/>
        </w:rPr>
      </w:pPr>
    </w:p>
    <w:p w:rsidR="00F42403" w:rsidRPr="00882BA1" w:rsidRDefault="00F42403" w:rsidP="00C62775">
      <w:pPr>
        <w:pStyle w:val="Listapunktowana2"/>
        <w:rPr>
          <w:rFonts w:asciiTheme="minorHAnsi" w:hAnsiTheme="minorHAnsi" w:cstheme="minorHAnsi"/>
          <w:sz w:val="18"/>
          <w:szCs w:val="18"/>
        </w:rPr>
      </w:pPr>
      <w:bookmarkStart w:id="175" w:name="_Toc401542718"/>
      <w:bookmarkStart w:id="176" w:name="_Toc401543015"/>
      <w:bookmarkStart w:id="177" w:name="_Toc401556304"/>
      <w:bookmarkStart w:id="178" w:name="_Toc401556676"/>
      <w:bookmarkStart w:id="179" w:name="_Toc401556995"/>
      <w:bookmarkStart w:id="180" w:name="_Toc402059669"/>
      <w:bookmarkStart w:id="181" w:name="_Toc402060983"/>
      <w:bookmarkEnd w:id="166"/>
      <w:bookmarkEnd w:id="167"/>
      <w:bookmarkEnd w:id="168"/>
      <w:bookmarkEnd w:id="169"/>
      <w:bookmarkEnd w:id="170"/>
      <w:bookmarkEnd w:id="171"/>
      <w:bookmarkEnd w:id="172"/>
      <w:bookmarkEnd w:id="173"/>
      <w:r w:rsidRPr="00882BA1">
        <w:rPr>
          <w:rFonts w:asciiTheme="minorHAnsi" w:hAnsiTheme="minorHAnsi" w:cstheme="minorHAnsi"/>
          <w:sz w:val="18"/>
          <w:szCs w:val="18"/>
        </w:rPr>
        <w:t>Wstęp</w:t>
      </w:r>
      <w:bookmarkEnd w:id="175"/>
      <w:bookmarkEnd w:id="176"/>
      <w:bookmarkEnd w:id="177"/>
      <w:bookmarkEnd w:id="178"/>
      <w:bookmarkEnd w:id="179"/>
      <w:bookmarkEnd w:id="180"/>
      <w:bookmarkEnd w:id="181"/>
    </w:p>
    <w:p w:rsidR="00F42403" w:rsidRPr="00882BA1" w:rsidRDefault="00F42403" w:rsidP="008E6BE3">
      <w:pPr>
        <w:jc w:val="both"/>
        <w:rPr>
          <w:rFonts w:asciiTheme="minorHAnsi" w:hAnsiTheme="minorHAnsi" w:cstheme="minorHAnsi"/>
          <w:sz w:val="18"/>
          <w:szCs w:val="18"/>
        </w:rPr>
      </w:pPr>
    </w:p>
    <w:p w:rsidR="006A79AC" w:rsidRPr="00882BA1" w:rsidRDefault="00F4240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Nazwa zadania</w:t>
      </w:r>
    </w:p>
    <w:p w:rsidR="00ED4609" w:rsidRPr="00882BA1" w:rsidRDefault="000D215E" w:rsidP="006A79AC">
      <w:pPr>
        <w:pStyle w:val="Bezodstpw"/>
        <w:jc w:val="both"/>
        <w:rPr>
          <w:rFonts w:asciiTheme="minorHAnsi" w:hAnsiTheme="minorHAnsi" w:cstheme="minorHAnsi"/>
          <w:b/>
          <w:sz w:val="18"/>
          <w:szCs w:val="18"/>
        </w:rPr>
      </w:pPr>
      <w:r w:rsidRPr="00882BA1">
        <w:rPr>
          <w:rFonts w:asciiTheme="minorHAnsi" w:eastAsia="@Arial Unicode MS" w:hAnsiTheme="minorHAnsi" w:cstheme="minorHAnsi"/>
          <w:sz w:val="18"/>
          <w:szCs w:val="18"/>
        </w:rPr>
        <w:t>Rozbudowa ul. Rybaki w Poznaniu</w:t>
      </w:r>
    </w:p>
    <w:p w:rsidR="00F42403" w:rsidRPr="00882BA1" w:rsidRDefault="00F42403" w:rsidP="008E6BE3">
      <w:pPr>
        <w:pStyle w:val="Bezodstpw"/>
        <w:jc w:val="both"/>
        <w:rPr>
          <w:rFonts w:asciiTheme="minorHAnsi" w:hAnsiTheme="minorHAnsi" w:cstheme="minorHAnsi"/>
          <w:sz w:val="18"/>
          <w:szCs w:val="18"/>
        </w:rPr>
      </w:pPr>
    </w:p>
    <w:p w:rsidR="00F42403" w:rsidRPr="00882BA1" w:rsidRDefault="00F4240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Przedmiot ST</w:t>
      </w:r>
    </w:p>
    <w:p w:rsidR="00F42403" w:rsidRPr="00882BA1" w:rsidRDefault="00F42403"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Przedmiotem niniejszej Specyfikacji Technicznej są wymagania dotyczące wykonania i odbioru wykopów w gruncie kategorii I</w:t>
      </w:r>
      <w:r w:rsidRPr="00882BA1">
        <w:rPr>
          <w:rFonts w:asciiTheme="minorHAnsi" w:hAnsiTheme="minorHAnsi" w:cstheme="minorHAnsi"/>
          <w:sz w:val="18"/>
          <w:szCs w:val="18"/>
        </w:rPr>
        <w:sym w:font="Technic" w:char="F02D"/>
      </w:r>
      <w:r w:rsidRPr="00882BA1">
        <w:rPr>
          <w:rFonts w:asciiTheme="minorHAnsi" w:hAnsiTheme="minorHAnsi" w:cstheme="minorHAnsi"/>
          <w:sz w:val="18"/>
          <w:szCs w:val="18"/>
        </w:rPr>
        <w:t>V</w:t>
      </w:r>
    </w:p>
    <w:p w:rsidR="00F42403" w:rsidRPr="00882BA1" w:rsidRDefault="00F42403" w:rsidP="008E6BE3">
      <w:pPr>
        <w:pStyle w:val="Bezodstpw"/>
        <w:jc w:val="both"/>
        <w:rPr>
          <w:rFonts w:asciiTheme="minorHAnsi" w:hAnsiTheme="minorHAnsi" w:cstheme="minorHAnsi"/>
          <w:sz w:val="18"/>
          <w:szCs w:val="18"/>
        </w:rPr>
      </w:pPr>
    </w:p>
    <w:p w:rsidR="00F42403" w:rsidRPr="00882BA1" w:rsidRDefault="00F4240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Zakres robót objętych ST</w:t>
      </w:r>
    </w:p>
    <w:p w:rsidR="00F42403" w:rsidRPr="00882BA1" w:rsidRDefault="00F42403" w:rsidP="008E6BE3">
      <w:pPr>
        <w:pStyle w:val="Tekstpodstawowy"/>
        <w:rPr>
          <w:rFonts w:asciiTheme="minorHAnsi" w:hAnsiTheme="minorHAnsi" w:cstheme="minorHAnsi"/>
          <w:bCs/>
          <w:sz w:val="18"/>
          <w:szCs w:val="18"/>
        </w:rPr>
      </w:pPr>
      <w:r w:rsidRPr="00882BA1">
        <w:rPr>
          <w:rFonts w:asciiTheme="minorHAnsi" w:hAnsiTheme="minorHAnsi" w:cstheme="minorHAnsi"/>
          <w:bCs/>
          <w:sz w:val="18"/>
          <w:szCs w:val="18"/>
        </w:rPr>
        <w:t>Specyfikacja Techniczna jest stosowana jako dokument przetargowy i kontraktowy przy zlecaniu i realizacji robót wymienionych w punkcie 1.2.</w:t>
      </w:r>
    </w:p>
    <w:p w:rsidR="00F42403" w:rsidRPr="00882BA1" w:rsidRDefault="00F42403" w:rsidP="008E6BE3">
      <w:pPr>
        <w:pStyle w:val="Bezodstpw"/>
        <w:jc w:val="both"/>
        <w:rPr>
          <w:rFonts w:asciiTheme="minorHAnsi" w:hAnsiTheme="minorHAnsi" w:cstheme="minorHAnsi"/>
          <w:sz w:val="18"/>
          <w:szCs w:val="18"/>
        </w:rPr>
      </w:pPr>
    </w:p>
    <w:p w:rsidR="00F42403" w:rsidRPr="00882BA1" w:rsidRDefault="00F4240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Określenia podstawowe</w:t>
      </w:r>
    </w:p>
    <w:p w:rsidR="00F42403" w:rsidRPr="00882BA1" w:rsidRDefault="00F42403" w:rsidP="008E6BE3">
      <w:pPr>
        <w:pStyle w:val="Akapitzlist"/>
        <w:widowControl/>
        <w:tabs>
          <w:tab w:val="right" w:pos="-1985"/>
        </w:tabs>
        <w:overflowPunct w:val="0"/>
        <w:autoSpaceDE w:val="0"/>
        <w:autoSpaceDN w:val="0"/>
        <w:adjustRightInd w:val="0"/>
        <w:ind w:left="0"/>
        <w:jc w:val="both"/>
        <w:textAlignment w:val="baseline"/>
        <w:rPr>
          <w:rFonts w:asciiTheme="minorHAnsi" w:hAnsiTheme="minorHAnsi" w:cstheme="minorHAnsi"/>
          <w:b/>
          <w:vanish/>
          <w:sz w:val="18"/>
          <w:szCs w:val="18"/>
        </w:rPr>
      </w:pPr>
    </w:p>
    <w:p w:rsidR="00F42403" w:rsidRPr="00882BA1" w:rsidRDefault="00F42403" w:rsidP="00FC5F47">
      <w:pPr>
        <w:pStyle w:val="Standardowytekst"/>
        <w:numPr>
          <w:ilvl w:val="2"/>
          <w:numId w:val="5"/>
        </w:numPr>
        <w:tabs>
          <w:tab w:val="right" w:pos="-1985"/>
        </w:tabs>
        <w:textAlignment w:val="baseline"/>
        <w:rPr>
          <w:rFonts w:asciiTheme="minorHAnsi" w:hAnsiTheme="minorHAnsi" w:cstheme="minorHAnsi"/>
          <w:bCs/>
          <w:sz w:val="18"/>
          <w:szCs w:val="18"/>
        </w:rPr>
      </w:pPr>
      <w:r w:rsidRPr="00882BA1">
        <w:rPr>
          <w:rFonts w:asciiTheme="minorHAnsi" w:hAnsiTheme="minorHAnsi" w:cstheme="minorHAnsi"/>
          <w:b/>
          <w:sz w:val="18"/>
          <w:szCs w:val="18"/>
        </w:rPr>
        <w:t>Budowla ziemna</w:t>
      </w:r>
      <w:r w:rsidRPr="00882BA1">
        <w:rPr>
          <w:rFonts w:asciiTheme="minorHAnsi" w:hAnsiTheme="minorHAnsi" w:cstheme="minorHAnsi"/>
          <w:bCs/>
          <w:sz w:val="18"/>
          <w:szCs w:val="18"/>
        </w:rPr>
        <w:t xml:space="preserve"> - budowla wykonana w gruncie lub z gruntu albo rozdrobnionych odpadów przemysłowych, spełniająca warunki stateczności i odwodnienia.</w:t>
      </w:r>
    </w:p>
    <w:p w:rsidR="00F42403" w:rsidRPr="00882BA1" w:rsidRDefault="00F42403" w:rsidP="00FC5F47">
      <w:pPr>
        <w:pStyle w:val="Standardowytekst"/>
        <w:numPr>
          <w:ilvl w:val="2"/>
          <w:numId w:val="5"/>
        </w:numPr>
        <w:tabs>
          <w:tab w:val="right" w:pos="-1985"/>
        </w:tabs>
        <w:textAlignment w:val="baseline"/>
        <w:rPr>
          <w:rFonts w:asciiTheme="minorHAnsi" w:hAnsiTheme="minorHAnsi" w:cstheme="minorHAnsi"/>
          <w:bCs/>
          <w:sz w:val="18"/>
          <w:szCs w:val="18"/>
        </w:rPr>
      </w:pPr>
      <w:r w:rsidRPr="00882BA1">
        <w:rPr>
          <w:rFonts w:asciiTheme="minorHAnsi" w:hAnsiTheme="minorHAnsi" w:cstheme="minorHAnsi"/>
          <w:b/>
          <w:sz w:val="18"/>
          <w:szCs w:val="18"/>
        </w:rPr>
        <w:t>Korpus drogowy</w:t>
      </w:r>
      <w:r w:rsidRPr="00882BA1">
        <w:rPr>
          <w:rFonts w:asciiTheme="minorHAnsi" w:hAnsiTheme="minorHAnsi" w:cstheme="minorHAnsi"/>
          <w:bCs/>
          <w:sz w:val="18"/>
          <w:szCs w:val="18"/>
        </w:rPr>
        <w:t xml:space="preserve"> - nasyp lub ta część wykopu, która jest ograniczona koroną drogi i skarpami rowów.</w:t>
      </w:r>
    </w:p>
    <w:p w:rsidR="00F42403" w:rsidRPr="00882BA1" w:rsidRDefault="00F42403" w:rsidP="00FC5F47">
      <w:pPr>
        <w:pStyle w:val="Standardowytekst"/>
        <w:numPr>
          <w:ilvl w:val="2"/>
          <w:numId w:val="5"/>
        </w:numPr>
        <w:textAlignment w:val="baseline"/>
        <w:rPr>
          <w:rFonts w:asciiTheme="minorHAnsi" w:hAnsiTheme="minorHAnsi" w:cstheme="minorHAnsi"/>
          <w:bCs/>
          <w:sz w:val="18"/>
          <w:szCs w:val="18"/>
        </w:rPr>
      </w:pPr>
      <w:r w:rsidRPr="00882BA1">
        <w:rPr>
          <w:rFonts w:asciiTheme="minorHAnsi" w:hAnsiTheme="minorHAnsi" w:cstheme="minorHAnsi"/>
          <w:b/>
          <w:sz w:val="18"/>
          <w:szCs w:val="18"/>
        </w:rPr>
        <w:t>Wykop płytki</w:t>
      </w:r>
      <w:r w:rsidRPr="00882BA1">
        <w:rPr>
          <w:rFonts w:asciiTheme="minorHAnsi" w:hAnsiTheme="minorHAnsi" w:cstheme="minorHAnsi"/>
          <w:bCs/>
          <w:sz w:val="18"/>
          <w:szCs w:val="18"/>
        </w:rPr>
        <w:t xml:space="preserve"> - wykop, którego głębokość jest mniejsza niż 1 m.</w:t>
      </w:r>
    </w:p>
    <w:p w:rsidR="00F42403" w:rsidRPr="00882BA1" w:rsidRDefault="00F42403" w:rsidP="00FC5F47">
      <w:pPr>
        <w:pStyle w:val="Standardowytekst"/>
        <w:numPr>
          <w:ilvl w:val="2"/>
          <w:numId w:val="5"/>
        </w:numPr>
        <w:textAlignment w:val="baseline"/>
        <w:rPr>
          <w:rFonts w:asciiTheme="minorHAnsi" w:hAnsiTheme="minorHAnsi" w:cstheme="minorHAnsi"/>
          <w:bCs/>
          <w:sz w:val="18"/>
          <w:szCs w:val="18"/>
        </w:rPr>
      </w:pPr>
      <w:r w:rsidRPr="00882BA1">
        <w:rPr>
          <w:rFonts w:asciiTheme="minorHAnsi" w:hAnsiTheme="minorHAnsi" w:cstheme="minorHAnsi"/>
          <w:b/>
          <w:sz w:val="18"/>
          <w:szCs w:val="18"/>
        </w:rPr>
        <w:t>Wykop średni</w:t>
      </w:r>
      <w:r w:rsidRPr="00882BA1">
        <w:rPr>
          <w:rFonts w:asciiTheme="minorHAnsi" w:hAnsiTheme="minorHAnsi" w:cstheme="minorHAnsi"/>
          <w:bCs/>
          <w:sz w:val="18"/>
          <w:szCs w:val="18"/>
        </w:rPr>
        <w:t xml:space="preserve"> - wykop, którego głębokość jest zawarta w granicach od 1 do 3 m.</w:t>
      </w:r>
    </w:p>
    <w:p w:rsidR="00F42403" w:rsidRPr="00882BA1" w:rsidRDefault="00F42403" w:rsidP="00FC5F47">
      <w:pPr>
        <w:pStyle w:val="Standardowytekst"/>
        <w:numPr>
          <w:ilvl w:val="2"/>
          <w:numId w:val="5"/>
        </w:numPr>
        <w:textAlignment w:val="baseline"/>
        <w:rPr>
          <w:rFonts w:asciiTheme="minorHAnsi" w:hAnsiTheme="minorHAnsi" w:cstheme="minorHAnsi"/>
          <w:bCs/>
          <w:sz w:val="18"/>
          <w:szCs w:val="18"/>
        </w:rPr>
      </w:pPr>
      <w:r w:rsidRPr="00882BA1">
        <w:rPr>
          <w:rFonts w:asciiTheme="minorHAnsi" w:hAnsiTheme="minorHAnsi" w:cstheme="minorHAnsi"/>
          <w:b/>
          <w:sz w:val="18"/>
          <w:szCs w:val="18"/>
        </w:rPr>
        <w:t>Wykop głęboki</w:t>
      </w:r>
      <w:r w:rsidRPr="00882BA1">
        <w:rPr>
          <w:rFonts w:asciiTheme="minorHAnsi" w:hAnsiTheme="minorHAnsi" w:cstheme="minorHAnsi"/>
          <w:bCs/>
          <w:sz w:val="18"/>
          <w:szCs w:val="18"/>
        </w:rPr>
        <w:t xml:space="preserve"> - wykop, którego głębokość przekracza 3 m.</w:t>
      </w:r>
    </w:p>
    <w:p w:rsidR="00F42403" w:rsidRPr="00882BA1" w:rsidRDefault="00F42403" w:rsidP="00FC5F47">
      <w:pPr>
        <w:pStyle w:val="Standardowytekst"/>
        <w:numPr>
          <w:ilvl w:val="2"/>
          <w:numId w:val="5"/>
        </w:numPr>
        <w:textAlignment w:val="baseline"/>
        <w:rPr>
          <w:rFonts w:asciiTheme="minorHAnsi" w:hAnsiTheme="minorHAnsi" w:cstheme="minorHAnsi"/>
          <w:bCs/>
          <w:sz w:val="18"/>
          <w:szCs w:val="18"/>
        </w:rPr>
      </w:pPr>
      <w:r w:rsidRPr="00882BA1">
        <w:rPr>
          <w:rFonts w:asciiTheme="minorHAnsi" w:hAnsiTheme="minorHAnsi" w:cstheme="minorHAnsi"/>
          <w:b/>
          <w:sz w:val="18"/>
          <w:szCs w:val="18"/>
        </w:rPr>
        <w:t>Bagno</w:t>
      </w:r>
      <w:r w:rsidRPr="00882BA1">
        <w:rPr>
          <w:rFonts w:asciiTheme="minorHAnsi" w:hAnsiTheme="minorHAnsi" w:cstheme="minorHAnsi"/>
          <w:bCs/>
          <w:sz w:val="18"/>
          <w:szCs w:val="18"/>
        </w:rPr>
        <w:t xml:space="preserve"> - grunt organiczny nasycony wodą, o małej nośności, charakteryzujący się znacznym i długotrwałym osiadaniem pod obciążeniem.</w:t>
      </w:r>
    </w:p>
    <w:p w:rsidR="00F42403" w:rsidRPr="00882BA1" w:rsidRDefault="00F42403" w:rsidP="00FC5F47">
      <w:pPr>
        <w:pStyle w:val="Standardowytekst"/>
        <w:numPr>
          <w:ilvl w:val="2"/>
          <w:numId w:val="5"/>
        </w:numPr>
        <w:textAlignment w:val="baseline"/>
        <w:rPr>
          <w:rFonts w:asciiTheme="minorHAnsi" w:hAnsiTheme="minorHAnsi" w:cstheme="minorHAnsi"/>
          <w:bCs/>
          <w:sz w:val="18"/>
          <w:szCs w:val="18"/>
        </w:rPr>
      </w:pPr>
      <w:r w:rsidRPr="00882BA1">
        <w:rPr>
          <w:rFonts w:asciiTheme="minorHAnsi" w:hAnsiTheme="minorHAnsi" w:cstheme="minorHAnsi"/>
          <w:b/>
          <w:sz w:val="18"/>
          <w:szCs w:val="18"/>
        </w:rPr>
        <w:t>Odkład</w:t>
      </w:r>
      <w:r w:rsidRPr="00882BA1">
        <w:rPr>
          <w:rFonts w:asciiTheme="minorHAnsi" w:hAnsiTheme="minorHAnsi" w:cstheme="minorHAnsi"/>
          <w:bCs/>
          <w:sz w:val="18"/>
          <w:szCs w:val="18"/>
        </w:rPr>
        <w:t xml:space="preserve"> - miejsce wbudowania lub składowania (odwiezienia) gruntów pozyskanych w czasie wykonywania wykopów, a nie wykorzystanych do budowy nasypów oraz innych prac związanych z trasą drogową.</w:t>
      </w:r>
    </w:p>
    <w:p w:rsidR="00F42403" w:rsidRPr="00882BA1" w:rsidRDefault="00F42403" w:rsidP="008E6BE3">
      <w:pPr>
        <w:pStyle w:val="Standardowytekst"/>
        <w:ind w:left="720" w:hanging="720"/>
        <w:rPr>
          <w:rFonts w:asciiTheme="minorHAnsi" w:hAnsiTheme="minorHAnsi" w:cstheme="minorHAnsi"/>
          <w:bCs/>
          <w:sz w:val="18"/>
          <w:szCs w:val="18"/>
        </w:rPr>
      </w:pPr>
      <w:r w:rsidRPr="00882BA1">
        <w:rPr>
          <w:rFonts w:asciiTheme="minorHAnsi" w:hAnsiTheme="minorHAnsi" w:cstheme="minorHAnsi"/>
          <w:bCs/>
          <w:sz w:val="18"/>
          <w:szCs w:val="18"/>
        </w:rPr>
        <w:t>1.4.8.</w:t>
      </w:r>
      <w:r w:rsidRPr="00882BA1">
        <w:rPr>
          <w:rFonts w:asciiTheme="minorHAnsi" w:hAnsiTheme="minorHAnsi" w:cstheme="minorHAnsi"/>
          <w:bCs/>
          <w:sz w:val="18"/>
          <w:szCs w:val="18"/>
        </w:rPr>
        <w:tab/>
      </w:r>
      <w:r w:rsidRPr="00882BA1">
        <w:rPr>
          <w:rFonts w:asciiTheme="minorHAnsi" w:hAnsiTheme="minorHAnsi" w:cstheme="minorHAnsi"/>
          <w:b/>
          <w:sz w:val="18"/>
          <w:szCs w:val="18"/>
        </w:rPr>
        <w:t>Wskaźnik zagęszczenia gruntu</w:t>
      </w:r>
      <w:r w:rsidRPr="00882BA1">
        <w:rPr>
          <w:rFonts w:asciiTheme="minorHAnsi" w:hAnsiTheme="minorHAnsi" w:cstheme="minorHAnsi"/>
          <w:bCs/>
          <w:sz w:val="18"/>
          <w:szCs w:val="18"/>
        </w:rPr>
        <w:t xml:space="preserve"> - wielkość charakteryzująca stan zagęszczenia gruntu, określona wg wzoru:</w:t>
      </w:r>
    </w:p>
    <w:p w:rsidR="00F42403" w:rsidRPr="00882BA1" w:rsidRDefault="00F42403" w:rsidP="008E6BE3">
      <w:pPr>
        <w:pStyle w:val="Standardowytekst"/>
        <w:jc w:val="center"/>
        <w:rPr>
          <w:rFonts w:asciiTheme="minorHAnsi" w:hAnsiTheme="minorHAnsi" w:cstheme="minorHAnsi"/>
          <w:bCs/>
          <w:sz w:val="18"/>
          <w:szCs w:val="18"/>
        </w:rPr>
      </w:pPr>
      <w:r w:rsidRPr="00882BA1">
        <w:rPr>
          <w:rFonts w:asciiTheme="minorHAnsi" w:hAnsiTheme="minorHAnsi" w:cstheme="minorHAnsi"/>
          <w:bCs/>
          <w:position w:val="-30"/>
          <w:sz w:val="18"/>
          <w:szCs w:val="18"/>
        </w:rPr>
        <w:object w:dxaOrig="90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44pt" o:ole="">
            <v:imagedata r:id="rId23" o:title=""/>
          </v:shape>
          <o:OLEObject Type="Embed" ProgID="Equation.3" ShapeID="_x0000_i1025" DrawAspect="Content" ObjectID="_1566245903" r:id="rId24"/>
        </w:object>
      </w: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gdzie:</w:t>
      </w:r>
    </w:p>
    <w:p w:rsidR="00F42403" w:rsidRPr="00882BA1" w:rsidRDefault="00F42403" w:rsidP="008E6BE3">
      <w:pPr>
        <w:pStyle w:val="Standardowytekst"/>
        <w:rPr>
          <w:rFonts w:asciiTheme="minorHAnsi" w:hAnsiTheme="minorHAnsi" w:cstheme="minorHAnsi"/>
          <w:bCs/>
          <w:sz w:val="18"/>
          <w:szCs w:val="18"/>
        </w:rPr>
      </w:pPr>
    </w:p>
    <w:p w:rsidR="00F42403" w:rsidRPr="00882BA1" w:rsidRDefault="00F42403" w:rsidP="008E6BE3">
      <w:pPr>
        <w:pStyle w:val="Standardowytekst"/>
        <w:tabs>
          <w:tab w:val="left" w:pos="426"/>
          <w:tab w:val="left" w:pos="709"/>
        </w:tabs>
        <w:ind w:left="426"/>
        <w:rPr>
          <w:rFonts w:asciiTheme="minorHAnsi" w:hAnsiTheme="minorHAnsi" w:cstheme="minorHAnsi"/>
          <w:bCs/>
          <w:sz w:val="18"/>
          <w:szCs w:val="18"/>
        </w:rPr>
      </w:pPr>
      <w:r w:rsidRPr="00882BA1">
        <w:rPr>
          <w:rFonts w:asciiTheme="minorHAnsi" w:hAnsiTheme="minorHAnsi" w:cstheme="minorHAnsi"/>
          <w:bCs/>
          <w:sz w:val="18"/>
          <w:szCs w:val="18"/>
        </w:rPr>
        <w:sym w:font="Symbol" w:char="F072"/>
      </w:r>
      <w:r w:rsidRPr="00882BA1">
        <w:rPr>
          <w:rFonts w:asciiTheme="minorHAnsi" w:hAnsiTheme="minorHAnsi" w:cstheme="minorHAnsi"/>
          <w:bCs/>
          <w:sz w:val="18"/>
          <w:szCs w:val="18"/>
          <w:vertAlign w:val="subscript"/>
        </w:rPr>
        <w:t>d</w:t>
      </w:r>
      <w:r w:rsidRPr="00882BA1">
        <w:rPr>
          <w:rFonts w:asciiTheme="minorHAnsi" w:hAnsiTheme="minorHAnsi" w:cstheme="minorHAnsi"/>
          <w:bCs/>
          <w:sz w:val="18"/>
          <w:szCs w:val="18"/>
        </w:rPr>
        <w:tab/>
        <w:t>-</w:t>
      </w:r>
      <w:r w:rsidRPr="00882BA1">
        <w:rPr>
          <w:rFonts w:asciiTheme="minorHAnsi" w:hAnsiTheme="minorHAnsi" w:cstheme="minorHAnsi"/>
          <w:bCs/>
          <w:sz w:val="18"/>
          <w:szCs w:val="18"/>
        </w:rPr>
        <w:tab/>
        <w:t>gęstość objętościowa szkieletu zagęszczonego gruntu, (Mg/m</w:t>
      </w:r>
      <w:r w:rsidRPr="00882BA1">
        <w:rPr>
          <w:rFonts w:asciiTheme="minorHAnsi" w:hAnsiTheme="minorHAnsi" w:cstheme="minorHAnsi"/>
          <w:bCs/>
          <w:sz w:val="18"/>
          <w:szCs w:val="18"/>
          <w:vertAlign w:val="superscript"/>
        </w:rPr>
        <w:t>3</w:t>
      </w:r>
      <w:r w:rsidRPr="00882BA1">
        <w:rPr>
          <w:rFonts w:asciiTheme="minorHAnsi" w:hAnsiTheme="minorHAnsi" w:cstheme="minorHAnsi"/>
          <w:bCs/>
          <w:sz w:val="18"/>
          <w:szCs w:val="18"/>
        </w:rPr>
        <w:t>),</w:t>
      </w:r>
    </w:p>
    <w:p w:rsidR="00F42403" w:rsidRPr="00882BA1" w:rsidRDefault="00F42403" w:rsidP="008E6BE3">
      <w:pPr>
        <w:pStyle w:val="Standardowytekst"/>
        <w:tabs>
          <w:tab w:val="left" w:pos="426"/>
          <w:tab w:val="left" w:pos="709"/>
        </w:tabs>
        <w:ind w:left="1135" w:hanging="709"/>
        <w:rPr>
          <w:rFonts w:asciiTheme="minorHAnsi" w:hAnsiTheme="minorHAnsi" w:cstheme="minorHAnsi"/>
          <w:bCs/>
          <w:sz w:val="18"/>
          <w:szCs w:val="18"/>
        </w:rPr>
      </w:pPr>
      <w:r w:rsidRPr="00882BA1">
        <w:rPr>
          <w:rFonts w:asciiTheme="minorHAnsi" w:hAnsiTheme="minorHAnsi" w:cstheme="minorHAnsi"/>
          <w:bCs/>
          <w:sz w:val="18"/>
          <w:szCs w:val="18"/>
        </w:rPr>
        <w:sym w:font="Symbol" w:char="F072"/>
      </w:r>
      <w:proofErr w:type="spellStart"/>
      <w:r w:rsidRPr="00882BA1">
        <w:rPr>
          <w:rFonts w:asciiTheme="minorHAnsi" w:hAnsiTheme="minorHAnsi" w:cstheme="minorHAnsi"/>
          <w:bCs/>
          <w:sz w:val="18"/>
          <w:szCs w:val="18"/>
          <w:vertAlign w:val="subscript"/>
        </w:rPr>
        <w:t>ds</w:t>
      </w:r>
      <w:proofErr w:type="spellEnd"/>
      <w:r w:rsidRPr="00882BA1">
        <w:rPr>
          <w:rFonts w:asciiTheme="minorHAnsi" w:hAnsiTheme="minorHAnsi" w:cstheme="minorHAnsi"/>
          <w:bCs/>
          <w:sz w:val="18"/>
          <w:szCs w:val="18"/>
        </w:rPr>
        <w:tab/>
        <w:t>-</w:t>
      </w:r>
      <w:r w:rsidRPr="00882BA1">
        <w:rPr>
          <w:rFonts w:asciiTheme="minorHAnsi" w:hAnsiTheme="minorHAnsi" w:cstheme="minorHAnsi"/>
          <w:bCs/>
          <w:sz w:val="18"/>
          <w:szCs w:val="18"/>
        </w:rPr>
        <w:tab/>
        <w:t xml:space="preserve">maksymalna gęstość objętościowa szkieletu gruntowego przy wilgotności optymalnej, określona w normalnej próbie </w:t>
      </w:r>
      <w:proofErr w:type="spellStart"/>
      <w:r w:rsidRPr="00882BA1">
        <w:rPr>
          <w:rFonts w:asciiTheme="minorHAnsi" w:hAnsiTheme="minorHAnsi" w:cstheme="minorHAnsi"/>
          <w:bCs/>
          <w:sz w:val="18"/>
          <w:szCs w:val="18"/>
        </w:rPr>
        <w:t>Proctora</w:t>
      </w:r>
      <w:proofErr w:type="spellEnd"/>
      <w:r w:rsidRPr="00882BA1">
        <w:rPr>
          <w:rFonts w:asciiTheme="minorHAnsi" w:hAnsiTheme="minorHAnsi" w:cstheme="minorHAnsi"/>
          <w:bCs/>
          <w:sz w:val="18"/>
          <w:szCs w:val="18"/>
        </w:rPr>
        <w:t>, zgodnie z PN-B-04481, służąca do oceny zagęszczenia gruntu w robotach ziemnych, badana zgodnie z normą BN-77/8931-12, (Mg/m</w:t>
      </w:r>
      <w:r w:rsidRPr="00882BA1">
        <w:rPr>
          <w:rFonts w:asciiTheme="minorHAnsi" w:hAnsiTheme="minorHAnsi" w:cstheme="minorHAnsi"/>
          <w:bCs/>
          <w:sz w:val="18"/>
          <w:szCs w:val="18"/>
          <w:vertAlign w:val="superscript"/>
        </w:rPr>
        <w:t>3</w:t>
      </w:r>
      <w:r w:rsidRPr="00882BA1">
        <w:rPr>
          <w:rFonts w:asciiTheme="minorHAnsi" w:hAnsiTheme="minorHAnsi" w:cstheme="minorHAnsi"/>
          <w:bCs/>
          <w:sz w:val="18"/>
          <w:szCs w:val="18"/>
        </w:rPr>
        <w:t>).</w:t>
      </w:r>
    </w:p>
    <w:p w:rsidR="00F42403" w:rsidRPr="00882BA1" w:rsidRDefault="00F42403" w:rsidP="008E6BE3">
      <w:pPr>
        <w:pStyle w:val="Standardowytekst"/>
        <w:ind w:left="720" w:hanging="720"/>
        <w:rPr>
          <w:rFonts w:asciiTheme="minorHAnsi" w:hAnsiTheme="minorHAnsi" w:cstheme="minorHAnsi"/>
          <w:bCs/>
          <w:sz w:val="18"/>
          <w:szCs w:val="18"/>
        </w:rPr>
      </w:pPr>
      <w:r w:rsidRPr="00882BA1">
        <w:rPr>
          <w:rFonts w:asciiTheme="minorHAnsi" w:hAnsiTheme="minorHAnsi" w:cstheme="minorHAnsi"/>
          <w:bCs/>
          <w:sz w:val="18"/>
          <w:szCs w:val="18"/>
        </w:rPr>
        <w:t>1.4.9.</w:t>
      </w:r>
      <w:r w:rsidRPr="00882BA1">
        <w:rPr>
          <w:rFonts w:asciiTheme="minorHAnsi" w:hAnsiTheme="minorHAnsi" w:cstheme="minorHAnsi"/>
          <w:bCs/>
          <w:sz w:val="18"/>
          <w:szCs w:val="18"/>
        </w:rPr>
        <w:tab/>
      </w:r>
      <w:r w:rsidRPr="00882BA1">
        <w:rPr>
          <w:rFonts w:asciiTheme="minorHAnsi" w:hAnsiTheme="minorHAnsi" w:cstheme="minorHAnsi"/>
          <w:b/>
          <w:sz w:val="18"/>
          <w:szCs w:val="18"/>
        </w:rPr>
        <w:t>Wskaźnik różnoziarnistości</w:t>
      </w:r>
      <w:r w:rsidRPr="00882BA1">
        <w:rPr>
          <w:rFonts w:asciiTheme="minorHAnsi" w:hAnsiTheme="minorHAnsi" w:cstheme="minorHAnsi"/>
          <w:bCs/>
          <w:sz w:val="18"/>
          <w:szCs w:val="18"/>
        </w:rPr>
        <w:t xml:space="preserve"> - wielkość charakteryzująca </w:t>
      </w:r>
      <w:proofErr w:type="spellStart"/>
      <w:r w:rsidRPr="00882BA1">
        <w:rPr>
          <w:rFonts w:asciiTheme="minorHAnsi" w:hAnsiTheme="minorHAnsi" w:cstheme="minorHAnsi"/>
          <w:bCs/>
          <w:sz w:val="18"/>
          <w:szCs w:val="18"/>
        </w:rPr>
        <w:t>zagęszczalność</w:t>
      </w:r>
      <w:proofErr w:type="spellEnd"/>
      <w:r w:rsidRPr="00882BA1">
        <w:rPr>
          <w:rFonts w:asciiTheme="minorHAnsi" w:hAnsiTheme="minorHAnsi" w:cstheme="minorHAnsi"/>
          <w:bCs/>
          <w:sz w:val="18"/>
          <w:szCs w:val="18"/>
        </w:rPr>
        <w:t xml:space="preserve"> gruntów niespoistych, określona wg wzoru:</w:t>
      </w:r>
    </w:p>
    <w:p w:rsidR="00F42403" w:rsidRPr="00882BA1" w:rsidRDefault="00F42403" w:rsidP="008E6BE3">
      <w:pPr>
        <w:pStyle w:val="Standardowytekst"/>
        <w:jc w:val="center"/>
        <w:rPr>
          <w:rFonts w:asciiTheme="minorHAnsi" w:hAnsiTheme="minorHAnsi" w:cstheme="minorHAnsi"/>
          <w:bCs/>
          <w:sz w:val="18"/>
          <w:szCs w:val="18"/>
        </w:rPr>
      </w:pPr>
      <w:r w:rsidRPr="00882BA1">
        <w:rPr>
          <w:rFonts w:asciiTheme="minorHAnsi" w:hAnsiTheme="minorHAnsi" w:cstheme="minorHAnsi"/>
          <w:bCs/>
          <w:position w:val="-30"/>
          <w:sz w:val="18"/>
          <w:szCs w:val="18"/>
        </w:rPr>
        <w:object w:dxaOrig="840" w:dyaOrig="680">
          <v:shape id="_x0000_i1026" type="#_x0000_t75" style="width:51.5pt;height:42pt" o:ole="">
            <v:imagedata r:id="rId25" o:title=""/>
          </v:shape>
          <o:OLEObject Type="Embed" ProgID="Equation.3" ShapeID="_x0000_i1026" DrawAspect="Content" ObjectID="_1566245904" r:id="rId26"/>
        </w:object>
      </w: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gdzie:</w:t>
      </w:r>
    </w:p>
    <w:p w:rsidR="00F42403" w:rsidRPr="00882BA1" w:rsidRDefault="00F42403" w:rsidP="008E6BE3">
      <w:pPr>
        <w:pStyle w:val="Standardowytekst"/>
        <w:rPr>
          <w:rFonts w:asciiTheme="minorHAnsi" w:hAnsiTheme="minorHAnsi" w:cstheme="minorHAnsi"/>
          <w:bCs/>
          <w:sz w:val="18"/>
          <w:szCs w:val="18"/>
        </w:rPr>
      </w:pPr>
    </w:p>
    <w:p w:rsidR="00F42403" w:rsidRPr="00882BA1" w:rsidRDefault="00F42403" w:rsidP="008E6BE3">
      <w:pPr>
        <w:pStyle w:val="Standardowytekst"/>
        <w:tabs>
          <w:tab w:val="left" w:pos="426"/>
          <w:tab w:val="left" w:pos="709"/>
        </w:tabs>
        <w:ind w:left="426"/>
        <w:rPr>
          <w:rFonts w:asciiTheme="minorHAnsi" w:hAnsiTheme="minorHAnsi" w:cstheme="minorHAnsi"/>
          <w:bCs/>
          <w:sz w:val="18"/>
          <w:szCs w:val="18"/>
        </w:rPr>
      </w:pPr>
      <w:r w:rsidRPr="00882BA1">
        <w:rPr>
          <w:rFonts w:asciiTheme="minorHAnsi" w:hAnsiTheme="minorHAnsi" w:cstheme="minorHAnsi"/>
          <w:bCs/>
          <w:sz w:val="18"/>
          <w:szCs w:val="18"/>
        </w:rPr>
        <w:t>d</w:t>
      </w:r>
      <w:r w:rsidRPr="00882BA1">
        <w:rPr>
          <w:rFonts w:asciiTheme="minorHAnsi" w:hAnsiTheme="minorHAnsi" w:cstheme="minorHAnsi"/>
          <w:bCs/>
          <w:sz w:val="18"/>
          <w:szCs w:val="18"/>
          <w:vertAlign w:val="subscript"/>
        </w:rPr>
        <w:t>60</w:t>
      </w:r>
      <w:r w:rsidRPr="00882BA1">
        <w:rPr>
          <w:rFonts w:asciiTheme="minorHAnsi" w:hAnsiTheme="minorHAnsi" w:cstheme="minorHAnsi"/>
          <w:bCs/>
          <w:sz w:val="18"/>
          <w:szCs w:val="18"/>
        </w:rPr>
        <w:tab/>
        <w:t>-</w:t>
      </w:r>
      <w:r w:rsidRPr="00882BA1">
        <w:rPr>
          <w:rFonts w:asciiTheme="minorHAnsi" w:hAnsiTheme="minorHAnsi" w:cstheme="minorHAnsi"/>
          <w:bCs/>
          <w:sz w:val="18"/>
          <w:szCs w:val="18"/>
        </w:rPr>
        <w:tab/>
        <w:t>średnica oczek sita, przez które przechodzi 60% gruntu, (mm),</w:t>
      </w:r>
    </w:p>
    <w:p w:rsidR="00F42403" w:rsidRPr="00882BA1" w:rsidRDefault="00F42403" w:rsidP="008E6BE3">
      <w:pPr>
        <w:pStyle w:val="Standardowytekst"/>
        <w:tabs>
          <w:tab w:val="left" w:pos="426"/>
          <w:tab w:val="left" w:pos="709"/>
        </w:tabs>
        <w:ind w:left="426"/>
        <w:rPr>
          <w:rFonts w:asciiTheme="minorHAnsi" w:hAnsiTheme="minorHAnsi" w:cstheme="minorHAnsi"/>
          <w:bCs/>
          <w:sz w:val="18"/>
          <w:szCs w:val="18"/>
        </w:rPr>
      </w:pPr>
      <w:r w:rsidRPr="00882BA1">
        <w:rPr>
          <w:rFonts w:asciiTheme="minorHAnsi" w:hAnsiTheme="minorHAnsi" w:cstheme="minorHAnsi"/>
          <w:bCs/>
          <w:sz w:val="18"/>
          <w:szCs w:val="18"/>
        </w:rPr>
        <w:t>d</w:t>
      </w:r>
      <w:r w:rsidRPr="00882BA1">
        <w:rPr>
          <w:rFonts w:asciiTheme="minorHAnsi" w:hAnsiTheme="minorHAnsi" w:cstheme="minorHAnsi"/>
          <w:bCs/>
          <w:sz w:val="18"/>
          <w:szCs w:val="18"/>
          <w:vertAlign w:val="subscript"/>
        </w:rPr>
        <w:t>10</w:t>
      </w:r>
      <w:r w:rsidRPr="00882BA1">
        <w:rPr>
          <w:rFonts w:asciiTheme="minorHAnsi" w:hAnsiTheme="minorHAnsi" w:cstheme="minorHAnsi"/>
          <w:bCs/>
          <w:sz w:val="18"/>
          <w:szCs w:val="18"/>
        </w:rPr>
        <w:tab/>
        <w:t>-</w:t>
      </w:r>
      <w:r w:rsidRPr="00882BA1">
        <w:rPr>
          <w:rFonts w:asciiTheme="minorHAnsi" w:hAnsiTheme="minorHAnsi" w:cstheme="minorHAnsi"/>
          <w:bCs/>
          <w:sz w:val="18"/>
          <w:szCs w:val="18"/>
        </w:rPr>
        <w:tab/>
        <w:t>średnica oczek sita, przez które przechodzi 10% gruntu, (mm).</w:t>
      </w:r>
    </w:p>
    <w:p w:rsidR="00F42403" w:rsidRPr="00882BA1" w:rsidRDefault="00F42403" w:rsidP="008E6BE3">
      <w:pPr>
        <w:pStyle w:val="Standardowytekst"/>
        <w:tabs>
          <w:tab w:val="left" w:pos="426"/>
          <w:tab w:val="left" w:pos="709"/>
        </w:tabs>
        <w:rPr>
          <w:rFonts w:asciiTheme="minorHAnsi" w:hAnsiTheme="minorHAnsi" w:cstheme="minorHAnsi"/>
          <w:bCs/>
          <w:sz w:val="18"/>
          <w:szCs w:val="18"/>
        </w:rPr>
      </w:pPr>
    </w:p>
    <w:p w:rsidR="00F42403" w:rsidRPr="00882BA1" w:rsidRDefault="00F42403" w:rsidP="00C62775">
      <w:pPr>
        <w:pStyle w:val="Listapunktowana2"/>
        <w:rPr>
          <w:rFonts w:asciiTheme="minorHAnsi" w:hAnsiTheme="minorHAnsi" w:cstheme="minorHAnsi"/>
          <w:sz w:val="18"/>
          <w:szCs w:val="18"/>
        </w:rPr>
      </w:pPr>
    </w:p>
    <w:p w:rsidR="00F42403" w:rsidRPr="00882BA1" w:rsidRDefault="00F42403" w:rsidP="00FC5F47">
      <w:pPr>
        <w:pStyle w:val="Standardowytekst"/>
        <w:numPr>
          <w:ilvl w:val="2"/>
          <w:numId w:val="6"/>
        </w:numPr>
        <w:textAlignment w:val="baseline"/>
        <w:rPr>
          <w:rFonts w:asciiTheme="minorHAnsi" w:hAnsiTheme="minorHAnsi" w:cstheme="minorHAnsi"/>
          <w:sz w:val="18"/>
          <w:szCs w:val="18"/>
        </w:rPr>
      </w:pPr>
      <w:r w:rsidRPr="00882BA1">
        <w:rPr>
          <w:rFonts w:asciiTheme="minorHAnsi" w:hAnsiTheme="minorHAnsi" w:cstheme="minorHAnsi"/>
          <w:b/>
          <w:bCs/>
          <w:sz w:val="18"/>
          <w:szCs w:val="18"/>
        </w:rPr>
        <w:t>Wskaźnik odkształcenia gruntu</w:t>
      </w:r>
      <w:r w:rsidRPr="00882BA1">
        <w:rPr>
          <w:rFonts w:asciiTheme="minorHAnsi" w:hAnsiTheme="minorHAnsi" w:cstheme="minorHAnsi"/>
          <w:sz w:val="18"/>
          <w:szCs w:val="18"/>
        </w:rPr>
        <w:t xml:space="preserve"> - wielkość charakteryzująca stan zagęszczenia gruntu, określona wg wzoru:</w:t>
      </w:r>
    </w:p>
    <w:p w:rsidR="00F42403" w:rsidRPr="00882BA1" w:rsidRDefault="00F42403" w:rsidP="008E6BE3">
      <w:pPr>
        <w:pStyle w:val="Standardowytekst"/>
        <w:tabs>
          <w:tab w:val="left" w:pos="426"/>
          <w:tab w:val="left" w:pos="709"/>
        </w:tabs>
        <w:jc w:val="center"/>
        <w:rPr>
          <w:rFonts w:asciiTheme="minorHAnsi" w:hAnsiTheme="minorHAnsi" w:cstheme="minorHAnsi"/>
          <w:sz w:val="18"/>
          <w:szCs w:val="18"/>
        </w:rPr>
      </w:pPr>
      <w:r w:rsidRPr="00882BA1">
        <w:rPr>
          <w:rFonts w:asciiTheme="minorHAnsi" w:hAnsiTheme="minorHAnsi" w:cstheme="minorHAnsi"/>
          <w:position w:val="-26"/>
          <w:sz w:val="18"/>
          <w:szCs w:val="18"/>
        </w:rPr>
        <w:object w:dxaOrig="720" w:dyaOrig="600">
          <v:shape id="_x0000_i1027" type="#_x0000_t75" style="width:45pt;height:37.5pt" o:ole="">
            <v:imagedata r:id="rId27" o:title=""/>
          </v:shape>
          <o:OLEObject Type="Embed" ProgID="Equation.3" ShapeID="_x0000_i1027" DrawAspect="Content" ObjectID="_1566245905" r:id="rId28"/>
        </w:object>
      </w:r>
    </w:p>
    <w:p w:rsidR="00F42403" w:rsidRPr="00882BA1" w:rsidRDefault="00F42403" w:rsidP="008E6BE3">
      <w:pPr>
        <w:pStyle w:val="Standardowytekst"/>
        <w:tabs>
          <w:tab w:val="left" w:pos="426"/>
          <w:tab w:val="left" w:pos="709"/>
        </w:tabs>
        <w:rPr>
          <w:rFonts w:asciiTheme="minorHAnsi" w:hAnsiTheme="minorHAnsi" w:cstheme="minorHAnsi"/>
          <w:sz w:val="18"/>
          <w:szCs w:val="18"/>
        </w:rPr>
      </w:pPr>
      <w:r w:rsidRPr="00882BA1">
        <w:rPr>
          <w:rFonts w:asciiTheme="minorHAnsi" w:hAnsiTheme="minorHAnsi" w:cstheme="minorHAnsi"/>
          <w:sz w:val="18"/>
          <w:szCs w:val="18"/>
        </w:rPr>
        <w:t>gdzie:</w:t>
      </w:r>
    </w:p>
    <w:p w:rsidR="00F42403" w:rsidRPr="00882BA1" w:rsidRDefault="00F42403" w:rsidP="008E6BE3">
      <w:pPr>
        <w:pStyle w:val="Standardowytekst"/>
        <w:tabs>
          <w:tab w:val="left" w:pos="426"/>
          <w:tab w:val="left" w:pos="709"/>
        </w:tabs>
        <w:rPr>
          <w:rFonts w:asciiTheme="minorHAnsi" w:hAnsiTheme="minorHAnsi" w:cstheme="minorHAnsi"/>
          <w:sz w:val="18"/>
          <w:szCs w:val="18"/>
        </w:rPr>
      </w:pPr>
    </w:p>
    <w:p w:rsidR="00F42403" w:rsidRPr="00882BA1" w:rsidRDefault="00F42403" w:rsidP="008E6BE3">
      <w:pPr>
        <w:pStyle w:val="Standardowytekst"/>
        <w:tabs>
          <w:tab w:val="left" w:pos="426"/>
          <w:tab w:val="left" w:pos="709"/>
        </w:tabs>
        <w:ind w:left="1146" w:hanging="720"/>
        <w:rPr>
          <w:rFonts w:asciiTheme="minorHAnsi" w:hAnsiTheme="minorHAnsi" w:cstheme="minorHAnsi"/>
          <w:sz w:val="18"/>
          <w:szCs w:val="18"/>
        </w:rPr>
      </w:pPr>
      <w:r w:rsidRPr="00882BA1">
        <w:rPr>
          <w:rFonts w:asciiTheme="minorHAnsi" w:hAnsiTheme="minorHAnsi" w:cstheme="minorHAnsi"/>
          <w:sz w:val="18"/>
          <w:szCs w:val="18"/>
        </w:rPr>
        <w:t>E</w:t>
      </w:r>
      <w:r w:rsidRPr="00882BA1">
        <w:rPr>
          <w:rFonts w:asciiTheme="minorHAnsi" w:hAnsiTheme="minorHAnsi" w:cstheme="minorHAnsi"/>
          <w:sz w:val="18"/>
          <w:szCs w:val="18"/>
          <w:vertAlign w:val="subscript"/>
        </w:rPr>
        <w:t>1</w:t>
      </w:r>
      <w:r w:rsidRPr="00882BA1">
        <w:rPr>
          <w:rFonts w:asciiTheme="minorHAnsi" w:hAnsiTheme="minorHAnsi" w:cstheme="minorHAnsi"/>
          <w:sz w:val="18"/>
          <w:szCs w:val="18"/>
        </w:rPr>
        <w:tab/>
        <w:t>-</w:t>
      </w:r>
      <w:r w:rsidRPr="00882BA1">
        <w:rPr>
          <w:rFonts w:asciiTheme="minorHAnsi" w:hAnsiTheme="minorHAnsi" w:cstheme="minorHAnsi"/>
          <w:sz w:val="18"/>
          <w:szCs w:val="18"/>
        </w:rPr>
        <w:tab/>
        <w:t>moduł odkształcenia gruntu oznaczony w pierwszym obciążeniu badanej warstwy zgodnie z PN-S-02205:1998,</w:t>
      </w:r>
    </w:p>
    <w:p w:rsidR="00F42403" w:rsidRPr="00882BA1" w:rsidRDefault="00F42403" w:rsidP="008E6BE3">
      <w:pPr>
        <w:pStyle w:val="Standardowytekst"/>
        <w:tabs>
          <w:tab w:val="left" w:pos="426"/>
          <w:tab w:val="left" w:pos="709"/>
        </w:tabs>
        <w:ind w:left="1146" w:hanging="720"/>
        <w:rPr>
          <w:rFonts w:asciiTheme="minorHAnsi" w:hAnsiTheme="minorHAnsi" w:cstheme="minorHAnsi"/>
          <w:sz w:val="18"/>
          <w:szCs w:val="18"/>
        </w:rPr>
      </w:pPr>
      <w:r w:rsidRPr="00882BA1">
        <w:rPr>
          <w:rFonts w:asciiTheme="minorHAnsi" w:hAnsiTheme="minorHAnsi" w:cstheme="minorHAnsi"/>
          <w:sz w:val="18"/>
          <w:szCs w:val="18"/>
        </w:rPr>
        <w:t>E</w:t>
      </w:r>
      <w:r w:rsidRPr="00882BA1">
        <w:rPr>
          <w:rFonts w:asciiTheme="minorHAnsi" w:hAnsiTheme="minorHAnsi" w:cstheme="minorHAnsi"/>
          <w:sz w:val="18"/>
          <w:szCs w:val="18"/>
          <w:vertAlign w:val="subscript"/>
        </w:rPr>
        <w:t>2</w:t>
      </w:r>
      <w:r w:rsidRPr="00882BA1">
        <w:rPr>
          <w:rFonts w:asciiTheme="minorHAnsi" w:hAnsiTheme="minorHAnsi" w:cstheme="minorHAnsi"/>
          <w:sz w:val="18"/>
          <w:szCs w:val="18"/>
        </w:rPr>
        <w:tab/>
        <w:t>-</w:t>
      </w:r>
      <w:r w:rsidRPr="00882BA1">
        <w:rPr>
          <w:rFonts w:asciiTheme="minorHAnsi" w:hAnsiTheme="minorHAnsi" w:cstheme="minorHAnsi"/>
          <w:sz w:val="18"/>
          <w:szCs w:val="18"/>
        </w:rPr>
        <w:tab/>
        <w:t>moduł odkształcenia gruntu oznaczony w powtórnym obciążeniu badanej warstwy zgodnie z PN-S-02205:1998.</w:t>
      </w:r>
    </w:p>
    <w:p w:rsidR="00F42403" w:rsidRPr="00882BA1" w:rsidRDefault="00F42403" w:rsidP="008E6BE3">
      <w:pPr>
        <w:pStyle w:val="Standardowytekst"/>
        <w:ind w:left="720" w:hanging="720"/>
        <w:rPr>
          <w:rFonts w:asciiTheme="minorHAnsi" w:hAnsiTheme="minorHAnsi" w:cstheme="minorHAnsi"/>
          <w:bCs/>
          <w:sz w:val="18"/>
          <w:szCs w:val="18"/>
        </w:rPr>
      </w:pPr>
      <w:r w:rsidRPr="00882BA1">
        <w:rPr>
          <w:rFonts w:asciiTheme="minorHAnsi" w:hAnsiTheme="minorHAnsi" w:cstheme="minorHAnsi"/>
          <w:bCs/>
          <w:sz w:val="18"/>
          <w:szCs w:val="18"/>
        </w:rPr>
        <w:t>1.4.11.</w:t>
      </w:r>
      <w:r w:rsidRPr="00882BA1">
        <w:rPr>
          <w:rFonts w:asciiTheme="minorHAnsi" w:hAnsiTheme="minorHAnsi" w:cstheme="minorHAnsi"/>
          <w:bCs/>
          <w:sz w:val="18"/>
          <w:szCs w:val="18"/>
        </w:rPr>
        <w:tab/>
        <w:t>Pozostałe określenia podstawowe są zgodne z obowiązującymi, odpowiednimi polskimi normami i z definicjami podanymi w ST D</w:t>
      </w:r>
      <w:r w:rsidR="003742BD" w:rsidRPr="00882BA1">
        <w:rPr>
          <w:rFonts w:asciiTheme="minorHAnsi" w:hAnsiTheme="minorHAnsi" w:cstheme="minorHAnsi"/>
          <w:bCs/>
          <w:sz w:val="18"/>
          <w:szCs w:val="18"/>
        </w:rPr>
        <w:t xml:space="preserve">-M.00.00.00 „Wymagania ogólne” </w:t>
      </w:r>
      <w:r w:rsidRPr="00882BA1">
        <w:rPr>
          <w:rFonts w:asciiTheme="minorHAnsi" w:hAnsiTheme="minorHAnsi" w:cstheme="minorHAnsi"/>
          <w:bCs/>
          <w:sz w:val="18"/>
          <w:szCs w:val="18"/>
        </w:rPr>
        <w:t>pkt. 1.4.</w:t>
      </w:r>
    </w:p>
    <w:p w:rsidR="00F42403" w:rsidRPr="00882BA1" w:rsidRDefault="00F42403" w:rsidP="008E6BE3">
      <w:pPr>
        <w:pStyle w:val="Akapitzlist"/>
        <w:widowControl/>
        <w:ind w:left="0"/>
        <w:jc w:val="both"/>
        <w:rPr>
          <w:rFonts w:asciiTheme="minorHAnsi" w:hAnsiTheme="minorHAnsi" w:cstheme="minorHAnsi"/>
          <w:b/>
          <w:vanish/>
          <w:sz w:val="18"/>
          <w:szCs w:val="18"/>
        </w:rPr>
      </w:pPr>
    </w:p>
    <w:p w:rsidR="00F42403" w:rsidRPr="00882BA1" w:rsidRDefault="00F4240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 xml:space="preserve">    Wymagania ogólne</w:t>
      </w:r>
    </w:p>
    <w:p w:rsidR="00F42403" w:rsidRPr="00882BA1" w:rsidRDefault="00F42403" w:rsidP="008E6BE3">
      <w:pPr>
        <w:pStyle w:val="Bezodstpw"/>
        <w:jc w:val="both"/>
        <w:rPr>
          <w:rFonts w:asciiTheme="minorHAnsi" w:hAnsiTheme="minorHAnsi" w:cstheme="minorHAnsi"/>
          <w:sz w:val="18"/>
          <w:szCs w:val="18"/>
        </w:rPr>
      </w:pPr>
    </w:p>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Wykonawca robót jest odpowiedzialny za jakość wykonanych robót oraz za ich zgodność z Dokumentacją Projektową, ST oraz poleceniami Kierownika Projektu. Ogólne wymagania dotyczące robót podano w ST D-M.00.00.00 pkt. 1.5.</w:t>
      </w:r>
    </w:p>
    <w:p w:rsidR="00F42403" w:rsidRPr="00882BA1" w:rsidRDefault="00F42403" w:rsidP="008E6BE3">
      <w:pPr>
        <w:jc w:val="both"/>
        <w:rPr>
          <w:rFonts w:asciiTheme="minorHAnsi" w:hAnsiTheme="minorHAnsi" w:cstheme="minorHAnsi"/>
          <w:sz w:val="18"/>
          <w:szCs w:val="18"/>
        </w:rPr>
      </w:pPr>
    </w:p>
    <w:p w:rsidR="00F42403" w:rsidRPr="00882BA1" w:rsidRDefault="00F42403" w:rsidP="008E6BE3">
      <w:pPr>
        <w:pStyle w:val="Nagwek1"/>
        <w:spacing w:before="0" w:after="0"/>
        <w:jc w:val="both"/>
        <w:rPr>
          <w:rFonts w:asciiTheme="minorHAnsi" w:hAnsiTheme="minorHAnsi" w:cstheme="minorHAnsi"/>
          <w:sz w:val="18"/>
          <w:szCs w:val="18"/>
        </w:rPr>
      </w:pPr>
      <w:bookmarkStart w:id="182" w:name="_Toc401542724"/>
      <w:bookmarkStart w:id="183" w:name="_Toc401543021"/>
      <w:bookmarkStart w:id="184" w:name="_Toc401556310"/>
      <w:bookmarkStart w:id="185" w:name="_Toc401556682"/>
      <w:bookmarkStart w:id="186" w:name="_Toc401557001"/>
      <w:bookmarkStart w:id="187" w:name="_Toc402059675"/>
      <w:bookmarkStart w:id="188" w:name="_Toc402060989"/>
      <w:r w:rsidRPr="00882BA1">
        <w:rPr>
          <w:rFonts w:asciiTheme="minorHAnsi" w:hAnsiTheme="minorHAnsi" w:cstheme="minorHAnsi"/>
          <w:sz w:val="18"/>
          <w:szCs w:val="18"/>
        </w:rPr>
        <w:t>2. Materiały</w:t>
      </w:r>
      <w:bookmarkEnd w:id="182"/>
      <w:bookmarkEnd w:id="183"/>
      <w:bookmarkEnd w:id="184"/>
      <w:bookmarkEnd w:id="185"/>
      <w:bookmarkEnd w:id="186"/>
      <w:bookmarkEnd w:id="187"/>
      <w:bookmarkEnd w:id="188"/>
    </w:p>
    <w:p w:rsidR="00F42403" w:rsidRPr="00882BA1" w:rsidRDefault="00F42403" w:rsidP="008E6BE3">
      <w:pPr>
        <w:pStyle w:val="Nagwek2"/>
        <w:spacing w:before="0" w:after="0"/>
        <w:jc w:val="both"/>
        <w:rPr>
          <w:rFonts w:asciiTheme="minorHAnsi" w:hAnsiTheme="minorHAnsi" w:cstheme="minorHAnsi"/>
          <w:b w:val="0"/>
          <w:bCs w:val="0"/>
          <w:i w:val="0"/>
          <w:sz w:val="18"/>
          <w:szCs w:val="18"/>
        </w:rPr>
      </w:pPr>
      <w:bookmarkStart w:id="189" w:name="_Toc401542725"/>
      <w:bookmarkStart w:id="190" w:name="_Toc401543022"/>
      <w:bookmarkStart w:id="191" w:name="_Toc401556311"/>
      <w:bookmarkStart w:id="192" w:name="_Toc401556683"/>
      <w:bookmarkStart w:id="193" w:name="_Toc401557002"/>
      <w:bookmarkStart w:id="194" w:name="_Toc402059676"/>
      <w:bookmarkStart w:id="195" w:name="_Toc402060990"/>
    </w:p>
    <w:p w:rsidR="00F42403" w:rsidRPr="00882BA1" w:rsidRDefault="00F42403"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2.1. Ogólne wymagania dotyczące materiałów</w:t>
      </w:r>
      <w:bookmarkEnd w:id="189"/>
      <w:bookmarkEnd w:id="190"/>
      <w:bookmarkEnd w:id="191"/>
      <w:bookmarkEnd w:id="192"/>
      <w:bookmarkEnd w:id="193"/>
      <w:bookmarkEnd w:id="194"/>
      <w:bookmarkEnd w:id="195"/>
    </w:p>
    <w:p w:rsidR="00F42403" w:rsidRPr="00882BA1" w:rsidRDefault="00F42403"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Ogólne wymagania dotyczące materiałów, ich pozyskiwan</w:t>
      </w:r>
      <w:r w:rsidR="00ED4609" w:rsidRPr="00882BA1">
        <w:rPr>
          <w:rFonts w:asciiTheme="minorHAnsi" w:hAnsiTheme="minorHAnsi" w:cstheme="minorHAnsi"/>
          <w:sz w:val="18"/>
          <w:szCs w:val="18"/>
        </w:rPr>
        <w:t xml:space="preserve">ia i składowania, podano w ST </w:t>
      </w:r>
      <w:r w:rsidRPr="00882BA1">
        <w:rPr>
          <w:rFonts w:asciiTheme="minorHAnsi" w:hAnsiTheme="minorHAnsi" w:cstheme="minorHAnsi"/>
          <w:sz w:val="18"/>
          <w:szCs w:val="18"/>
        </w:rPr>
        <w:t>D-M.00.00.00 „Wymagania ogólne” punkt 2.</w:t>
      </w:r>
      <w:r w:rsidR="00ED4609" w:rsidRPr="00882BA1">
        <w:rPr>
          <w:rFonts w:asciiTheme="minorHAnsi" w:hAnsiTheme="minorHAnsi" w:cstheme="minorHAnsi"/>
          <w:sz w:val="18"/>
          <w:szCs w:val="18"/>
        </w:rPr>
        <w:t xml:space="preserve"> </w:t>
      </w:r>
      <w:r w:rsidRPr="00882BA1">
        <w:rPr>
          <w:rFonts w:asciiTheme="minorHAnsi" w:hAnsiTheme="minorHAnsi" w:cstheme="minorHAnsi"/>
          <w:sz w:val="18"/>
          <w:szCs w:val="18"/>
        </w:rPr>
        <w:t>Materiał występujący w podłożu wykopu jest gruntem rodzimym, który będzie stanowił podłoże nawierzchni. Zgodnie z Katalogiem typowych kon</w:t>
      </w:r>
      <w:r w:rsidR="00477606" w:rsidRPr="00882BA1">
        <w:rPr>
          <w:rFonts w:asciiTheme="minorHAnsi" w:hAnsiTheme="minorHAnsi" w:cstheme="minorHAnsi"/>
          <w:sz w:val="18"/>
          <w:szCs w:val="18"/>
        </w:rPr>
        <w:t xml:space="preserve">strukcji nawierzchni podatnych  </w:t>
      </w:r>
      <w:r w:rsidRPr="00882BA1">
        <w:rPr>
          <w:rFonts w:asciiTheme="minorHAnsi" w:hAnsiTheme="minorHAnsi" w:cstheme="minorHAnsi"/>
          <w:sz w:val="18"/>
          <w:szCs w:val="18"/>
        </w:rPr>
        <w:t>i półsztywnych powinien charakteryzować się grupą nośności G</w:t>
      </w:r>
      <w:r w:rsidRPr="00882BA1">
        <w:rPr>
          <w:rFonts w:asciiTheme="minorHAnsi" w:hAnsiTheme="minorHAnsi" w:cstheme="minorHAnsi"/>
          <w:sz w:val="18"/>
          <w:szCs w:val="18"/>
          <w:vertAlign w:val="subscript"/>
        </w:rPr>
        <w:t>1</w:t>
      </w:r>
      <w:r w:rsidRPr="00882BA1">
        <w:rPr>
          <w:rFonts w:asciiTheme="minorHAnsi" w:hAnsiTheme="minorHAnsi" w:cstheme="minorHAnsi"/>
          <w:sz w:val="18"/>
          <w:szCs w:val="18"/>
        </w:rPr>
        <w:t xml:space="preserve">. W przypadku gdy grunt w podłożu nie spełnia kryteriów dla G1 należy go ulepszyć. Propozycje sposobu ulepszenia przedstawia Wykonawca. </w:t>
      </w:r>
    </w:p>
    <w:p w:rsidR="00F42403" w:rsidRPr="00882BA1" w:rsidRDefault="00F42403" w:rsidP="008E6BE3">
      <w:pPr>
        <w:jc w:val="both"/>
        <w:rPr>
          <w:rFonts w:asciiTheme="minorHAnsi" w:hAnsiTheme="minorHAnsi" w:cstheme="minorHAnsi"/>
          <w:b/>
          <w:sz w:val="18"/>
          <w:szCs w:val="18"/>
        </w:rPr>
      </w:pPr>
    </w:p>
    <w:p w:rsidR="00F42403" w:rsidRPr="00882BA1" w:rsidRDefault="00F42403" w:rsidP="008E6BE3">
      <w:pPr>
        <w:pStyle w:val="Nagwek2"/>
        <w:spacing w:before="0" w:after="0"/>
        <w:jc w:val="both"/>
        <w:rPr>
          <w:rFonts w:asciiTheme="minorHAnsi" w:hAnsiTheme="minorHAnsi" w:cstheme="minorHAnsi"/>
          <w:bCs w:val="0"/>
          <w:i w:val="0"/>
          <w:sz w:val="18"/>
          <w:szCs w:val="18"/>
        </w:rPr>
      </w:pPr>
      <w:bookmarkStart w:id="196" w:name="_Toc405615039"/>
      <w:bookmarkStart w:id="197" w:name="_Toc407161187"/>
      <w:bookmarkStart w:id="198" w:name="_Toc401542727"/>
      <w:bookmarkStart w:id="199" w:name="_Toc401543024"/>
      <w:bookmarkStart w:id="200" w:name="_Toc401556313"/>
      <w:bookmarkStart w:id="201" w:name="_Toc401556685"/>
      <w:bookmarkStart w:id="202" w:name="_Toc401557004"/>
      <w:bookmarkStart w:id="203" w:name="_Toc402059678"/>
      <w:bookmarkStart w:id="204" w:name="_Toc402060992"/>
      <w:r w:rsidRPr="00882BA1">
        <w:rPr>
          <w:rFonts w:asciiTheme="minorHAnsi" w:hAnsiTheme="minorHAnsi" w:cstheme="minorHAnsi"/>
          <w:bCs w:val="0"/>
          <w:i w:val="0"/>
          <w:sz w:val="18"/>
          <w:szCs w:val="18"/>
        </w:rPr>
        <w:t>2.2. Zasady wykorzystania gruntów</w:t>
      </w:r>
      <w:bookmarkEnd w:id="196"/>
      <w:bookmarkEnd w:id="197"/>
    </w:p>
    <w:p w:rsidR="00F42403" w:rsidRPr="00882BA1" w:rsidRDefault="00F42403" w:rsidP="008E6BE3">
      <w:pPr>
        <w:pStyle w:val="Standardowytekst"/>
        <w:rPr>
          <w:rFonts w:asciiTheme="minorHAnsi" w:hAnsiTheme="minorHAnsi" w:cstheme="minorHAnsi"/>
          <w:sz w:val="18"/>
          <w:szCs w:val="18"/>
        </w:rPr>
      </w:pPr>
      <w:r w:rsidRPr="00882BA1">
        <w:rPr>
          <w:rFonts w:asciiTheme="minorHAnsi" w:hAnsiTheme="minorHAnsi" w:cstheme="minorHAnsi"/>
          <w:sz w:val="18"/>
          <w:szCs w:val="18"/>
        </w:rPr>
        <w:t>Grunty uzyskane przy wykonywaniu wykopów powinny być przez Wykonawcę wykorzystane w maksymalnym stopniu do budowy nasypów. Do budowy nasypów będą wykorzystane tylko grunty kategorii I-II. Wybór gruntu do wykonania nasypów korpusu drogowego, uzyskanego z wykopów, powinien być dokonany po przeprowadzeniu badań la</w:t>
      </w:r>
      <w:r w:rsidR="00477606" w:rsidRPr="00882BA1">
        <w:rPr>
          <w:rFonts w:asciiTheme="minorHAnsi" w:hAnsiTheme="minorHAnsi" w:cstheme="minorHAnsi"/>
          <w:sz w:val="18"/>
          <w:szCs w:val="18"/>
        </w:rPr>
        <w:t xml:space="preserve">boratoryjnych  </w:t>
      </w:r>
      <w:r w:rsidRPr="00882BA1">
        <w:rPr>
          <w:rFonts w:asciiTheme="minorHAnsi" w:hAnsiTheme="minorHAnsi" w:cstheme="minorHAnsi"/>
          <w:sz w:val="18"/>
          <w:szCs w:val="18"/>
        </w:rPr>
        <w:t>i zakwalifikowaniu go jako przydatnego, to jest spełniającego wymagania określone w normie PN-S02205:1998 i zaakceptowanego przez Kierownika Projektu. Szczegółowe dane dotyczące gruntów przydatnych do wykonania nasypów podano w ST D.02.03.01 „Wykonywanie nasypów”.</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Grunty przydatne do budowy nasypów mogą być wywiezione poza teren budowy tylko za zezwoleniem Kierownika Projektu.</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Jeżeli grunty przydatne, uzyskane przy wykonaniu wykopów, nie będąc nadmiarem objętości robót ziemnych, zostały za zgodą Kierownika Projektu wywiezione przez Wykonawcę poza teren budowy z przeznaczeniem innym niż budowa nasypów lub wykonanie prac objętych kontraktem, Wykonawca jest zobowiązany do dostarczenia równoważnej objętości gruntów przydatnych ze źródeł własnych, zaakceptowanych przez Kierownika Projektu.</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Grunty i materiały nieprzydatne do budowy nasypów powinny być wywiezione przez Wykonawcę na odkład. Zapewnienie terenów na odkład należy do obowiązków Zamawiającego, o ile nie określono tego inaczej w kontrakcie. Kierownik Projektu może nakazać pozostawienie na terenie budowy gruntów, których czasowa nieprzydatność wynika jedynie z powodu zamarznięcia lub nadmiernej wilgotności o ile nie ma to wpływu na harmonogram i termin zakończenia budowy. W przypadku, gdy parametry gruntu pozyskanego z wykopu lub stanowiącego podłoże rodzime nasypu bądź konstrukcji uległy pogorszeniu na skutek błędnego  działania lub zaniechania Wykonawcy, zostanie on obciążony kosztami doprowadzenia gruntów do prawidłowych parametrów.      </w:t>
      </w:r>
      <w:r w:rsidR="00477606" w:rsidRPr="00882BA1">
        <w:rPr>
          <w:rFonts w:asciiTheme="minorHAnsi" w:hAnsiTheme="minorHAnsi" w:cstheme="minorHAnsi"/>
          <w:sz w:val="18"/>
          <w:szCs w:val="18"/>
        </w:rPr>
        <w:t xml:space="preserve"> </w:t>
      </w:r>
    </w:p>
    <w:p w:rsidR="006A79AC" w:rsidRPr="00882BA1" w:rsidRDefault="006A79AC" w:rsidP="008E6BE3">
      <w:pPr>
        <w:pStyle w:val="Nagwek1"/>
        <w:spacing w:before="0" w:after="0"/>
        <w:jc w:val="both"/>
        <w:rPr>
          <w:rFonts w:asciiTheme="minorHAnsi" w:hAnsiTheme="minorHAnsi" w:cstheme="minorHAnsi"/>
          <w:sz w:val="18"/>
          <w:szCs w:val="18"/>
        </w:rPr>
      </w:pPr>
    </w:p>
    <w:p w:rsidR="00F42403" w:rsidRPr="00882BA1" w:rsidRDefault="00F42403"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3. Sprzęt</w:t>
      </w:r>
      <w:bookmarkEnd w:id="198"/>
      <w:bookmarkEnd w:id="199"/>
      <w:bookmarkEnd w:id="200"/>
      <w:bookmarkEnd w:id="201"/>
      <w:bookmarkEnd w:id="202"/>
      <w:bookmarkEnd w:id="203"/>
      <w:bookmarkEnd w:id="204"/>
    </w:p>
    <w:p w:rsidR="00F42403" w:rsidRPr="00882BA1" w:rsidRDefault="00F42403" w:rsidP="008E6BE3">
      <w:pPr>
        <w:pStyle w:val="Nagwek2"/>
        <w:spacing w:before="0" w:after="0"/>
        <w:jc w:val="both"/>
        <w:rPr>
          <w:rFonts w:asciiTheme="minorHAnsi" w:hAnsiTheme="minorHAnsi" w:cstheme="minorHAnsi"/>
          <w:b w:val="0"/>
          <w:bCs w:val="0"/>
          <w:i w:val="0"/>
          <w:sz w:val="18"/>
          <w:szCs w:val="18"/>
        </w:rPr>
      </w:pPr>
      <w:bookmarkStart w:id="205" w:name="_Toc401542728"/>
      <w:bookmarkStart w:id="206" w:name="_Toc401543025"/>
      <w:bookmarkStart w:id="207" w:name="_Toc401556314"/>
      <w:bookmarkStart w:id="208" w:name="_Toc401556686"/>
      <w:bookmarkStart w:id="209" w:name="_Toc401557005"/>
      <w:bookmarkStart w:id="210" w:name="_Toc402059679"/>
      <w:bookmarkStart w:id="211" w:name="_Toc402060993"/>
    </w:p>
    <w:p w:rsidR="00F42403" w:rsidRPr="00882BA1" w:rsidRDefault="00F42403"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3.1. Ogólne wymagania dotyczące sprzętu</w:t>
      </w:r>
      <w:bookmarkEnd w:id="205"/>
      <w:bookmarkEnd w:id="206"/>
      <w:bookmarkEnd w:id="207"/>
      <w:bookmarkEnd w:id="208"/>
      <w:bookmarkEnd w:id="209"/>
      <w:bookmarkEnd w:id="210"/>
      <w:bookmarkEnd w:id="211"/>
    </w:p>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sprzętu podano w ST D</w:t>
      </w:r>
      <w:r w:rsidR="00CD27BF" w:rsidRPr="00882BA1">
        <w:rPr>
          <w:rFonts w:asciiTheme="minorHAnsi" w:hAnsiTheme="minorHAnsi" w:cstheme="minorHAnsi"/>
          <w:sz w:val="18"/>
          <w:szCs w:val="18"/>
        </w:rPr>
        <w:t xml:space="preserve">-M.00.00.00 „Wymagania ogólne”  </w:t>
      </w:r>
      <w:r w:rsidRPr="00882BA1">
        <w:rPr>
          <w:rFonts w:asciiTheme="minorHAnsi" w:hAnsiTheme="minorHAnsi" w:cstheme="minorHAnsi"/>
          <w:sz w:val="18"/>
          <w:szCs w:val="18"/>
        </w:rPr>
        <w:t>pkt 3.Roboty ziemne związane z wykonaniem wykopów będą prowadzon</w:t>
      </w:r>
      <w:r w:rsidR="00ED4609" w:rsidRPr="00882BA1">
        <w:rPr>
          <w:rFonts w:asciiTheme="minorHAnsi" w:hAnsiTheme="minorHAnsi" w:cstheme="minorHAnsi"/>
          <w:sz w:val="18"/>
          <w:szCs w:val="18"/>
        </w:rPr>
        <w:t xml:space="preserve">e ręcznie i przy użyciu sprzętu </w:t>
      </w:r>
      <w:r w:rsidRPr="00882BA1">
        <w:rPr>
          <w:rFonts w:asciiTheme="minorHAnsi" w:hAnsiTheme="minorHAnsi" w:cstheme="minorHAnsi"/>
          <w:sz w:val="18"/>
          <w:szCs w:val="18"/>
        </w:rPr>
        <w:t>mechanicznego do robót ziemnych zaakceptowa</w:t>
      </w:r>
      <w:r w:rsidR="00ED4609" w:rsidRPr="00882BA1">
        <w:rPr>
          <w:rFonts w:asciiTheme="minorHAnsi" w:hAnsiTheme="minorHAnsi" w:cstheme="minorHAnsi"/>
          <w:sz w:val="18"/>
          <w:szCs w:val="18"/>
        </w:rPr>
        <w:t xml:space="preserve">nego przez Kierownika Projektu  </w:t>
      </w:r>
      <w:r w:rsidRPr="00882BA1">
        <w:rPr>
          <w:rFonts w:asciiTheme="minorHAnsi" w:hAnsiTheme="minorHAnsi" w:cstheme="minorHAnsi"/>
          <w:sz w:val="18"/>
          <w:szCs w:val="18"/>
        </w:rPr>
        <w:t>i podanego w niniejszej ST.</w:t>
      </w:r>
    </w:p>
    <w:p w:rsidR="00F42403" w:rsidRPr="00882BA1" w:rsidRDefault="00F42403" w:rsidP="008E6BE3">
      <w:pPr>
        <w:pStyle w:val="Nagwek2"/>
        <w:spacing w:before="0" w:after="0"/>
        <w:jc w:val="both"/>
        <w:rPr>
          <w:rFonts w:asciiTheme="minorHAnsi" w:hAnsiTheme="minorHAnsi" w:cstheme="minorHAnsi"/>
          <w:b w:val="0"/>
          <w:bCs w:val="0"/>
          <w:i w:val="0"/>
          <w:sz w:val="18"/>
          <w:szCs w:val="18"/>
        </w:rPr>
      </w:pPr>
      <w:bookmarkStart w:id="212" w:name="_Toc407161190"/>
    </w:p>
    <w:p w:rsidR="00ED4609" w:rsidRPr="00882BA1" w:rsidRDefault="00ED4609" w:rsidP="008E6BE3">
      <w:pPr>
        <w:jc w:val="both"/>
        <w:rPr>
          <w:rFonts w:asciiTheme="minorHAnsi" w:hAnsiTheme="minorHAnsi" w:cstheme="minorHAnsi"/>
          <w:sz w:val="18"/>
          <w:szCs w:val="18"/>
        </w:rPr>
      </w:pPr>
    </w:p>
    <w:p w:rsidR="00F42403" w:rsidRPr="00882BA1" w:rsidRDefault="00F42403"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3.2. Sprzęt do robót ziemnych</w:t>
      </w:r>
      <w:bookmarkEnd w:id="212"/>
    </w:p>
    <w:p w:rsidR="00F42403" w:rsidRPr="00882BA1" w:rsidRDefault="00F42403" w:rsidP="008E6BE3">
      <w:pPr>
        <w:pStyle w:val="Standardowytekst"/>
        <w:rPr>
          <w:rFonts w:asciiTheme="minorHAnsi" w:hAnsiTheme="minorHAnsi" w:cstheme="minorHAnsi"/>
          <w:sz w:val="18"/>
          <w:szCs w:val="18"/>
        </w:rPr>
      </w:pPr>
      <w:r w:rsidRPr="00882BA1">
        <w:rPr>
          <w:rFonts w:asciiTheme="minorHAnsi" w:hAnsiTheme="minorHAnsi" w:cstheme="minorHAnsi"/>
          <w:sz w:val="18"/>
          <w:szCs w:val="18"/>
        </w:rPr>
        <w:t>Wykonawca przystępujący do wykonania robót ziemnych powinien wykazać się możliwością korzystania z następującego sprzętu do:</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odspajania i wydobywania gruntów (koparki, ładowarki),</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jednoczesnego wydobywania i przemieszczania gruntów (spycharki, równiarki),</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transportu mas ziemnych (samochody skrzyniowe, samochody samowyładowcze, ciągniki kołowe),</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sprzętu zagęszczającego (walce, ubijaki, płyty wibracyjne).</w:t>
      </w:r>
    </w:p>
    <w:p w:rsidR="00F42403" w:rsidRPr="00882BA1" w:rsidRDefault="00F42403" w:rsidP="008E6BE3">
      <w:pPr>
        <w:pStyle w:val="Standardowytekst"/>
        <w:rPr>
          <w:rFonts w:asciiTheme="minorHAnsi" w:hAnsiTheme="minorHAnsi" w:cstheme="minorHAnsi"/>
          <w:sz w:val="18"/>
          <w:szCs w:val="18"/>
        </w:rPr>
      </w:pPr>
    </w:p>
    <w:p w:rsidR="00F42403" w:rsidRPr="00882BA1" w:rsidRDefault="00F42403" w:rsidP="008E6BE3">
      <w:pPr>
        <w:pStyle w:val="Nagwek1"/>
        <w:spacing w:before="0" w:after="0"/>
        <w:jc w:val="both"/>
        <w:rPr>
          <w:rFonts w:asciiTheme="minorHAnsi" w:hAnsiTheme="minorHAnsi" w:cstheme="minorHAnsi"/>
          <w:sz w:val="18"/>
          <w:szCs w:val="18"/>
        </w:rPr>
      </w:pPr>
      <w:bookmarkStart w:id="213" w:name="_Toc401542729"/>
      <w:bookmarkStart w:id="214" w:name="_Toc401543026"/>
      <w:bookmarkStart w:id="215" w:name="_Toc401556315"/>
      <w:bookmarkStart w:id="216" w:name="_Toc401556687"/>
      <w:bookmarkStart w:id="217" w:name="_Toc401557006"/>
      <w:bookmarkStart w:id="218" w:name="_Toc402059680"/>
      <w:bookmarkStart w:id="219" w:name="_Toc402060994"/>
      <w:r w:rsidRPr="00882BA1">
        <w:rPr>
          <w:rFonts w:asciiTheme="minorHAnsi" w:hAnsiTheme="minorHAnsi" w:cstheme="minorHAnsi"/>
          <w:sz w:val="18"/>
          <w:szCs w:val="18"/>
        </w:rPr>
        <w:t>4. Transport</w:t>
      </w:r>
      <w:bookmarkEnd w:id="213"/>
      <w:bookmarkEnd w:id="214"/>
      <w:bookmarkEnd w:id="215"/>
      <w:bookmarkEnd w:id="216"/>
      <w:bookmarkEnd w:id="217"/>
      <w:bookmarkEnd w:id="218"/>
      <w:bookmarkEnd w:id="219"/>
    </w:p>
    <w:p w:rsidR="00F42403" w:rsidRPr="00882BA1" w:rsidRDefault="00F42403" w:rsidP="008E6BE3">
      <w:pPr>
        <w:pStyle w:val="Nagwek2"/>
        <w:spacing w:before="0" w:after="0"/>
        <w:jc w:val="both"/>
        <w:rPr>
          <w:rFonts w:asciiTheme="minorHAnsi" w:hAnsiTheme="minorHAnsi" w:cstheme="minorHAnsi"/>
          <w:b w:val="0"/>
          <w:bCs w:val="0"/>
          <w:i w:val="0"/>
          <w:sz w:val="18"/>
          <w:szCs w:val="18"/>
        </w:rPr>
      </w:pPr>
      <w:bookmarkStart w:id="220" w:name="_Toc401542730"/>
      <w:bookmarkStart w:id="221" w:name="_Toc401543027"/>
      <w:bookmarkStart w:id="222" w:name="_Toc401556316"/>
      <w:bookmarkStart w:id="223" w:name="_Toc401556688"/>
      <w:bookmarkStart w:id="224" w:name="_Toc401557007"/>
      <w:bookmarkStart w:id="225" w:name="_Toc402059681"/>
      <w:bookmarkStart w:id="226" w:name="_Toc402060995"/>
    </w:p>
    <w:p w:rsidR="00F42403" w:rsidRPr="00882BA1" w:rsidRDefault="00F42403"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4.1. Ogólne wymagania dotyczące transportu</w:t>
      </w:r>
      <w:bookmarkEnd w:id="220"/>
      <w:bookmarkEnd w:id="221"/>
      <w:bookmarkEnd w:id="222"/>
      <w:bookmarkEnd w:id="223"/>
      <w:bookmarkEnd w:id="224"/>
      <w:bookmarkEnd w:id="225"/>
      <w:bookmarkEnd w:id="226"/>
    </w:p>
    <w:p w:rsidR="00F42403" w:rsidRPr="00882BA1" w:rsidRDefault="00F42403"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Ogólne wymagania dotyczące transportu podano ST D-M.00.00.00 „Wymaga</w:t>
      </w:r>
      <w:r w:rsidR="00CD27BF" w:rsidRPr="00882BA1">
        <w:rPr>
          <w:rFonts w:asciiTheme="minorHAnsi" w:hAnsiTheme="minorHAnsi" w:cstheme="minorHAnsi"/>
          <w:sz w:val="18"/>
          <w:szCs w:val="18"/>
        </w:rPr>
        <w:t xml:space="preserve">nia ogólne” </w:t>
      </w:r>
      <w:r w:rsidRPr="00882BA1">
        <w:rPr>
          <w:rFonts w:asciiTheme="minorHAnsi" w:hAnsiTheme="minorHAnsi" w:cstheme="minorHAnsi"/>
          <w:sz w:val="18"/>
          <w:szCs w:val="18"/>
        </w:rPr>
        <w:t>pkt. 4.</w:t>
      </w:r>
    </w:p>
    <w:p w:rsidR="00F42403" w:rsidRPr="00882BA1" w:rsidRDefault="00F42403" w:rsidP="008E6BE3">
      <w:pPr>
        <w:pStyle w:val="Tekstpodstawowy"/>
        <w:rPr>
          <w:rFonts w:asciiTheme="minorHAnsi" w:hAnsiTheme="minorHAnsi" w:cstheme="minorHAnsi"/>
          <w:sz w:val="18"/>
          <w:szCs w:val="18"/>
        </w:rPr>
      </w:pPr>
    </w:p>
    <w:p w:rsidR="00F42403" w:rsidRPr="00882BA1" w:rsidRDefault="00F42403" w:rsidP="008E6BE3">
      <w:pPr>
        <w:pStyle w:val="Nagwek2"/>
        <w:spacing w:before="0" w:after="0"/>
        <w:jc w:val="both"/>
        <w:rPr>
          <w:rFonts w:asciiTheme="minorHAnsi" w:hAnsiTheme="minorHAnsi" w:cstheme="minorHAnsi"/>
          <w:bCs w:val="0"/>
          <w:i w:val="0"/>
          <w:sz w:val="18"/>
          <w:szCs w:val="18"/>
        </w:rPr>
      </w:pPr>
      <w:bookmarkStart w:id="227" w:name="_Toc401542731"/>
      <w:bookmarkStart w:id="228" w:name="_Toc401543028"/>
      <w:bookmarkStart w:id="229" w:name="_Toc401556317"/>
      <w:bookmarkStart w:id="230" w:name="_Toc401556689"/>
      <w:bookmarkStart w:id="231" w:name="_Toc401557008"/>
      <w:bookmarkStart w:id="232" w:name="_Toc402059682"/>
      <w:bookmarkStart w:id="233" w:name="_Toc402060996"/>
      <w:r w:rsidRPr="00882BA1">
        <w:rPr>
          <w:rFonts w:asciiTheme="minorHAnsi" w:hAnsiTheme="minorHAnsi" w:cstheme="minorHAnsi"/>
          <w:bCs w:val="0"/>
          <w:i w:val="0"/>
          <w:sz w:val="18"/>
          <w:szCs w:val="18"/>
        </w:rPr>
        <w:t>4.2. Transport gruntów</w:t>
      </w:r>
      <w:bookmarkEnd w:id="227"/>
      <w:bookmarkEnd w:id="228"/>
      <w:bookmarkEnd w:id="229"/>
      <w:bookmarkEnd w:id="230"/>
      <w:bookmarkEnd w:id="231"/>
      <w:bookmarkEnd w:id="232"/>
      <w:bookmarkEnd w:id="233"/>
    </w:p>
    <w:p w:rsidR="00F42403" w:rsidRPr="00882BA1" w:rsidRDefault="00F42403" w:rsidP="008E6BE3">
      <w:pPr>
        <w:pStyle w:val="Tekstpodstawowy"/>
        <w:rPr>
          <w:rFonts w:asciiTheme="minorHAnsi" w:hAnsiTheme="minorHAnsi" w:cstheme="minorHAnsi"/>
          <w:bCs/>
          <w:sz w:val="18"/>
          <w:szCs w:val="18"/>
        </w:rPr>
      </w:pPr>
      <w:r w:rsidRPr="00882BA1">
        <w:rPr>
          <w:rFonts w:asciiTheme="minorHAnsi" w:hAnsiTheme="minorHAnsi" w:cstheme="minorHAnsi"/>
          <w:bCs/>
          <w:sz w:val="18"/>
          <w:szCs w:val="18"/>
        </w:rPr>
        <w:t>Wybór środków transportowych oraz metod transportu powinien być dostoso</w:t>
      </w:r>
      <w:r w:rsidR="00ED4609" w:rsidRPr="00882BA1">
        <w:rPr>
          <w:rFonts w:asciiTheme="minorHAnsi" w:hAnsiTheme="minorHAnsi" w:cstheme="minorHAnsi"/>
          <w:bCs/>
          <w:sz w:val="18"/>
          <w:szCs w:val="18"/>
        </w:rPr>
        <w:t xml:space="preserve">wany  </w:t>
      </w:r>
      <w:r w:rsidRPr="00882BA1">
        <w:rPr>
          <w:rFonts w:asciiTheme="minorHAnsi" w:hAnsiTheme="minorHAnsi" w:cstheme="minorHAnsi"/>
          <w:bCs/>
          <w:sz w:val="18"/>
          <w:szCs w:val="18"/>
        </w:rPr>
        <w:t>do kategorii gruntu (materiału), jego objętości, technologii odspajania i załadunku oraz od odległości transportu.</w:t>
      </w:r>
      <w:r w:rsidR="00477606" w:rsidRPr="00882BA1">
        <w:rPr>
          <w:rFonts w:asciiTheme="minorHAnsi" w:hAnsiTheme="minorHAnsi" w:cstheme="minorHAnsi"/>
          <w:bCs/>
          <w:sz w:val="18"/>
          <w:szCs w:val="18"/>
        </w:rPr>
        <w:t xml:space="preserve"> </w:t>
      </w:r>
      <w:r w:rsidRPr="00882BA1">
        <w:rPr>
          <w:rFonts w:asciiTheme="minorHAnsi" w:hAnsiTheme="minorHAnsi" w:cstheme="minorHAnsi"/>
          <w:sz w:val="18"/>
          <w:szCs w:val="18"/>
        </w:rPr>
        <w:t>Do transportu gruntu uzyskanego z wykopu na trasie, celem powtórnego wbu</w:t>
      </w:r>
      <w:r w:rsidR="00ED4609" w:rsidRPr="00882BA1">
        <w:rPr>
          <w:rFonts w:asciiTheme="minorHAnsi" w:hAnsiTheme="minorHAnsi" w:cstheme="minorHAnsi"/>
          <w:sz w:val="18"/>
          <w:szCs w:val="18"/>
        </w:rPr>
        <w:t xml:space="preserve">dowania  </w:t>
      </w:r>
      <w:r w:rsidRPr="00882BA1">
        <w:rPr>
          <w:rFonts w:asciiTheme="minorHAnsi" w:hAnsiTheme="minorHAnsi" w:cstheme="minorHAnsi"/>
          <w:sz w:val="18"/>
          <w:szCs w:val="18"/>
        </w:rPr>
        <w:t>w nasyp mogą być stosowane następujące środki transportu:</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samochody skrzyniowe,</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samochody samowyładowcze,</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ciągniki kołowe i gąsienicowe</w:t>
      </w:r>
    </w:p>
    <w:p w:rsidR="00F42403" w:rsidRPr="00882BA1" w:rsidRDefault="00F42403"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lub inne środki transportu zaakceptowane przez Kierownika Projektu.</w:t>
      </w:r>
    </w:p>
    <w:p w:rsidR="00F42403" w:rsidRPr="00882BA1" w:rsidRDefault="00F42403" w:rsidP="008E6BE3">
      <w:pPr>
        <w:jc w:val="both"/>
        <w:rPr>
          <w:rFonts w:asciiTheme="minorHAnsi" w:hAnsiTheme="minorHAnsi" w:cstheme="minorHAnsi"/>
          <w:sz w:val="18"/>
          <w:szCs w:val="18"/>
        </w:rPr>
      </w:pPr>
    </w:p>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Wydajność środków transportu powinna być dostosowana do wydajności sprzętu stosowanego do wykonywania wykopów.</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Zwiększenie odległości transportu ponad wartości zatwierdzone nie może być podstawą roszczeń Wykonawcy, dotyczących </w:t>
      </w:r>
      <w:r w:rsidRPr="00882BA1">
        <w:rPr>
          <w:rFonts w:asciiTheme="minorHAnsi" w:hAnsiTheme="minorHAnsi" w:cstheme="minorHAnsi"/>
          <w:sz w:val="18"/>
          <w:szCs w:val="18"/>
        </w:rPr>
        <w:lastRenderedPageBreak/>
        <w:t>dodatkowej zapłaty za transport, o ile zwiększone odległości nie zostały wcześniej zaakceptowane na piśmie przez Kierownika Projektu.</w:t>
      </w:r>
    </w:p>
    <w:p w:rsidR="00F42403" w:rsidRPr="00882BA1" w:rsidRDefault="00F42403" w:rsidP="008E6BE3">
      <w:pPr>
        <w:pStyle w:val="Standardowytekst"/>
        <w:rPr>
          <w:rFonts w:asciiTheme="minorHAnsi" w:hAnsiTheme="minorHAnsi" w:cstheme="minorHAnsi"/>
          <w:sz w:val="18"/>
          <w:szCs w:val="18"/>
        </w:rPr>
      </w:pPr>
    </w:p>
    <w:p w:rsidR="00F42403" w:rsidRPr="00882BA1" w:rsidRDefault="00F42403" w:rsidP="008E6BE3">
      <w:pPr>
        <w:pStyle w:val="Nagwek1"/>
        <w:spacing w:before="0" w:after="0"/>
        <w:jc w:val="both"/>
        <w:rPr>
          <w:rFonts w:asciiTheme="minorHAnsi" w:hAnsiTheme="minorHAnsi" w:cstheme="minorHAnsi"/>
          <w:sz w:val="18"/>
          <w:szCs w:val="18"/>
        </w:rPr>
      </w:pPr>
      <w:bookmarkStart w:id="234" w:name="_Toc401542732"/>
      <w:bookmarkStart w:id="235" w:name="_Toc401543029"/>
      <w:bookmarkStart w:id="236" w:name="_Toc401556318"/>
      <w:bookmarkStart w:id="237" w:name="_Toc401556690"/>
      <w:bookmarkStart w:id="238" w:name="_Toc401557009"/>
      <w:bookmarkStart w:id="239" w:name="_Toc402059683"/>
      <w:bookmarkStart w:id="240" w:name="_Toc402060997"/>
      <w:r w:rsidRPr="00882BA1">
        <w:rPr>
          <w:rFonts w:asciiTheme="minorHAnsi" w:hAnsiTheme="minorHAnsi" w:cstheme="minorHAnsi"/>
          <w:sz w:val="18"/>
          <w:szCs w:val="18"/>
        </w:rPr>
        <w:t>5. Wykonanie robót</w:t>
      </w:r>
      <w:bookmarkEnd w:id="234"/>
      <w:bookmarkEnd w:id="235"/>
      <w:bookmarkEnd w:id="236"/>
      <w:bookmarkEnd w:id="237"/>
      <w:bookmarkEnd w:id="238"/>
      <w:bookmarkEnd w:id="239"/>
      <w:bookmarkEnd w:id="240"/>
    </w:p>
    <w:p w:rsidR="00F42403" w:rsidRPr="00882BA1" w:rsidRDefault="00F42403" w:rsidP="008E6BE3">
      <w:pPr>
        <w:pStyle w:val="Nagwek2"/>
        <w:spacing w:before="0" w:after="0"/>
        <w:jc w:val="both"/>
        <w:rPr>
          <w:rFonts w:asciiTheme="minorHAnsi" w:hAnsiTheme="minorHAnsi" w:cstheme="minorHAnsi"/>
          <w:b w:val="0"/>
          <w:bCs w:val="0"/>
          <w:i w:val="0"/>
          <w:sz w:val="18"/>
          <w:szCs w:val="18"/>
        </w:rPr>
      </w:pPr>
      <w:bookmarkStart w:id="241" w:name="_Toc401542733"/>
      <w:bookmarkStart w:id="242" w:name="_Toc401543030"/>
      <w:bookmarkStart w:id="243" w:name="_Toc401556319"/>
      <w:bookmarkStart w:id="244" w:name="_Toc401556691"/>
      <w:bookmarkStart w:id="245" w:name="_Toc401557010"/>
      <w:bookmarkStart w:id="246" w:name="_Toc402059684"/>
      <w:bookmarkStart w:id="247" w:name="_Toc402060998"/>
    </w:p>
    <w:p w:rsidR="00F42403" w:rsidRPr="00882BA1" w:rsidRDefault="00F42403"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5.1. Ogólne zasady wykonania robót</w:t>
      </w:r>
      <w:bookmarkEnd w:id="241"/>
      <w:bookmarkEnd w:id="242"/>
      <w:bookmarkEnd w:id="243"/>
      <w:bookmarkEnd w:id="244"/>
      <w:bookmarkEnd w:id="245"/>
      <w:bookmarkEnd w:id="246"/>
      <w:bookmarkEnd w:id="247"/>
    </w:p>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wykonania robót podano w ST D-M.00.00.00 „Wymagania ogólne” punkt 5.</w:t>
      </w:r>
    </w:p>
    <w:p w:rsidR="00F42403" w:rsidRPr="00882BA1" w:rsidRDefault="00F42403" w:rsidP="008E6BE3">
      <w:pPr>
        <w:jc w:val="both"/>
        <w:rPr>
          <w:rFonts w:asciiTheme="minorHAnsi" w:hAnsiTheme="minorHAnsi" w:cstheme="minorHAnsi"/>
          <w:sz w:val="18"/>
          <w:szCs w:val="18"/>
        </w:rPr>
      </w:pPr>
    </w:p>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Wykopy należy wykonywać z zachowaniem wymagań dotyczących dokładności, określonych w punkcie 5.2.</w:t>
      </w:r>
    </w:p>
    <w:p w:rsidR="00F42403" w:rsidRPr="00882BA1" w:rsidRDefault="00F42403" w:rsidP="008E6BE3">
      <w:pPr>
        <w:pStyle w:val="Tekstpodstawowy"/>
        <w:rPr>
          <w:rFonts w:asciiTheme="minorHAnsi" w:hAnsiTheme="minorHAnsi" w:cstheme="minorHAnsi"/>
          <w:bCs/>
          <w:sz w:val="18"/>
          <w:szCs w:val="18"/>
        </w:rPr>
      </w:pPr>
      <w:r w:rsidRPr="00882BA1">
        <w:rPr>
          <w:rFonts w:asciiTheme="minorHAnsi" w:hAnsiTheme="minorHAnsi" w:cstheme="minorHAnsi"/>
          <w:bCs/>
          <w:sz w:val="18"/>
          <w:szCs w:val="18"/>
        </w:rPr>
        <w:t>Wykonywanie wykopów może nastąpić po wykonaniu robót przygotowawczych, po wyrażeniu zgody przez Kierownika Projektu.</w:t>
      </w:r>
      <w:r w:rsidR="00477606" w:rsidRPr="00882BA1">
        <w:rPr>
          <w:rFonts w:asciiTheme="minorHAnsi" w:hAnsiTheme="minorHAnsi" w:cstheme="minorHAnsi"/>
          <w:bCs/>
          <w:sz w:val="18"/>
          <w:szCs w:val="18"/>
        </w:rPr>
        <w:t xml:space="preserve"> </w:t>
      </w:r>
      <w:r w:rsidRPr="00882BA1">
        <w:rPr>
          <w:rFonts w:asciiTheme="minorHAnsi" w:hAnsiTheme="minorHAnsi" w:cstheme="minorHAnsi"/>
          <w:sz w:val="18"/>
          <w:szCs w:val="18"/>
        </w:rPr>
        <w:t>Oznakowanie robót prowadzonych w pasie drogowym należy wykonać zgodnie z „Instrukcją oznakowanie robót prowadzonych w pasie drogowym”.</w:t>
      </w:r>
      <w:r w:rsidR="00477606" w:rsidRPr="00882BA1">
        <w:rPr>
          <w:rFonts w:asciiTheme="minorHAnsi" w:hAnsiTheme="minorHAnsi" w:cstheme="minorHAnsi"/>
          <w:bCs/>
          <w:sz w:val="18"/>
          <w:szCs w:val="18"/>
        </w:rPr>
        <w:t xml:space="preserve"> </w:t>
      </w:r>
      <w:r w:rsidRPr="00882BA1">
        <w:rPr>
          <w:rFonts w:asciiTheme="minorHAnsi" w:hAnsiTheme="minorHAnsi" w:cstheme="minorHAnsi"/>
          <w:bCs/>
          <w:sz w:val="18"/>
          <w:szCs w:val="18"/>
        </w:rPr>
        <w:t>Sposób wykonania skarp wykopu powinien gwarantować ich stateczność w całym okresie prowadzenia robót, a naprawa uszkodzeń, wynikających z nieprawidłowego ukształtowania skarp wykopu, ich podcięcia lub innych odstępstw od Dokumentacji Projektowej obciąża Wykonawcę robót ziemnych.</w:t>
      </w:r>
      <w:r w:rsidR="00ED4609" w:rsidRPr="00882BA1">
        <w:rPr>
          <w:rFonts w:asciiTheme="minorHAnsi" w:hAnsiTheme="minorHAnsi" w:cstheme="minorHAnsi"/>
          <w:bCs/>
          <w:sz w:val="18"/>
          <w:szCs w:val="18"/>
        </w:rPr>
        <w:t xml:space="preserve"> </w:t>
      </w:r>
      <w:r w:rsidRPr="00882BA1">
        <w:rPr>
          <w:rFonts w:asciiTheme="minorHAnsi" w:hAnsiTheme="minorHAnsi" w:cstheme="minorHAnsi"/>
          <w:sz w:val="18"/>
          <w:szCs w:val="18"/>
        </w:rPr>
        <w:t>Wykonawca powinien wykonywać wykopy w taki sposób, aby grunty (kruszywa) o różnym stopniu przydatności do budowy nasypów były odspajane oddzielnie, w sposób uniemożliwiający ich wymieszanie (zanieczyszczenie). Odstępstwo od powyższego wymagania, uzasadnione skomplikowanym układem warstw geotechnicznych (warstw konstrukcji korpusu drogowego), wymaga zgody Kierownika Projektu.</w:t>
      </w:r>
      <w:r w:rsidR="00477606" w:rsidRPr="00882BA1">
        <w:rPr>
          <w:rFonts w:asciiTheme="minorHAnsi" w:hAnsiTheme="minorHAnsi" w:cstheme="minorHAnsi"/>
          <w:sz w:val="18"/>
          <w:szCs w:val="18"/>
        </w:rPr>
        <w:t xml:space="preserve"> </w:t>
      </w:r>
      <w:r w:rsidRPr="00882BA1">
        <w:rPr>
          <w:rFonts w:asciiTheme="minorHAnsi" w:hAnsiTheme="minorHAnsi" w:cstheme="minorHAnsi"/>
          <w:bCs/>
          <w:sz w:val="18"/>
          <w:szCs w:val="18"/>
        </w:rPr>
        <w:t>Odspojone grunty (kruszywa) przydatne do wykonania nasypów powinny być bezpośrednio wbudowane w nasyp lub przewiezione na odkład. Odspajanie i transport gruntów (kruszyw) przydatnych, przewidzianych do budowy nasypu są dopuszczalne tylko wówczas, gdy w miejscu wbudowania zapewniono pracę sprzętu gwarantującego rozłożenie i zagęszczenie gruntu (kruszywa) zgodnie z wymaganiami Dokumentacji Projektowej i ST.</w:t>
      </w:r>
      <w:r w:rsidR="00477606" w:rsidRPr="00882BA1">
        <w:rPr>
          <w:rFonts w:asciiTheme="minorHAnsi" w:hAnsiTheme="minorHAnsi" w:cstheme="minorHAnsi"/>
          <w:bCs/>
          <w:sz w:val="18"/>
          <w:szCs w:val="18"/>
        </w:rPr>
        <w:t xml:space="preserve"> </w:t>
      </w:r>
      <w:r w:rsidRPr="00882BA1">
        <w:rPr>
          <w:rFonts w:asciiTheme="minorHAnsi" w:hAnsiTheme="minorHAnsi" w:cstheme="minorHAnsi"/>
          <w:bCs/>
          <w:sz w:val="18"/>
          <w:szCs w:val="18"/>
        </w:rPr>
        <w:t>O ile Kierownik Projektu dopuści czasowe składowanie gruntów (kruszyw) należy je odpowiednio zabezpieczyć przed nadmiernym zawilgoceniem (zanieczyszczeniem).</w:t>
      </w:r>
      <w:r w:rsidR="00477606" w:rsidRPr="00882BA1">
        <w:rPr>
          <w:rFonts w:asciiTheme="minorHAnsi" w:hAnsiTheme="minorHAnsi" w:cstheme="minorHAnsi"/>
          <w:bCs/>
          <w:sz w:val="18"/>
          <w:szCs w:val="18"/>
        </w:rPr>
        <w:t xml:space="preserve"> </w:t>
      </w:r>
      <w:r w:rsidRPr="00882BA1">
        <w:rPr>
          <w:rFonts w:asciiTheme="minorHAnsi" w:hAnsiTheme="minorHAnsi" w:cstheme="minorHAnsi"/>
          <w:sz w:val="18"/>
          <w:szCs w:val="18"/>
        </w:rPr>
        <w:t>Jeżeli grunt jest zamarznięty nie należy odspajać go do głębokości około 0,5 m powyżej projektowanych rzędnych robót ziemnych.</w:t>
      </w:r>
    </w:p>
    <w:p w:rsidR="00CD27BF" w:rsidRPr="00882BA1" w:rsidRDefault="00CD27BF" w:rsidP="008E6BE3">
      <w:pPr>
        <w:pStyle w:val="Nagwek2"/>
        <w:spacing w:before="0" w:after="0"/>
        <w:jc w:val="both"/>
        <w:rPr>
          <w:rFonts w:asciiTheme="minorHAnsi" w:hAnsiTheme="minorHAnsi" w:cstheme="minorHAnsi"/>
          <w:b w:val="0"/>
          <w:bCs w:val="0"/>
          <w:i w:val="0"/>
          <w:sz w:val="18"/>
          <w:szCs w:val="18"/>
        </w:rPr>
      </w:pPr>
      <w:bookmarkStart w:id="248" w:name="_Toc405615048"/>
      <w:bookmarkStart w:id="249" w:name="_Toc407161196"/>
    </w:p>
    <w:p w:rsidR="00F42403" w:rsidRPr="00882BA1" w:rsidRDefault="00F42403"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5.2. Dokładność wykonania wykopów</w:t>
      </w:r>
      <w:bookmarkEnd w:id="248"/>
      <w:bookmarkEnd w:id="249"/>
    </w:p>
    <w:p w:rsidR="00F42403" w:rsidRPr="00882BA1" w:rsidRDefault="00F42403" w:rsidP="008E6BE3">
      <w:pPr>
        <w:pStyle w:val="Standardowytekst"/>
        <w:rPr>
          <w:rFonts w:asciiTheme="minorHAnsi" w:hAnsiTheme="minorHAnsi" w:cstheme="minorHAnsi"/>
          <w:sz w:val="18"/>
          <w:szCs w:val="18"/>
        </w:rPr>
      </w:pPr>
      <w:r w:rsidRPr="00882BA1">
        <w:rPr>
          <w:rFonts w:asciiTheme="minorHAnsi" w:hAnsiTheme="minorHAnsi" w:cstheme="minorHAnsi"/>
          <w:sz w:val="18"/>
          <w:szCs w:val="18"/>
        </w:rPr>
        <w:t xml:space="preserve">Odchylenie osi korpusu ziemnego, w wykopie, od osi projektowanej nie powinny być większe niż </w:t>
      </w:r>
      <w:r w:rsidRPr="00882BA1">
        <w:rPr>
          <w:rFonts w:asciiTheme="minorHAnsi" w:hAnsiTheme="minorHAnsi" w:cstheme="minorHAnsi"/>
          <w:sz w:val="18"/>
          <w:szCs w:val="18"/>
        </w:rPr>
        <w:sym w:font="Symbol" w:char="F0B1"/>
      </w:r>
      <w:r w:rsidRPr="00882BA1">
        <w:rPr>
          <w:rFonts w:asciiTheme="minorHAnsi" w:hAnsiTheme="minorHAnsi" w:cstheme="minorHAnsi"/>
          <w:sz w:val="18"/>
          <w:szCs w:val="18"/>
        </w:rPr>
        <w:t xml:space="preserve"> 10 cm. Różnica w stosunku do projektowanych rzędnych robót ziemnych nie może przekraczać + 1 cm i -3 cm.</w:t>
      </w:r>
      <w:r w:rsidR="00ED4609"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Szerokość korpusu nie może różnić się od szerokości projektowanej o więcej niż </w:t>
      </w:r>
      <w:r w:rsidRPr="00882BA1">
        <w:rPr>
          <w:rFonts w:asciiTheme="minorHAnsi" w:hAnsiTheme="minorHAnsi" w:cstheme="minorHAnsi"/>
          <w:sz w:val="18"/>
          <w:szCs w:val="18"/>
        </w:rPr>
        <w:sym w:font="Symbol" w:char="F0B1"/>
      </w:r>
      <w:r w:rsidRPr="00882BA1">
        <w:rPr>
          <w:rFonts w:asciiTheme="minorHAnsi" w:hAnsiTheme="minorHAnsi" w:cstheme="minorHAnsi"/>
          <w:sz w:val="18"/>
          <w:szCs w:val="18"/>
        </w:rPr>
        <w:t xml:space="preserve"> 10 cm, </w:t>
      </w:r>
      <w:r w:rsidRPr="00882BA1">
        <w:rPr>
          <w:rFonts w:asciiTheme="minorHAnsi" w:hAnsiTheme="minorHAnsi" w:cstheme="minorHAnsi"/>
          <w:sz w:val="18"/>
          <w:szCs w:val="18"/>
        </w:rPr>
        <w:br/>
        <w:t>a krawędzie korony drogi nie powinny mieć wyraźnych załamań w planie.</w:t>
      </w:r>
      <w:r w:rsidR="00ED4609" w:rsidRPr="00882BA1">
        <w:rPr>
          <w:rFonts w:asciiTheme="minorHAnsi" w:hAnsiTheme="minorHAnsi" w:cstheme="minorHAnsi"/>
          <w:sz w:val="18"/>
          <w:szCs w:val="18"/>
        </w:rPr>
        <w:t xml:space="preserve"> </w:t>
      </w:r>
      <w:r w:rsidRPr="00882BA1">
        <w:rPr>
          <w:rFonts w:asciiTheme="minorHAnsi" w:hAnsiTheme="minorHAnsi" w:cstheme="minorHAnsi"/>
          <w:sz w:val="18"/>
          <w:szCs w:val="18"/>
        </w:rPr>
        <w:t>Pochylenie skarp powinno być zgodne z dokumentacją projektową i nie powinno różnić się od projektowanego o więcej niż 10% jego wartości wyrażonej tangensem kąta. Maksymalna głębokość nierówności na powierzchni skarp nie powinna przekraczać 10 cm przy pomiarze łatą 3-metrową, albo powinny być spełnione inne wymagania dotyczące równości, wynikające ze sposobu umocnienia powierzchni.</w:t>
      </w:r>
    </w:p>
    <w:p w:rsidR="00F42403" w:rsidRPr="00882BA1" w:rsidRDefault="00F42403" w:rsidP="008E6BE3">
      <w:pPr>
        <w:pStyle w:val="Nagwek2"/>
        <w:spacing w:before="0" w:after="0"/>
        <w:jc w:val="both"/>
        <w:rPr>
          <w:rFonts w:asciiTheme="minorHAnsi" w:hAnsiTheme="minorHAnsi" w:cstheme="minorHAnsi"/>
          <w:b w:val="0"/>
          <w:bCs w:val="0"/>
          <w:i w:val="0"/>
          <w:sz w:val="18"/>
          <w:szCs w:val="18"/>
        </w:rPr>
      </w:pPr>
      <w:bookmarkStart w:id="250" w:name="_Toc401542734"/>
      <w:bookmarkStart w:id="251" w:name="_Toc401543031"/>
      <w:bookmarkStart w:id="252" w:name="_Toc401556320"/>
      <w:bookmarkStart w:id="253" w:name="_Toc401556692"/>
      <w:bookmarkStart w:id="254" w:name="_Toc401557011"/>
      <w:bookmarkStart w:id="255" w:name="_Toc402059685"/>
      <w:bookmarkStart w:id="256" w:name="_Toc402060999"/>
    </w:p>
    <w:p w:rsidR="00F42403" w:rsidRPr="00882BA1" w:rsidRDefault="00F42403"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5.3. Wymagania dotyczące zagęszczenia</w:t>
      </w:r>
      <w:bookmarkEnd w:id="250"/>
      <w:bookmarkEnd w:id="251"/>
      <w:bookmarkEnd w:id="252"/>
      <w:bookmarkEnd w:id="253"/>
      <w:bookmarkEnd w:id="254"/>
      <w:bookmarkEnd w:id="255"/>
      <w:bookmarkEnd w:id="256"/>
    </w:p>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Zagęszczenie gruntu w wykopach i miejscach zerowych robót ziemnych powinno spełniać wymagania, dotyczące minimalnej wartości wskaźnika zagęszczenia (</w:t>
      </w:r>
      <w:proofErr w:type="spellStart"/>
      <w:r w:rsidRPr="00882BA1">
        <w:rPr>
          <w:rFonts w:asciiTheme="minorHAnsi" w:hAnsiTheme="minorHAnsi" w:cstheme="minorHAnsi"/>
          <w:sz w:val="18"/>
          <w:szCs w:val="18"/>
        </w:rPr>
        <w:t>I</w:t>
      </w:r>
      <w:r w:rsidRPr="00882BA1">
        <w:rPr>
          <w:rFonts w:asciiTheme="minorHAnsi" w:hAnsiTheme="minorHAnsi" w:cstheme="minorHAnsi"/>
          <w:sz w:val="18"/>
          <w:szCs w:val="18"/>
          <w:vertAlign w:val="subscript"/>
        </w:rPr>
        <w:t>s</w:t>
      </w:r>
      <w:proofErr w:type="spellEnd"/>
      <w:r w:rsidRPr="00882BA1">
        <w:rPr>
          <w:rFonts w:asciiTheme="minorHAnsi" w:hAnsiTheme="minorHAnsi" w:cstheme="minorHAnsi"/>
          <w:sz w:val="18"/>
          <w:szCs w:val="18"/>
        </w:rPr>
        <w:t>).</w:t>
      </w:r>
    </w:p>
    <w:p w:rsidR="00F42403" w:rsidRPr="00882BA1" w:rsidRDefault="00F42403" w:rsidP="008E6BE3">
      <w:pPr>
        <w:jc w:val="both"/>
        <w:rPr>
          <w:rFonts w:asciiTheme="minorHAnsi" w:hAnsiTheme="minorHAnsi" w:cstheme="minorHAnsi"/>
          <w:sz w:val="18"/>
          <w:szCs w:val="18"/>
        </w:rPr>
      </w:pPr>
    </w:p>
    <w:p w:rsidR="00F42403" w:rsidRPr="00882BA1" w:rsidRDefault="00477606"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Tablica. Min</w:t>
      </w:r>
      <w:r w:rsidR="00F42403" w:rsidRPr="00882BA1">
        <w:rPr>
          <w:rFonts w:asciiTheme="minorHAnsi" w:hAnsiTheme="minorHAnsi" w:cstheme="minorHAnsi"/>
          <w:sz w:val="18"/>
          <w:szCs w:val="18"/>
        </w:rPr>
        <w:t>imalne wartości wskaźnika zagęszczenia w wykopach i miejscach zerowych robót ziemnych</w:t>
      </w:r>
    </w:p>
    <w:tbl>
      <w:tblPr>
        <w:tblW w:w="9709" w:type="dxa"/>
        <w:tblLayout w:type="fixed"/>
        <w:tblCellMar>
          <w:left w:w="70" w:type="dxa"/>
          <w:right w:w="70" w:type="dxa"/>
        </w:tblCellMar>
        <w:tblLook w:val="0000" w:firstRow="0" w:lastRow="0" w:firstColumn="0" w:lastColumn="0" w:noHBand="0" w:noVBand="0"/>
      </w:tblPr>
      <w:tblGrid>
        <w:gridCol w:w="3510"/>
        <w:gridCol w:w="2860"/>
        <w:gridCol w:w="3339"/>
      </w:tblGrid>
      <w:tr w:rsidR="00F42403" w:rsidRPr="00882BA1" w:rsidTr="00E6673B">
        <w:tc>
          <w:tcPr>
            <w:tcW w:w="3510" w:type="dxa"/>
            <w:vMerge w:val="restart"/>
            <w:tcBorders>
              <w:top w:val="single" w:sz="6" w:space="0" w:color="auto"/>
              <w:left w:val="single" w:sz="6" w:space="0" w:color="auto"/>
            </w:tcBorders>
            <w:vAlign w:val="center"/>
          </w:tcPr>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Strefa</w:t>
            </w:r>
          </w:p>
          <w:p w:rsidR="00F42403" w:rsidRPr="00882BA1" w:rsidRDefault="00437D66" w:rsidP="008E6BE3">
            <w:pPr>
              <w:jc w:val="both"/>
              <w:rPr>
                <w:rFonts w:asciiTheme="minorHAnsi" w:hAnsiTheme="minorHAnsi" w:cstheme="minorHAnsi"/>
                <w:sz w:val="18"/>
                <w:szCs w:val="18"/>
              </w:rPr>
            </w:pPr>
            <w:r w:rsidRPr="00882BA1">
              <w:rPr>
                <w:rFonts w:asciiTheme="minorHAnsi" w:hAnsiTheme="minorHAnsi" w:cstheme="minorHAnsi"/>
                <w:sz w:val="18"/>
                <w:szCs w:val="18"/>
              </w:rPr>
              <w:t>K</w:t>
            </w:r>
            <w:r w:rsidR="00F42403" w:rsidRPr="00882BA1">
              <w:rPr>
                <w:rFonts w:asciiTheme="minorHAnsi" w:hAnsiTheme="minorHAnsi" w:cstheme="minorHAnsi"/>
                <w:sz w:val="18"/>
                <w:szCs w:val="18"/>
              </w:rPr>
              <w:t>orpusu</w:t>
            </w:r>
          </w:p>
        </w:tc>
        <w:tc>
          <w:tcPr>
            <w:tcW w:w="6199" w:type="dxa"/>
            <w:gridSpan w:val="2"/>
            <w:tcBorders>
              <w:top w:val="single" w:sz="6" w:space="0" w:color="auto"/>
              <w:left w:val="single" w:sz="6" w:space="0" w:color="auto"/>
              <w:right w:val="single" w:sz="6" w:space="0" w:color="auto"/>
            </w:tcBorders>
            <w:vAlign w:val="center"/>
          </w:tcPr>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Minimalna wartość </w:t>
            </w:r>
            <w:proofErr w:type="spellStart"/>
            <w:r w:rsidRPr="00882BA1">
              <w:rPr>
                <w:rFonts w:asciiTheme="minorHAnsi" w:hAnsiTheme="minorHAnsi" w:cstheme="minorHAnsi"/>
                <w:sz w:val="18"/>
                <w:szCs w:val="18"/>
              </w:rPr>
              <w:t>I</w:t>
            </w:r>
            <w:r w:rsidRPr="00882BA1">
              <w:rPr>
                <w:rFonts w:asciiTheme="minorHAnsi" w:hAnsiTheme="minorHAnsi" w:cstheme="minorHAnsi"/>
                <w:sz w:val="18"/>
                <w:szCs w:val="18"/>
                <w:vertAlign w:val="subscript"/>
              </w:rPr>
              <w:t>s</w:t>
            </w:r>
            <w:proofErr w:type="spellEnd"/>
            <w:r w:rsidRPr="00882BA1">
              <w:rPr>
                <w:rFonts w:asciiTheme="minorHAnsi" w:hAnsiTheme="minorHAnsi" w:cstheme="minorHAnsi"/>
                <w:sz w:val="18"/>
                <w:szCs w:val="18"/>
              </w:rPr>
              <w:t xml:space="preserve"> dla:</w:t>
            </w:r>
          </w:p>
        </w:tc>
      </w:tr>
      <w:tr w:rsidR="00F42403" w:rsidRPr="00882BA1" w:rsidTr="00E6673B">
        <w:tc>
          <w:tcPr>
            <w:tcW w:w="3510" w:type="dxa"/>
            <w:vMerge/>
            <w:tcBorders>
              <w:left w:val="single" w:sz="6" w:space="0" w:color="auto"/>
            </w:tcBorders>
            <w:vAlign w:val="center"/>
          </w:tcPr>
          <w:p w:rsidR="00F42403" w:rsidRPr="00882BA1" w:rsidRDefault="00F42403" w:rsidP="008E6BE3">
            <w:pPr>
              <w:jc w:val="both"/>
              <w:rPr>
                <w:rFonts w:asciiTheme="minorHAnsi" w:hAnsiTheme="minorHAnsi" w:cstheme="minorHAnsi"/>
                <w:sz w:val="18"/>
                <w:szCs w:val="18"/>
              </w:rPr>
            </w:pPr>
          </w:p>
        </w:tc>
        <w:tc>
          <w:tcPr>
            <w:tcW w:w="6199" w:type="dxa"/>
            <w:gridSpan w:val="2"/>
            <w:tcBorders>
              <w:top w:val="single" w:sz="6" w:space="0" w:color="auto"/>
              <w:left w:val="single" w:sz="6" w:space="0" w:color="auto"/>
              <w:right w:val="single" w:sz="6" w:space="0" w:color="auto"/>
            </w:tcBorders>
            <w:vAlign w:val="center"/>
          </w:tcPr>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Dróg ogólnodostępnych</w:t>
            </w:r>
          </w:p>
        </w:tc>
      </w:tr>
      <w:tr w:rsidR="00F42403" w:rsidRPr="00882BA1" w:rsidTr="00E6673B">
        <w:tc>
          <w:tcPr>
            <w:tcW w:w="3510" w:type="dxa"/>
            <w:vMerge/>
            <w:tcBorders>
              <w:left w:val="single" w:sz="6" w:space="0" w:color="auto"/>
              <w:bottom w:val="double" w:sz="6" w:space="0" w:color="auto"/>
            </w:tcBorders>
            <w:vAlign w:val="center"/>
          </w:tcPr>
          <w:p w:rsidR="00F42403" w:rsidRPr="00882BA1" w:rsidRDefault="00F42403" w:rsidP="008E6BE3">
            <w:pPr>
              <w:jc w:val="both"/>
              <w:rPr>
                <w:rFonts w:asciiTheme="minorHAnsi" w:hAnsiTheme="minorHAnsi" w:cstheme="minorHAnsi"/>
                <w:sz w:val="18"/>
                <w:szCs w:val="18"/>
              </w:rPr>
            </w:pPr>
          </w:p>
        </w:tc>
        <w:tc>
          <w:tcPr>
            <w:tcW w:w="2860" w:type="dxa"/>
            <w:tcBorders>
              <w:top w:val="single" w:sz="4" w:space="0" w:color="auto"/>
              <w:left w:val="single" w:sz="6" w:space="0" w:color="auto"/>
              <w:bottom w:val="double" w:sz="6" w:space="0" w:color="auto"/>
              <w:right w:val="single" w:sz="6" w:space="0" w:color="auto"/>
            </w:tcBorders>
            <w:vAlign w:val="center"/>
          </w:tcPr>
          <w:p w:rsidR="00F42403" w:rsidRPr="00882BA1" w:rsidRDefault="00F42403" w:rsidP="008E6BE3">
            <w:pPr>
              <w:ind w:left="28" w:right="-85"/>
              <w:jc w:val="both"/>
              <w:rPr>
                <w:rFonts w:asciiTheme="minorHAnsi" w:hAnsiTheme="minorHAnsi" w:cstheme="minorHAnsi"/>
                <w:sz w:val="18"/>
                <w:szCs w:val="18"/>
              </w:rPr>
            </w:pPr>
            <w:r w:rsidRPr="00882BA1">
              <w:rPr>
                <w:rFonts w:asciiTheme="minorHAnsi" w:hAnsiTheme="minorHAnsi" w:cstheme="minorHAnsi"/>
                <w:sz w:val="18"/>
                <w:szCs w:val="18"/>
              </w:rPr>
              <w:t>kategoria ru</w:t>
            </w:r>
            <w:r w:rsidR="00E6673B" w:rsidRPr="00882BA1">
              <w:rPr>
                <w:rFonts w:asciiTheme="minorHAnsi" w:hAnsiTheme="minorHAnsi" w:cstheme="minorHAnsi"/>
                <w:sz w:val="18"/>
                <w:szCs w:val="18"/>
              </w:rPr>
              <w:t>chu KR3</w:t>
            </w:r>
          </w:p>
        </w:tc>
        <w:tc>
          <w:tcPr>
            <w:tcW w:w="3339" w:type="dxa"/>
            <w:tcBorders>
              <w:top w:val="single" w:sz="6" w:space="0" w:color="auto"/>
              <w:left w:val="single" w:sz="6" w:space="0" w:color="auto"/>
              <w:bottom w:val="double" w:sz="6" w:space="0" w:color="auto"/>
              <w:right w:val="single" w:sz="6" w:space="0" w:color="auto"/>
            </w:tcBorders>
            <w:vAlign w:val="center"/>
          </w:tcPr>
          <w:p w:rsidR="00F42403" w:rsidRPr="00882BA1" w:rsidRDefault="00E6673B" w:rsidP="008E6BE3">
            <w:pPr>
              <w:rPr>
                <w:rFonts w:asciiTheme="minorHAnsi" w:hAnsiTheme="minorHAnsi" w:cstheme="minorHAnsi"/>
                <w:sz w:val="18"/>
                <w:szCs w:val="18"/>
              </w:rPr>
            </w:pPr>
            <w:r w:rsidRPr="00882BA1">
              <w:rPr>
                <w:rFonts w:asciiTheme="minorHAnsi" w:hAnsiTheme="minorHAnsi" w:cstheme="minorHAnsi"/>
                <w:sz w:val="18"/>
                <w:szCs w:val="18"/>
              </w:rPr>
              <w:t>kategoria ruchu KR1(ścieżka rowerowa)</w:t>
            </w:r>
          </w:p>
        </w:tc>
      </w:tr>
      <w:tr w:rsidR="00F42403" w:rsidRPr="00882BA1" w:rsidTr="00E6673B">
        <w:tc>
          <w:tcPr>
            <w:tcW w:w="3510" w:type="dxa"/>
            <w:tcBorders>
              <w:left w:val="single" w:sz="6" w:space="0" w:color="auto"/>
              <w:bottom w:val="single" w:sz="6" w:space="0" w:color="auto"/>
              <w:right w:val="single" w:sz="6" w:space="0" w:color="auto"/>
            </w:tcBorders>
            <w:vAlign w:val="center"/>
          </w:tcPr>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Górna warstwa o grubości 20 cm</w:t>
            </w:r>
          </w:p>
        </w:tc>
        <w:tc>
          <w:tcPr>
            <w:tcW w:w="2860" w:type="dxa"/>
            <w:vMerge w:val="restart"/>
            <w:tcBorders>
              <w:left w:val="single" w:sz="6" w:space="0" w:color="auto"/>
              <w:right w:val="single" w:sz="6" w:space="0" w:color="auto"/>
            </w:tcBorders>
            <w:vAlign w:val="center"/>
          </w:tcPr>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1,00</w:t>
            </w:r>
          </w:p>
        </w:tc>
        <w:tc>
          <w:tcPr>
            <w:tcW w:w="3339" w:type="dxa"/>
            <w:tcBorders>
              <w:left w:val="single" w:sz="6" w:space="0" w:color="auto"/>
              <w:bottom w:val="single" w:sz="6" w:space="0" w:color="auto"/>
              <w:right w:val="single" w:sz="6" w:space="0" w:color="auto"/>
            </w:tcBorders>
            <w:vAlign w:val="center"/>
          </w:tcPr>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1,00</w:t>
            </w:r>
          </w:p>
        </w:tc>
      </w:tr>
      <w:tr w:rsidR="00F42403" w:rsidRPr="00882BA1" w:rsidTr="00E6673B">
        <w:tc>
          <w:tcPr>
            <w:tcW w:w="3510" w:type="dxa"/>
            <w:tcBorders>
              <w:top w:val="single" w:sz="6" w:space="0" w:color="auto"/>
              <w:left w:val="single" w:sz="6" w:space="0" w:color="auto"/>
              <w:bottom w:val="single" w:sz="6" w:space="0" w:color="auto"/>
              <w:right w:val="single" w:sz="6" w:space="0" w:color="auto"/>
            </w:tcBorders>
            <w:vAlign w:val="center"/>
          </w:tcPr>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Na głębokości od 20 do 50 cm od powierzchni robót ziemnych</w:t>
            </w:r>
          </w:p>
        </w:tc>
        <w:tc>
          <w:tcPr>
            <w:tcW w:w="2860" w:type="dxa"/>
            <w:vMerge/>
            <w:tcBorders>
              <w:left w:val="single" w:sz="6" w:space="0" w:color="auto"/>
              <w:bottom w:val="single" w:sz="6" w:space="0" w:color="auto"/>
              <w:right w:val="single" w:sz="6" w:space="0" w:color="auto"/>
            </w:tcBorders>
            <w:vAlign w:val="center"/>
          </w:tcPr>
          <w:p w:rsidR="00F42403" w:rsidRPr="00882BA1" w:rsidRDefault="00F42403" w:rsidP="008E6BE3">
            <w:pPr>
              <w:jc w:val="both"/>
              <w:rPr>
                <w:rFonts w:asciiTheme="minorHAnsi" w:hAnsiTheme="minorHAnsi" w:cstheme="minorHAnsi"/>
                <w:sz w:val="18"/>
                <w:szCs w:val="18"/>
              </w:rPr>
            </w:pPr>
          </w:p>
        </w:tc>
        <w:tc>
          <w:tcPr>
            <w:tcW w:w="3339" w:type="dxa"/>
            <w:tcBorders>
              <w:top w:val="single" w:sz="6" w:space="0" w:color="auto"/>
              <w:left w:val="single" w:sz="6" w:space="0" w:color="auto"/>
              <w:bottom w:val="single" w:sz="6" w:space="0" w:color="auto"/>
              <w:right w:val="single" w:sz="6" w:space="0" w:color="auto"/>
            </w:tcBorders>
            <w:vAlign w:val="center"/>
          </w:tcPr>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0,97</w:t>
            </w:r>
          </w:p>
        </w:tc>
      </w:tr>
    </w:tbl>
    <w:p w:rsidR="00F42403" w:rsidRPr="00882BA1" w:rsidRDefault="00F42403" w:rsidP="008E6BE3">
      <w:pPr>
        <w:jc w:val="both"/>
        <w:rPr>
          <w:rFonts w:asciiTheme="minorHAnsi" w:hAnsiTheme="minorHAnsi" w:cstheme="minorHAnsi"/>
          <w:sz w:val="18"/>
          <w:szCs w:val="18"/>
        </w:rPr>
      </w:pPr>
    </w:p>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Jeżeli grunty rodzime w wykopach i miejscach zerowych nie mają wymaganego wskaźnika zagęszczenia, to przed ułożeniem konstrukcji nawierzchni należy je dogęścić do wartości </w:t>
      </w:r>
      <w:proofErr w:type="spellStart"/>
      <w:r w:rsidRPr="00882BA1">
        <w:rPr>
          <w:rFonts w:asciiTheme="minorHAnsi" w:hAnsiTheme="minorHAnsi" w:cstheme="minorHAnsi"/>
          <w:sz w:val="18"/>
          <w:szCs w:val="18"/>
        </w:rPr>
        <w:t>I</w:t>
      </w:r>
      <w:r w:rsidRPr="00882BA1">
        <w:rPr>
          <w:rFonts w:asciiTheme="minorHAnsi" w:hAnsiTheme="minorHAnsi" w:cstheme="minorHAnsi"/>
          <w:sz w:val="18"/>
          <w:szCs w:val="18"/>
          <w:vertAlign w:val="subscript"/>
        </w:rPr>
        <w:t>s</w:t>
      </w:r>
      <w:proofErr w:type="spellEnd"/>
      <w:r w:rsidRPr="00882BA1">
        <w:rPr>
          <w:rFonts w:asciiTheme="minorHAnsi" w:hAnsiTheme="minorHAnsi" w:cstheme="minorHAnsi"/>
          <w:sz w:val="18"/>
          <w:szCs w:val="18"/>
        </w:rPr>
        <w:t>, podanej powyżej.</w:t>
      </w:r>
      <w:r w:rsidR="00ED4609" w:rsidRPr="00882BA1">
        <w:rPr>
          <w:rFonts w:asciiTheme="minorHAnsi" w:hAnsiTheme="minorHAnsi" w:cstheme="minorHAnsi"/>
          <w:sz w:val="18"/>
          <w:szCs w:val="18"/>
        </w:rPr>
        <w:t xml:space="preserve"> </w:t>
      </w:r>
      <w:r w:rsidRPr="00882BA1">
        <w:rPr>
          <w:rFonts w:asciiTheme="minorHAnsi" w:hAnsiTheme="minorHAnsi" w:cstheme="minorHAnsi"/>
          <w:sz w:val="18"/>
          <w:szCs w:val="18"/>
        </w:rPr>
        <w:t>Jeżeli wartości wskaźnika zagęszczenia określone powyżej nie mogą być osiągnięte przez bezpośrednie zagęszczanie gruntów rodzimych, to należy podjąć środki w celu ulepszenia gruntu podłoża, umożliwiającego uzyskanie wymaganych wartości wskaźnika zagęszczenia. Możliwe do zastosowania środki proponuje Wykonawca i przedstawia do akceptacji Kierownikowi Projektu.</w:t>
      </w:r>
      <w:r w:rsidR="00ED4609" w:rsidRPr="00882BA1">
        <w:rPr>
          <w:rFonts w:asciiTheme="minorHAnsi" w:hAnsiTheme="minorHAnsi" w:cstheme="minorHAnsi"/>
          <w:sz w:val="18"/>
          <w:szCs w:val="18"/>
        </w:rPr>
        <w:t xml:space="preserve"> </w:t>
      </w:r>
      <w:r w:rsidRPr="00882BA1">
        <w:rPr>
          <w:rFonts w:asciiTheme="minorHAnsi" w:hAnsiTheme="minorHAnsi" w:cstheme="minorHAnsi"/>
          <w:sz w:val="18"/>
          <w:szCs w:val="18"/>
        </w:rPr>
        <w:t>Dodatkowo można sprawdzić nośność warstwy gruntu na powierzchni robót ziemnych na podstawie pomiaru wtórnego modułu odkształcenia E</w:t>
      </w:r>
      <w:r w:rsidRPr="00882BA1">
        <w:rPr>
          <w:rFonts w:asciiTheme="minorHAnsi" w:hAnsiTheme="minorHAnsi" w:cstheme="minorHAnsi"/>
          <w:sz w:val="18"/>
          <w:szCs w:val="18"/>
          <w:vertAlign w:val="subscript"/>
        </w:rPr>
        <w:t>2</w:t>
      </w:r>
      <w:r w:rsidRPr="00882BA1">
        <w:rPr>
          <w:rFonts w:asciiTheme="minorHAnsi" w:hAnsiTheme="minorHAnsi" w:cstheme="minorHAnsi"/>
          <w:sz w:val="18"/>
          <w:szCs w:val="18"/>
        </w:rPr>
        <w:t xml:space="preserve"> zgodnie z </w:t>
      </w:r>
      <w:r w:rsidRPr="00882BA1">
        <w:rPr>
          <w:rFonts w:asciiTheme="minorHAnsi" w:hAnsiTheme="minorHAnsi" w:cstheme="minorHAnsi"/>
          <w:sz w:val="18"/>
          <w:szCs w:val="18"/>
        </w:rPr>
        <w:tab/>
      </w:r>
      <w:r w:rsidR="00E6673B" w:rsidRPr="00882BA1">
        <w:rPr>
          <w:rFonts w:asciiTheme="minorHAnsi" w:hAnsiTheme="minorHAnsi" w:cstheme="minorHAnsi"/>
          <w:sz w:val="18"/>
          <w:szCs w:val="18"/>
        </w:rPr>
        <w:t>PN-S-02205:98:</w:t>
      </w:r>
      <w:r w:rsidRPr="00882BA1">
        <w:rPr>
          <w:rFonts w:asciiTheme="minorHAnsi" w:hAnsiTheme="minorHAnsi" w:cstheme="minorHAnsi"/>
          <w:sz w:val="18"/>
          <w:szCs w:val="18"/>
        </w:rPr>
        <w:t xml:space="preserve"> lub badania lekką płytą dynamiczną</w:t>
      </w:r>
      <w:r w:rsidR="00437D66" w:rsidRPr="00882BA1">
        <w:rPr>
          <w:rFonts w:asciiTheme="minorHAnsi" w:hAnsiTheme="minorHAnsi" w:cstheme="minorHAnsi"/>
          <w:sz w:val="18"/>
          <w:szCs w:val="18"/>
        </w:rPr>
        <w:t xml:space="preserve"> za zgodą inżyniera</w:t>
      </w:r>
      <w:r w:rsidRPr="00882BA1">
        <w:rPr>
          <w:rFonts w:asciiTheme="minorHAnsi" w:hAnsiTheme="minorHAnsi" w:cstheme="minorHAnsi"/>
          <w:sz w:val="18"/>
          <w:szCs w:val="18"/>
        </w:rPr>
        <w:t>.</w:t>
      </w:r>
    </w:p>
    <w:p w:rsidR="00F42403" w:rsidRPr="00882BA1" w:rsidRDefault="00F42403" w:rsidP="008E6BE3">
      <w:pPr>
        <w:pStyle w:val="Nagwek2"/>
        <w:spacing w:before="0" w:after="0"/>
        <w:jc w:val="both"/>
        <w:rPr>
          <w:rFonts w:asciiTheme="minorHAnsi" w:hAnsiTheme="minorHAnsi" w:cstheme="minorHAnsi"/>
          <w:b w:val="0"/>
          <w:bCs w:val="0"/>
          <w:i w:val="0"/>
          <w:sz w:val="18"/>
          <w:szCs w:val="18"/>
        </w:rPr>
      </w:pPr>
      <w:bookmarkStart w:id="257" w:name="_Toc405615050"/>
      <w:bookmarkStart w:id="258" w:name="_Toc407161198"/>
      <w:bookmarkStart w:id="259" w:name="_Toc401542735"/>
      <w:bookmarkStart w:id="260" w:name="_Toc401543032"/>
      <w:bookmarkStart w:id="261" w:name="_Toc401556321"/>
      <w:bookmarkStart w:id="262" w:name="_Toc401556693"/>
      <w:bookmarkStart w:id="263" w:name="_Toc401557012"/>
      <w:bookmarkStart w:id="264" w:name="_Toc402059686"/>
      <w:bookmarkStart w:id="265" w:name="_Toc402061000"/>
    </w:p>
    <w:p w:rsidR="00F42403" w:rsidRPr="00882BA1" w:rsidRDefault="00F42403"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5.4. Odwodnienie wykopów</w:t>
      </w:r>
      <w:bookmarkEnd w:id="257"/>
      <w:bookmarkEnd w:id="258"/>
    </w:p>
    <w:p w:rsidR="00F42403" w:rsidRPr="00882BA1" w:rsidRDefault="00F42403" w:rsidP="008E6BE3">
      <w:pPr>
        <w:pStyle w:val="Nagwek2"/>
        <w:spacing w:before="0" w:after="0"/>
        <w:jc w:val="both"/>
        <w:rPr>
          <w:rFonts w:asciiTheme="minorHAnsi" w:hAnsiTheme="minorHAnsi" w:cstheme="minorHAnsi"/>
          <w:b w:val="0"/>
          <w:bCs w:val="0"/>
          <w:i w:val="0"/>
          <w:sz w:val="18"/>
          <w:szCs w:val="18"/>
        </w:rPr>
      </w:pPr>
      <w:bookmarkStart w:id="266" w:name="_Toc405615049"/>
      <w:bookmarkStart w:id="267" w:name="_Toc407161197"/>
      <w:r w:rsidRPr="00882BA1">
        <w:rPr>
          <w:rFonts w:asciiTheme="minorHAnsi" w:hAnsiTheme="minorHAnsi" w:cstheme="minorHAnsi"/>
          <w:b w:val="0"/>
          <w:bCs w:val="0"/>
          <w:i w:val="0"/>
          <w:sz w:val="18"/>
          <w:szCs w:val="18"/>
        </w:rPr>
        <w:t>Odwodnienia pasa robót ziemnych</w:t>
      </w:r>
      <w:bookmarkEnd w:id="266"/>
      <w:bookmarkEnd w:id="267"/>
    </w:p>
    <w:p w:rsidR="00F42403" w:rsidRPr="00882BA1" w:rsidRDefault="00F42403" w:rsidP="008E6BE3">
      <w:pPr>
        <w:pStyle w:val="Standardowytekst"/>
        <w:rPr>
          <w:rFonts w:asciiTheme="minorHAnsi" w:hAnsiTheme="minorHAnsi" w:cstheme="minorHAnsi"/>
          <w:bCs/>
          <w:iCs/>
          <w:sz w:val="18"/>
          <w:szCs w:val="18"/>
        </w:rPr>
      </w:pPr>
    </w:p>
    <w:p w:rsidR="00F42403" w:rsidRPr="00882BA1" w:rsidRDefault="00F42403" w:rsidP="008E6BE3">
      <w:pPr>
        <w:pStyle w:val="Standardowytekst"/>
        <w:rPr>
          <w:rFonts w:asciiTheme="minorHAnsi" w:hAnsiTheme="minorHAnsi" w:cstheme="minorHAnsi"/>
          <w:bCs/>
          <w:iCs/>
          <w:sz w:val="18"/>
          <w:szCs w:val="18"/>
        </w:rPr>
      </w:pPr>
      <w:r w:rsidRPr="00882BA1">
        <w:rPr>
          <w:rFonts w:asciiTheme="minorHAnsi" w:hAnsiTheme="minorHAnsi" w:cstheme="minorHAnsi"/>
          <w:bCs/>
          <w:iCs/>
          <w:sz w:val="18"/>
          <w:szCs w:val="18"/>
        </w:rPr>
        <w:t xml:space="preserve">Niezależnie od budowy urządzeń, stanowiących elementy systemów odwadniających, ujętych w dokumentacji projektowej, Wykonawca powinien, o ile wymagają tego warunki terenowe, wykonać urządzenia, które zapewnią odprowadzenie wód gruntowych i opadowych poza obszar robót ziemnych tak, aby zabezpieczyć grunty przed </w:t>
      </w:r>
      <w:proofErr w:type="spellStart"/>
      <w:r w:rsidRPr="00882BA1">
        <w:rPr>
          <w:rFonts w:asciiTheme="minorHAnsi" w:hAnsiTheme="minorHAnsi" w:cstheme="minorHAnsi"/>
          <w:bCs/>
          <w:iCs/>
          <w:sz w:val="18"/>
          <w:szCs w:val="18"/>
        </w:rPr>
        <w:t>przewilgoceniem</w:t>
      </w:r>
      <w:proofErr w:type="spellEnd"/>
      <w:r w:rsidRPr="00882BA1">
        <w:rPr>
          <w:rFonts w:asciiTheme="minorHAnsi" w:hAnsiTheme="minorHAnsi" w:cstheme="minorHAnsi"/>
          <w:bCs/>
          <w:iCs/>
          <w:sz w:val="18"/>
          <w:szCs w:val="18"/>
        </w:rPr>
        <w:t xml:space="preserve"> i nawodnieniem. Wykonawca ma obowiązek takiego wykonywania wykopów, aby powierzchniom gruntu nadawać w całym okresie trwania robót spadki, zapewniające prawidłowe odwodnienie.</w:t>
      </w:r>
      <w:r w:rsidR="00477606" w:rsidRPr="00882BA1">
        <w:rPr>
          <w:rFonts w:asciiTheme="minorHAnsi" w:hAnsiTheme="minorHAnsi" w:cstheme="minorHAnsi"/>
          <w:bCs/>
          <w:iCs/>
          <w:sz w:val="18"/>
          <w:szCs w:val="18"/>
        </w:rPr>
        <w:t xml:space="preserve"> </w:t>
      </w:r>
      <w:r w:rsidRPr="00882BA1">
        <w:rPr>
          <w:rFonts w:asciiTheme="minorHAnsi" w:hAnsiTheme="minorHAnsi" w:cstheme="minorHAnsi"/>
          <w:bCs/>
          <w:iCs/>
          <w:sz w:val="18"/>
          <w:szCs w:val="18"/>
        </w:rPr>
        <w:t xml:space="preserve">Jeżeli, wskutek zaniedbania Wykonawcy, grunty ulegną nawodnieniu, które spowoduje ich długotrwałą nieprzydatność, Wykonawca ma obowiązek usunięcia tych gruntów i zastąpienia ich gruntami przydatnymi na własny koszt bez jakichkolwiek dodatkowych opłat ze strony Zamawiającego za te czynności, jak również za </w:t>
      </w:r>
      <w:r w:rsidRPr="00882BA1">
        <w:rPr>
          <w:rFonts w:asciiTheme="minorHAnsi" w:hAnsiTheme="minorHAnsi" w:cstheme="minorHAnsi"/>
          <w:bCs/>
          <w:iCs/>
          <w:sz w:val="18"/>
          <w:szCs w:val="18"/>
        </w:rPr>
        <w:lastRenderedPageBreak/>
        <w:t>dowieziony grunt.</w:t>
      </w:r>
      <w:r w:rsidR="00477606" w:rsidRPr="00882BA1">
        <w:rPr>
          <w:rFonts w:asciiTheme="minorHAnsi" w:hAnsiTheme="minorHAnsi" w:cstheme="minorHAnsi"/>
          <w:bCs/>
          <w:iCs/>
          <w:sz w:val="18"/>
          <w:szCs w:val="18"/>
        </w:rPr>
        <w:t xml:space="preserve"> </w:t>
      </w:r>
      <w:r w:rsidRPr="00882BA1">
        <w:rPr>
          <w:rFonts w:asciiTheme="minorHAnsi" w:hAnsiTheme="minorHAnsi" w:cstheme="minorHAnsi"/>
          <w:bCs/>
          <w:iCs/>
          <w:sz w:val="18"/>
          <w:szCs w:val="18"/>
        </w:rPr>
        <w:t>Odprowadzenie wód do istniejących zbiorników naturalnych i urządzeń odwadniających musi być poprzedzone uzgodnieniem z odpowiednimi instytucjami.</w:t>
      </w:r>
    </w:p>
    <w:p w:rsidR="00F42403" w:rsidRPr="00882BA1" w:rsidRDefault="00F42403" w:rsidP="008E6BE3">
      <w:pPr>
        <w:pStyle w:val="Standardowytekst"/>
        <w:rPr>
          <w:rFonts w:asciiTheme="minorHAnsi" w:hAnsiTheme="minorHAnsi" w:cstheme="minorHAnsi"/>
          <w:bCs/>
          <w:iCs/>
          <w:sz w:val="18"/>
          <w:szCs w:val="18"/>
        </w:rPr>
      </w:pPr>
    </w:p>
    <w:p w:rsidR="00F42403" w:rsidRPr="00882BA1" w:rsidRDefault="00F42403" w:rsidP="008E6BE3">
      <w:pPr>
        <w:pStyle w:val="Standardowytekst"/>
        <w:rPr>
          <w:rFonts w:asciiTheme="minorHAnsi" w:hAnsiTheme="minorHAnsi" w:cstheme="minorHAnsi"/>
          <w:sz w:val="18"/>
          <w:szCs w:val="18"/>
        </w:rPr>
      </w:pPr>
      <w:r w:rsidRPr="00882BA1">
        <w:rPr>
          <w:rFonts w:asciiTheme="minorHAnsi" w:hAnsiTheme="minorHAnsi" w:cstheme="minorHAnsi"/>
          <w:sz w:val="18"/>
          <w:szCs w:val="18"/>
        </w:rPr>
        <w:t>Odwodnienie wykopów</w:t>
      </w:r>
    </w:p>
    <w:p w:rsidR="00F42403" w:rsidRPr="00882BA1" w:rsidRDefault="00F42403" w:rsidP="008E6BE3">
      <w:pPr>
        <w:pStyle w:val="Standardowytekst"/>
        <w:rPr>
          <w:rFonts w:asciiTheme="minorHAnsi" w:hAnsiTheme="minorHAnsi" w:cstheme="minorHAnsi"/>
          <w:sz w:val="18"/>
          <w:szCs w:val="18"/>
        </w:rPr>
      </w:pPr>
    </w:p>
    <w:p w:rsidR="00F42403" w:rsidRPr="00882BA1" w:rsidRDefault="00F42403" w:rsidP="008E6BE3">
      <w:pPr>
        <w:pStyle w:val="Standardowytekst"/>
        <w:rPr>
          <w:rFonts w:asciiTheme="minorHAnsi" w:hAnsiTheme="minorHAnsi" w:cstheme="minorHAnsi"/>
          <w:sz w:val="18"/>
          <w:szCs w:val="18"/>
        </w:rPr>
      </w:pPr>
      <w:r w:rsidRPr="00882BA1">
        <w:rPr>
          <w:rFonts w:asciiTheme="minorHAnsi" w:hAnsiTheme="minorHAnsi" w:cstheme="minorHAnsi"/>
          <w:sz w:val="18"/>
          <w:szCs w:val="18"/>
        </w:rPr>
        <w:t>Technologia wykonania wykopu musi umożliwiać jego prawidłowe odwodnienie w całym okresie trwania robót ziemnych. Wykonanie wykopów powinno postępować w kierunku podnoszenia się niwelety.</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W czasie robót ziemnych należy zachować odpowiedni spadek podłużny i nadać przekrojom poprzecznym spadki, umożliwiające szybki odpływ wód z wykopu. Spadek poprzeczny powinien być zgodny z dokumentacją projektową i nie powinien być mniejszy niż 2% i nie większy niż 4%. Należy uwzględnić ewentualny wpływ kolejności i sposobu odspajania gruntów oraz terminów wykonywania innych robót na spełnienie wymagań dotyczących prawidłowego odwodnienia wykopu w czasie postępu robót ziemnych.</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Źródła wody, odsłonięte przy wykonywaniu wykopów, należy ująć w rowy i /lub dreny. Wody opadowe i gruntowe należy odprowadzić poza teren pasa robót ziemnych.</w:t>
      </w:r>
    </w:p>
    <w:p w:rsidR="00F42403" w:rsidRPr="00882BA1" w:rsidRDefault="00F42403" w:rsidP="008E6BE3">
      <w:pPr>
        <w:pStyle w:val="Nagwek2"/>
        <w:spacing w:before="0" w:after="0"/>
        <w:jc w:val="both"/>
        <w:rPr>
          <w:rFonts w:asciiTheme="minorHAnsi" w:hAnsiTheme="minorHAnsi" w:cstheme="minorHAnsi"/>
          <w:b w:val="0"/>
          <w:bCs w:val="0"/>
          <w:i w:val="0"/>
          <w:sz w:val="18"/>
          <w:szCs w:val="18"/>
        </w:rPr>
      </w:pPr>
    </w:p>
    <w:p w:rsidR="00F42403" w:rsidRPr="00882BA1" w:rsidRDefault="00F42403"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5.5. Wymagania odnośnie ruchu budowlanego</w:t>
      </w:r>
      <w:bookmarkEnd w:id="259"/>
      <w:bookmarkEnd w:id="260"/>
      <w:bookmarkEnd w:id="261"/>
      <w:bookmarkEnd w:id="262"/>
      <w:bookmarkEnd w:id="263"/>
      <w:bookmarkEnd w:id="264"/>
      <w:bookmarkEnd w:id="265"/>
    </w:p>
    <w:p w:rsidR="00F42403" w:rsidRPr="00882BA1" w:rsidRDefault="00F42403" w:rsidP="008E6BE3">
      <w:pPr>
        <w:pStyle w:val="Tekstpodstawowy"/>
        <w:rPr>
          <w:rFonts w:asciiTheme="minorHAnsi" w:hAnsiTheme="minorHAnsi" w:cstheme="minorHAnsi"/>
          <w:bCs/>
          <w:sz w:val="18"/>
          <w:szCs w:val="18"/>
        </w:rPr>
      </w:pPr>
      <w:r w:rsidRPr="00882BA1">
        <w:rPr>
          <w:rFonts w:asciiTheme="minorHAnsi" w:hAnsiTheme="minorHAnsi" w:cstheme="minorHAnsi"/>
          <w:bCs/>
          <w:sz w:val="18"/>
          <w:szCs w:val="18"/>
        </w:rPr>
        <w:t>Nie należy dopuszczać ruchu budowlanego po dnie wykopu o ile grubość warstwy gruntu (nakładu) powyżej rzędnych robót ziemnych jest mniejsza niż 0,3 m.</w:t>
      </w:r>
      <w:r w:rsidR="00477606" w:rsidRPr="00882BA1">
        <w:rPr>
          <w:rFonts w:asciiTheme="minorHAnsi" w:hAnsiTheme="minorHAnsi" w:cstheme="minorHAnsi"/>
          <w:bCs/>
          <w:sz w:val="18"/>
          <w:szCs w:val="18"/>
        </w:rPr>
        <w:t xml:space="preserve"> </w:t>
      </w:r>
      <w:r w:rsidRPr="00882BA1">
        <w:rPr>
          <w:rFonts w:asciiTheme="minorHAnsi" w:hAnsiTheme="minorHAnsi" w:cstheme="minorHAnsi"/>
          <w:sz w:val="18"/>
          <w:szCs w:val="18"/>
        </w:rPr>
        <w:t>Z chwilą przystąpienia do ostatecznego profilowania dna wykopu dopuszcza się po nim jedynie ruch maszyn wykonujących tę czynność budowlaną. Może odbywać się jedynie sporadyczny ruch pojazdów, które nie spowodują uszkodzeń powierzchni korpusu.</w:t>
      </w:r>
      <w:r w:rsidR="00477606" w:rsidRPr="00882BA1">
        <w:rPr>
          <w:rFonts w:asciiTheme="minorHAnsi" w:hAnsiTheme="minorHAnsi" w:cstheme="minorHAnsi"/>
          <w:bCs/>
          <w:sz w:val="18"/>
          <w:szCs w:val="18"/>
        </w:rPr>
        <w:t xml:space="preserve"> </w:t>
      </w:r>
      <w:r w:rsidRPr="00882BA1">
        <w:rPr>
          <w:rFonts w:asciiTheme="minorHAnsi" w:hAnsiTheme="minorHAnsi" w:cstheme="minorHAnsi"/>
          <w:sz w:val="18"/>
          <w:szCs w:val="18"/>
        </w:rPr>
        <w:t>Naprawa uszkodzeń powierzchni robót ziemnych, wynikających z niedotrzymania podanych powyżej warunków obciążenia Wykonawcę robót ziemnych.</w:t>
      </w:r>
    </w:p>
    <w:p w:rsidR="00F42403" w:rsidRPr="00882BA1" w:rsidRDefault="00F42403" w:rsidP="008E6BE3">
      <w:pPr>
        <w:pStyle w:val="Tekstpodstawowy"/>
        <w:rPr>
          <w:rFonts w:asciiTheme="minorHAnsi" w:hAnsiTheme="minorHAnsi" w:cstheme="minorHAnsi"/>
          <w:sz w:val="18"/>
          <w:szCs w:val="18"/>
        </w:rPr>
      </w:pPr>
    </w:p>
    <w:p w:rsidR="00F42403" w:rsidRPr="00882BA1" w:rsidRDefault="00F42403" w:rsidP="008E6BE3">
      <w:pPr>
        <w:pStyle w:val="Nagwek1"/>
        <w:spacing w:before="0" w:after="0"/>
        <w:jc w:val="both"/>
        <w:rPr>
          <w:rFonts w:asciiTheme="minorHAnsi" w:hAnsiTheme="minorHAnsi" w:cstheme="minorHAnsi"/>
          <w:sz w:val="18"/>
          <w:szCs w:val="18"/>
        </w:rPr>
      </w:pPr>
      <w:bookmarkStart w:id="268" w:name="_Toc401542736"/>
      <w:bookmarkStart w:id="269" w:name="_Toc401543033"/>
      <w:bookmarkStart w:id="270" w:name="_Toc401556322"/>
      <w:bookmarkStart w:id="271" w:name="_Toc401556694"/>
      <w:bookmarkStart w:id="272" w:name="_Toc401557013"/>
      <w:bookmarkStart w:id="273" w:name="_Toc402059687"/>
      <w:bookmarkStart w:id="274" w:name="_Toc402061001"/>
      <w:r w:rsidRPr="00882BA1">
        <w:rPr>
          <w:rFonts w:asciiTheme="minorHAnsi" w:hAnsiTheme="minorHAnsi" w:cstheme="minorHAnsi"/>
          <w:sz w:val="18"/>
          <w:szCs w:val="18"/>
        </w:rPr>
        <w:t>6. Kontrola jakości robót</w:t>
      </w:r>
      <w:bookmarkEnd w:id="268"/>
      <w:bookmarkEnd w:id="269"/>
      <w:bookmarkEnd w:id="270"/>
      <w:bookmarkEnd w:id="271"/>
      <w:bookmarkEnd w:id="272"/>
      <w:bookmarkEnd w:id="273"/>
      <w:bookmarkEnd w:id="274"/>
    </w:p>
    <w:p w:rsidR="00F42403" w:rsidRPr="00882BA1" w:rsidRDefault="00F42403" w:rsidP="008E6BE3">
      <w:pPr>
        <w:pStyle w:val="Nagwek2"/>
        <w:spacing w:before="0" w:after="0"/>
        <w:jc w:val="both"/>
        <w:rPr>
          <w:rFonts w:asciiTheme="minorHAnsi" w:hAnsiTheme="minorHAnsi" w:cstheme="minorHAnsi"/>
          <w:b w:val="0"/>
          <w:bCs w:val="0"/>
          <w:i w:val="0"/>
          <w:sz w:val="18"/>
          <w:szCs w:val="18"/>
        </w:rPr>
      </w:pPr>
      <w:bookmarkStart w:id="275" w:name="_Toc401542737"/>
      <w:bookmarkStart w:id="276" w:name="_Toc401543034"/>
      <w:bookmarkStart w:id="277" w:name="_Toc401556323"/>
      <w:bookmarkStart w:id="278" w:name="_Toc401556695"/>
      <w:bookmarkStart w:id="279" w:name="_Toc401557014"/>
      <w:bookmarkStart w:id="280" w:name="_Toc402059688"/>
      <w:bookmarkStart w:id="281" w:name="_Toc402061002"/>
    </w:p>
    <w:p w:rsidR="00F42403" w:rsidRPr="00882BA1" w:rsidRDefault="00F42403"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6.1. Ogólne zasady kontroli jakości robót</w:t>
      </w:r>
      <w:bookmarkEnd w:id="275"/>
      <w:bookmarkEnd w:id="276"/>
      <w:bookmarkEnd w:id="277"/>
      <w:bookmarkEnd w:id="278"/>
      <w:bookmarkEnd w:id="279"/>
      <w:bookmarkEnd w:id="280"/>
      <w:bookmarkEnd w:id="281"/>
    </w:p>
    <w:p w:rsidR="00F42403" w:rsidRPr="00882BA1" w:rsidRDefault="00F42403"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Ogólne wymagania dotyczące kontroli jakości robót podano ST D-M.00.00.00 „Wymagania ogólne” punkt 6.</w:t>
      </w:r>
    </w:p>
    <w:p w:rsidR="00F42403" w:rsidRPr="00882BA1" w:rsidRDefault="00F42403" w:rsidP="008E6BE3">
      <w:pPr>
        <w:pStyle w:val="Nagwek2"/>
        <w:spacing w:before="0" w:after="0"/>
        <w:jc w:val="both"/>
        <w:rPr>
          <w:rFonts w:asciiTheme="minorHAnsi" w:hAnsiTheme="minorHAnsi" w:cstheme="minorHAnsi"/>
          <w:b w:val="0"/>
          <w:bCs w:val="0"/>
          <w:i w:val="0"/>
          <w:sz w:val="18"/>
          <w:szCs w:val="18"/>
        </w:rPr>
      </w:pPr>
      <w:bookmarkStart w:id="282" w:name="_Toc407161228"/>
    </w:p>
    <w:p w:rsidR="00F42403" w:rsidRPr="00882BA1" w:rsidRDefault="00F42403"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6.2. Kontrola wykonania wykopów</w:t>
      </w:r>
      <w:bookmarkEnd w:id="282"/>
    </w:p>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Sprawdzenie wykonania wykopów polega na kontrolowaniu zgodności z wymaganiami określonymi w niniejszej specyfikacji oraz w dokumentacji projektowej.</w:t>
      </w:r>
    </w:p>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W czasie kontroli szczególną uwagę należy zwrócić na:</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odspajanie gruntów w sposób nie pogarszający ich właściwości,</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zapewnienie stateczności skarp,</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odwodnienie wykopów w czasie wykonywania robót i po ich zakończeniu,</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dokładność wykonania wykopów (usytuowanie i wykończenie),</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zagęszczenie górnej strefy korpusu w wykopie wg wymagań określonych w pkt. 5.3.</w:t>
      </w:r>
    </w:p>
    <w:p w:rsidR="00F42403" w:rsidRPr="00882BA1" w:rsidRDefault="00F42403" w:rsidP="008E6BE3">
      <w:pPr>
        <w:pStyle w:val="Standardowytekst"/>
        <w:rPr>
          <w:rFonts w:asciiTheme="minorHAnsi" w:hAnsiTheme="minorHAnsi" w:cstheme="minorHAnsi"/>
          <w:bCs/>
          <w:sz w:val="18"/>
          <w:szCs w:val="18"/>
        </w:rPr>
      </w:pPr>
    </w:p>
    <w:p w:rsidR="00F42403" w:rsidRPr="00882BA1" w:rsidRDefault="00F42403" w:rsidP="008E6BE3">
      <w:pPr>
        <w:pStyle w:val="Standardowytekst"/>
        <w:rPr>
          <w:rFonts w:asciiTheme="minorHAnsi" w:hAnsiTheme="minorHAnsi" w:cstheme="minorHAnsi"/>
          <w:b/>
          <w:bCs/>
          <w:sz w:val="18"/>
          <w:szCs w:val="18"/>
        </w:rPr>
      </w:pPr>
      <w:r w:rsidRPr="00882BA1">
        <w:rPr>
          <w:rFonts w:asciiTheme="minorHAnsi" w:hAnsiTheme="minorHAnsi" w:cstheme="minorHAnsi"/>
          <w:b/>
          <w:bCs/>
          <w:sz w:val="18"/>
          <w:szCs w:val="18"/>
        </w:rPr>
        <w:t>6.2.1. Częstotliwość oraz zakres badań i pomiarów</w:t>
      </w: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Częstotliwość oraz zakres badań i pomiarów do odbioru korpusu ziemnego podaje poniższa tablica.</w:t>
      </w:r>
    </w:p>
    <w:p w:rsidR="00F42403" w:rsidRPr="00882BA1" w:rsidRDefault="00F42403" w:rsidP="008E6BE3">
      <w:pPr>
        <w:pStyle w:val="Standardowytekst"/>
        <w:rPr>
          <w:rFonts w:asciiTheme="minorHAnsi" w:hAnsiTheme="minorHAnsi" w:cstheme="minorHAnsi"/>
          <w:bCs/>
          <w:sz w:val="18"/>
          <w:szCs w:val="18"/>
        </w:rPr>
      </w:pP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Tablica. Częstotliwość oraz zakres badań i pomiarów wykonanych robót ziemnych</w:t>
      </w:r>
    </w:p>
    <w:tbl>
      <w:tblPr>
        <w:tblW w:w="0" w:type="auto"/>
        <w:jc w:val="center"/>
        <w:tblLayout w:type="fixed"/>
        <w:tblCellMar>
          <w:left w:w="70" w:type="dxa"/>
          <w:right w:w="70" w:type="dxa"/>
        </w:tblCellMar>
        <w:tblLook w:val="0000" w:firstRow="0" w:lastRow="0" w:firstColumn="0" w:lastColumn="0" w:noHBand="0" w:noVBand="0"/>
      </w:tblPr>
      <w:tblGrid>
        <w:gridCol w:w="622"/>
        <w:gridCol w:w="3420"/>
        <w:gridCol w:w="4834"/>
      </w:tblGrid>
      <w:tr w:rsidR="00F42403" w:rsidRPr="00882BA1">
        <w:trPr>
          <w:jc w:val="center"/>
        </w:trPr>
        <w:tc>
          <w:tcPr>
            <w:tcW w:w="622" w:type="dxa"/>
            <w:tcBorders>
              <w:top w:val="single" w:sz="6" w:space="0" w:color="auto"/>
              <w:left w:val="single" w:sz="6" w:space="0" w:color="auto"/>
              <w:bottom w:val="double" w:sz="6" w:space="0" w:color="auto"/>
              <w:right w:val="single" w:sz="6" w:space="0" w:color="auto"/>
            </w:tcBorders>
            <w:vAlign w:val="center"/>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Lp.</w:t>
            </w:r>
          </w:p>
        </w:tc>
        <w:tc>
          <w:tcPr>
            <w:tcW w:w="3420" w:type="dxa"/>
            <w:tcBorders>
              <w:top w:val="single" w:sz="6" w:space="0" w:color="auto"/>
              <w:left w:val="single" w:sz="6" w:space="0" w:color="auto"/>
              <w:bottom w:val="double" w:sz="6" w:space="0" w:color="auto"/>
              <w:right w:val="single" w:sz="6" w:space="0" w:color="auto"/>
            </w:tcBorders>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Badana cecha</w:t>
            </w:r>
          </w:p>
        </w:tc>
        <w:tc>
          <w:tcPr>
            <w:tcW w:w="4834" w:type="dxa"/>
            <w:tcBorders>
              <w:top w:val="single" w:sz="6" w:space="0" w:color="auto"/>
              <w:bottom w:val="double" w:sz="6" w:space="0" w:color="auto"/>
              <w:right w:val="single" w:sz="6" w:space="0" w:color="auto"/>
            </w:tcBorders>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Minimalna częstotliwość badań i pomiarów</w:t>
            </w:r>
          </w:p>
        </w:tc>
      </w:tr>
      <w:tr w:rsidR="00F42403" w:rsidRPr="00882BA1">
        <w:trPr>
          <w:cantSplit/>
          <w:jc w:val="center"/>
        </w:trPr>
        <w:tc>
          <w:tcPr>
            <w:tcW w:w="622" w:type="dxa"/>
            <w:tcBorders>
              <w:left w:val="single" w:sz="6" w:space="0" w:color="auto"/>
              <w:bottom w:val="single" w:sz="6" w:space="0" w:color="auto"/>
              <w:right w:val="single" w:sz="6" w:space="0" w:color="auto"/>
            </w:tcBorders>
            <w:vAlign w:val="center"/>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1</w:t>
            </w:r>
          </w:p>
        </w:tc>
        <w:tc>
          <w:tcPr>
            <w:tcW w:w="3420" w:type="dxa"/>
            <w:tcBorders>
              <w:left w:val="single" w:sz="6" w:space="0" w:color="auto"/>
              <w:bottom w:val="single" w:sz="6" w:space="0" w:color="auto"/>
              <w:right w:val="single" w:sz="6" w:space="0" w:color="auto"/>
            </w:tcBorders>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Pomiar szerokości korpusu ziemnego</w:t>
            </w:r>
          </w:p>
        </w:tc>
        <w:tc>
          <w:tcPr>
            <w:tcW w:w="4834" w:type="dxa"/>
            <w:vMerge w:val="restart"/>
            <w:tcBorders>
              <w:right w:val="single" w:sz="6" w:space="0" w:color="auto"/>
            </w:tcBorders>
            <w:vAlign w:val="center"/>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 xml:space="preserve">Pomiar taśmą, szablonem, łatą o długości 3 m i poziomicą lub niwelatorem, w odstępach co 200 m na prostych, w punktach głównych łuku, co 100 m na łukach o R </w:t>
            </w:r>
            <w:r w:rsidRPr="00882BA1">
              <w:rPr>
                <w:rFonts w:asciiTheme="minorHAnsi" w:hAnsiTheme="minorHAnsi" w:cstheme="minorHAnsi"/>
                <w:bCs/>
                <w:sz w:val="18"/>
                <w:szCs w:val="18"/>
              </w:rPr>
              <w:sym w:font="Symbol" w:char="F0B3"/>
            </w:r>
            <w:r w:rsidRPr="00882BA1">
              <w:rPr>
                <w:rFonts w:asciiTheme="minorHAnsi" w:hAnsiTheme="minorHAnsi" w:cstheme="minorHAnsi"/>
                <w:bCs/>
                <w:sz w:val="18"/>
                <w:szCs w:val="18"/>
              </w:rPr>
              <w:t xml:space="preserve"> 100 m co 50 m na łukach o R </w:t>
            </w:r>
            <w:r w:rsidRPr="00882BA1">
              <w:rPr>
                <w:rFonts w:asciiTheme="minorHAnsi" w:hAnsiTheme="minorHAnsi" w:cstheme="minorHAnsi"/>
                <w:bCs/>
                <w:sz w:val="18"/>
                <w:szCs w:val="18"/>
              </w:rPr>
              <w:sym w:font="Symbol" w:char="F03C"/>
            </w:r>
            <w:r w:rsidRPr="00882BA1">
              <w:rPr>
                <w:rFonts w:asciiTheme="minorHAnsi" w:hAnsiTheme="minorHAnsi" w:cstheme="minorHAnsi"/>
                <w:bCs/>
                <w:sz w:val="18"/>
                <w:szCs w:val="18"/>
              </w:rPr>
              <w:t xml:space="preserve"> 100 m oraz w miejscach, które budzą wątpliwości</w:t>
            </w:r>
          </w:p>
        </w:tc>
      </w:tr>
      <w:tr w:rsidR="00F42403" w:rsidRPr="00882BA1">
        <w:trPr>
          <w:cantSplit/>
          <w:jc w:val="center"/>
        </w:trPr>
        <w:tc>
          <w:tcPr>
            <w:tcW w:w="622" w:type="dxa"/>
            <w:tcBorders>
              <w:top w:val="single" w:sz="6" w:space="0" w:color="auto"/>
              <w:left w:val="single" w:sz="6" w:space="0" w:color="auto"/>
              <w:bottom w:val="single" w:sz="6" w:space="0" w:color="auto"/>
              <w:right w:val="single" w:sz="6" w:space="0" w:color="auto"/>
            </w:tcBorders>
            <w:vAlign w:val="center"/>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2</w:t>
            </w:r>
          </w:p>
        </w:tc>
        <w:tc>
          <w:tcPr>
            <w:tcW w:w="3420" w:type="dxa"/>
            <w:tcBorders>
              <w:top w:val="single" w:sz="6" w:space="0" w:color="auto"/>
              <w:left w:val="single" w:sz="6" w:space="0" w:color="auto"/>
              <w:bottom w:val="single" w:sz="6" w:space="0" w:color="auto"/>
              <w:right w:val="single" w:sz="6" w:space="0" w:color="auto"/>
            </w:tcBorders>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Pomiar szerokości dna rowów</w:t>
            </w:r>
          </w:p>
        </w:tc>
        <w:tc>
          <w:tcPr>
            <w:tcW w:w="4834" w:type="dxa"/>
            <w:vMerge/>
            <w:tcBorders>
              <w:right w:val="single" w:sz="6" w:space="0" w:color="auto"/>
            </w:tcBorders>
          </w:tcPr>
          <w:p w:rsidR="00F42403" w:rsidRPr="00882BA1" w:rsidRDefault="00F42403" w:rsidP="008E6BE3">
            <w:pPr>
              <w:pStyle w:val="Standardowytekst"/>
              <w:rPr>
                <w:rFonts w:asciiTheme="minorHAnsi" w:hAnsiTheme="minorHAnsi" w:cstheme="minorHAnsi"/>
                <w:bCs/>
                <w:sz w:val="18"/>
                <w:szCs w:val="18"/>
              </w:rPr>
            </w:pPr>
          </w:p>
        </w:tc>
      </w:tr>
      <w:tr w:rsidR="00F42403" w:rsidRPr="00882BA1">
        <w:trPr>
          <w:cantSplit/>
          <w:jc w:val="center"/>
        </w:trPr>
        <w:tc>
          <w:tcPr>
            <w:tcW w:w="622" w:type="dxa"/>
            <w:tcBorders>
              <w:top w:val="single" w:sz="6" w:space="0" w:color="auto"/>
              <w:left w:val="single" w:sz="6" w:space="0" w:color="auto"/>
              <w:bottom w:val="single" w:sz="6" w:space="0" w:color="auto"/>
              <w:right w:val="single" w:sz="6" w:space="0" w:color="auto"/>
            </w:tcBorders>
            <w:vAlign w:val="center"/>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3</w:t>
            </w:r>
          </w:p>
        </w:tc>
        <w:tc>
          <w:tcPr>
            <w:tcW w:w="3420" w:type="dxa"/>
            <w:tcBorders>
              <w:top w:val="single" w:sz="6" w:space="0" w:color="auto"/>
              <w:left w:val="single" w:sz="6" w:space="0" w:color="auto"/>
              <w:bottom w:val="single" w:sz="6" w:space="0" w:color="auto"/>
              <w:right w:val="single" w:sz="6" w:space="0" w:color="auto"/>
            </w:tcBorders>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Pomiar rzędnych powierzchni korpusu ziemnego</w:t>
            </w:r>
          </w:p>
        </w:tc>
        <w:tc>
          <w:tcPr>
            <w:tcW w:w="4834" w:type="dxa"/>
            <w:vMerge/>
            <w:tcBorders>
              <w:right w:val="single" w:sz="6" w:space="0" w:color="auto"/>
            </w:tcBorders>
          </w:tcPr>
          <w:p w:rsidR="00F42403" w:rsidRPr="00882BA1" w:rsidRDefault="00F42403" w:rsidP="008E6BE3">
            <w:pPr>
              <w:pStyle w:val="Standardowytekst"/>
              <w:rPr>
                <w:rFonts w:asciiTheme="minorHAnsi" w:hAnsiTheme="minorHAnsi" w:cstheme="minorHAnsi"/>
                <w:bCs/>
                <w:sz w:val="18"/>
                <w:szCs w:val="18"/>
              </w:rPr>
            </w:pPr>
          </w:p>
        </w:tc>
      </w:tr>
      <w:tr w:rsidR="00F42403" w:rsidRPr="00882BA1">
        <w:trPr>
          <w:cantSplit/>
          <w:jc w:val="center"/>
        </w:trPr>
        <w:tc>
          <w:tcPr>
            <w:tcW w:w="622" w:type="dxa"/>
            <w:tcBorders>
              <w:top w:val="single" w:sz="6" w:space="0" w:color="auto"/>
              <w:left w:val="single" w:sz="6" w:space="0" w:color="auto"/>
              <w:bottom w:val="single" w:sz="6" w:space="0" w:color="auto"/>
              <w:right w:val="single" w:sz="6" w:space="0" w:color="auto"/>
            </w:tcBorders>
            <w:vAlign w:val="center"/>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4</w:t>
            </w:r>
          </w:p>
        </w:tc>
        <w:tc>
          <w:tcPr>
            <w:tcW w:w="3420" w:type="dxa"/>
            <w:tcBorders>
              <w:top w:val="single" w:sz="6" w:space="0" w:color="auto"/>
              <w:left w:val="single" w:sz="6" w:space="0" w:color="auto"/>
              <w:bottom w:val="single" w:sz="6" w:space="0" w:color="auto"/>
              <w:right w:val="single" w:sz="6" w:space="0" w:color="auto"/>
            </w:tcBorders>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Pomiar pochylenia skarp</w:t>
            </w:r>
          </w:p>
        </w:tc>
        <w:tc>
          <w:tcPr>
            <w:tcW w:w="4834" w:type="dxa"/>
            <w:vMerge/>
            <w:tcBorders>
              <w:right w:val="single" w:sz="6" w:space="0" w:color="auto"/>
            </w:tcBorders>
          </w:tcPr>
          <w:p w:rsidR="00F42403" w:rsidRPr="00882BA1" w:rsidRDefault="00F42403" w:rsidP="008E6BE3">
            <w:pPr>
              <w:pStyle w:val="Standardowytekst"/>
              <w:rPr>
                <w:rFonts w:asciiTheme="minorHAnsi" w:hAnsiTheme="minorHAnsi" w:cstheme="minorHAnsi"/>
                <w:bCs/>
                <w:sz w:val="18"/>
                <w:szCs w:val="18"/>
              </w:rPr>
            </w:pPr>
          </w:p>
        </w:tc>
      </w:tr>
      <w:tr w:rsidR="00F42403" w:rsidRPr="00882BA1">
        <w:trPr>
          <w:cantSplit/>
          <w:jc w:val="center"/>
        </w:trPr>
        <w:tc>
          <w:tcPr>
            <w:tcW w:w="622" w:type="dxa"/>
            <w:tcBorders>
              <w:top w:val="single" w:sz="6" w:space="0" w:color="auto"/>
              <w:left w:val="single" w:sz="6" w:space="0" w:color="auto"/>
              <w:bottom w:val="single" w:sz="6" w:space="0" w:color="auto"/>
              <w:right w:val="single" w:sz="6" w:space="0" w:color="auto"/>
            </w:tcBorders>
            <w:vAlign w:val="center"/>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5</w:t>
            </w:r>
          </w:p>
        </w:tc>
        <w:tc>
          <w:tcPr>
            <w:tcW w:w="3420" w:type="dxa"/>
            <w:tcBorders>
              <w:top w:val="single" w:sz="6" w:space="0" w:color="auto"/>
              <w:left w:val="single" w:sz="6" w:space="0" w:color="auto"/>
              <w:bottom w:val="single" w:sz="6" w:space="0" w:color="auto"/>
              <w:right w:val="single" w:sz="6" w:space="0" w:color="auto"/>
            </w:tcBorders>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Pomiar równości powierzchni korpusu</w:t>
            </w:r>
          </w:p>
        </w:tc>
        <w:tc>
          <w:tcPr>
            <w:tcW w:w="4834" w:type="dxa"/>
            <w:vMerge/>
            <w:tcBorders>
              <w:right w:val="single" w:sz="6" w:space="0" w:color="auto"/>
            </w:tcBorders>
          </w:tcPr>
          <w:p w:rsidR="00F42403" w:rsidRPr="00882BA1" w:rsidRDefault="00F42403" w:rsidP="008E6BE3">
            <w:pPr>
              <w:pStyle w:val="Standardowytekst"/>
              <w:rPr>
                <w:rFonts w:asciiTheme="minorHAnsi" w:hAnsiTheme="minorHAnsi" w:cstheme="minorHAnsi"/>
                <w:bCs/>
                <w:sz w:val="18"/>
                <w:szCs w:val="18"/>
              </w:rPr>
            </w:pPr>
          </w:p>
        </w:tc>
      </w:tr>
      <w:tr w:rsidR="00F42403" w:rsidRPr="00882BA1">
        <w:trPr>
          <w:cantSplit/>
          <w:jc w:val="center"/>
        </w:trPr>
        <w:tc>
          <w:tcPr>
            <w:tcW w:w="622" w:type="dxa"/>
            <w:tcBorders>
              <w:top w:val="single" w:sz="6" w:space="0" w:color="auto"/>
              <w:left w:val="single" w:sz="6" w:space="0" w:color="auto"/>
              <w:bottom w:val="single" w:sz="6" w:space="0" w:color="auto"/>
              <w:right w:val="single" w:sz="6" w:space="0" w:color="auto"/>
            </w:tcBorders>
            <w:vAlign w:val="center"/>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6</w:t>
            </w:r>
          </w:p>
        </w:tc>
        <w:tc>
          <w:tcPr>
            <w:tcW w:w="3420" w:type="dxa"/>
            <w:tcBorders>
              <w:top w:val="single" w:sz="6" w:space="0" w:color="auto"/>
              <w:left w:val="single" w:sz="6" w:space="0" w:color="auto"/>
              <w:bottom w:val="single" w:sz="6" w:space="0" w:color="auto"/>
              <w:right w:val="single" w:sz="6" w:space="0" w:color="auto"/>
            </w:tcBorders>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Pomiar równości skarp</w:t>
            </w:r>
          </w:p>
        </w:tc>
        <w:tc>
          <w:tcPr>
            <w:tcW w:w="4834" w:type="dxa"/>
            <w:vMerge/>
            <w:tcBorders>
              <w:bottom w:val="single" w:sz="6" w:space="0" w:color="auto"/>
              <w:right w:val="single" w:sz="6" w:space="0" w:color="auto"/>
            </w:tcBorders>
          </w:tcPr>
          <w:p w:rsidR="00F42403" w:rsidRPr="00882BA1" w:rsidRDefault="00F42403" w:rsidP="008E6BE3">
            <w:pPr>
              <w:pStyle w:val="Standardowytekst"/>
              <w:rPr>
                <w:rFonts w:asciiTheme="minorHAnsi" w:hAnsiTheme="minorHAnsi" w:cstheme="minorHAnsi"/>
                <w:bCs/>
                <w:sz w:val="18"/>
                <w:szCs w:val="18"/>
              </w:rPr>
            </w:pPr>
          </w:p>
        </w:tc>
      </w:tr>
      <w:tr w:rsidR="00F42403" w:rsidRPr="00882BA1">
        <w:trPr>
          <w:jc w:val="center"/>
        </w:trPr>
        <w:tc>
          <w:tcPr>
            <w:tcW w:w="622" w:type="dxa"/>
            <w:tcBorders>
              <w:left w:val="single" w:sz="6" w:space="0" w:color="auto"/>
              <w:bottom w:val="single" w:sz="6" w:space="0" w:color="auto"/>
              <w:right w:val="single" w:sz="6" w:space="0" w:color="auto"/>
            </w:tcBorders>
            <w:vAlign w:val="center"/>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7</w:t>
            </w:r>
          </w:p>
        </w:tc>
        <w:tc>
          <w:tcPr>
            <w:tcW w:w="3420" w:type="dxa"/>
            <w:tcBorders>
              <w:left w:val="single" w:sz="6" w:space="0" w:color="auto"/>
              <w:bottom w:val="single" w:sz="6" w:space="0" w:color="auto"/>
              <w:right w:val="single" w:sz="6" w:space="0" w:color="auto"/>
            </w:tcBorders>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Pomiar spadku podłużnego powierzchni korpusu lub dna rowu</w:t>
            </w:r>
          </w:p>
        </w:tc>
        <w:tc>
          <w:tcPr>
            <w:tcW w:w="4834" w:type="dxa"/>
            <w:tcBorders>
              <w:left w:val="single" w:sz="6" w:space="0" w:color="auto"/>
              <w:bottom w:val="single" w:sz="6" w:space="0" w:color="auto"/>
              <w:right w:val="single" w:sz="6" w:space="0" w:color="auto"/>
            </w:tcBorders>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Pomiar niwelatorem rzędnych w odstępach co 200 m oraz w punktach wątpliwych</w:t>
            </w:r>
          </w:p>
        </w:tc>
      </w:tr>
      <w:tr w:rsidR="00F42403" w:rsidRPr="00882BA1">
        <w:trPr>
          <w:jc w:val="center"/>
        </w:trPr>
        <w:tc>
          <w:tcPr>
            <w:tcW w:w="622" w:type="dxa"/>
            <w:tcBorders>
              <w:top w:val="single" w:sz="6" w:space="0" w:color="auto"/>
              <w:left w:val="single" w:sz="6" w:space="0" w:color="auto"/>
              <w:bottom w:val="single" w:sz="6" w:space="0" w:color="auto"/>
              <w:right w:val="single" w:sz="6" w:space="0" w:color="auto"/>
            </w:tcBorders>
            <w:vAlign w:val="center"/>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8</w:t>
            </w:r>
          </w:p>
        </w:tc>
        <w:tc>
          <w:tcPr>
            <w:tcW w:w="3420" w:type="dxa"/>
            <w:tcBorders>
              <w:top w:val="single" w:sz="6" w:space="0" w:color="auto"/>
              <w:left w:val="single" w:sz="6" w:space="0" w:color="auto"/>
              <w:bottom w:val="single" w:sz="6" w:space="0" w:color="auto"/>
              <w:right w:val="single" w:sz="6" w:space="0" w:color="auto"/>
            </w:tcBorders>
            <w:vAlign w:val="center"/>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Badanie zagęszczenia gruntu</w:t>
            </w:r>
          </w:p>
        </w:tc>
        <w:tc>
          <w:tcPr>
            <w:tcW w:w="4834" w:type="dxa"/>
            <w:tcBorders>
              <w:top w:val="single" w:sz="6" w:space="0" w:color="auto"/>
              <w:left w:val="single" w:sz="6" w:space="0" w:color="auto"/>
              <w:bottom w:val="single" w:sz="6" w:space="0" w:color="auto"/>
              <w:right w:val="single" w:sz="6" w:space="0" w:color="auto"/>
            </w:tcBorders>
          </w:tcPr>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Wskaźnik zagęszczenia określać dla każdej ułożonej warstwy, lecz nie rzadziej niż raz na 1000 m</w:t>
            </w:r>
            <w:r w:rsidRPr="00882BA1">
              <w:rPr>
                <w:rFonts w:asciiTheme="minorHAnsi" w:hAnsiTheme="minorHAnsi" w:cstheme="minorHAnsi"/>
                <w:bCs/>
                <w:sz w:val="18"/>
                <w:szCs w:val="18"/>
                <w:vertAlign w:val="superscript"/>
              </w:rPr>
              <w:t>2</w:t>
            </w:r>
            <w:r w:rsidRPr="00882BA1">
              <w:rPr>
                <w:rFonts w:asciiTheme="minorHAnsi" w:hAnsiTheme="minorHAnsi" w:cstheme="minorHAnsi"/>
                <w:bCs/>
                <w:sz w:val="18"/>
                <w:szCs w:val="18"/>
              </w:rPr>
              <w:t xml:space="preserve"> warstwy i nie rzadziej niż raz na 100m długości odcinka </w:t>
            </w:r>
          </w:p>
        </w:tc>
      </w:tr>
    </w:tbl>
    <w:p w:rsidR="00F42403" w:rsidRPr="00882BA1" w:rsidRDefault="00F42403" w:rsidP="008E6BE3">
      <w:pPr>
        <w:pStyle w:val="Standardowytekst"/>
        <w:rPr>
          <w:rFonts w:asciiTheme="minorHAnsi" w:hAnsiTheme="minorHAnsi" w:cstheme="minorHAnsi"/>
          <w:bCs/>
          <w:sz w:val="18"/>
          <w:szCs w:val="18"/>
        </w:rPr>
      </w:pP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6.2.2. Szerokość korpusu ziemnego</w:t>
      </w: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Szerokość korpusu ziemnego nie może różnić się od sze</w:t>
      </w:r>
      <w:r w:rsidR="00ED4609" w:rsidRPr="00882BA1">
        <w:rPr>
          <w:rFonts w:asciiTheme="minorHAnsi" w:hAnsiTheme="minorHAnsi" w:cstheme="minorHAnsi"/>
          <w:bCs/>
          <w:sz w:val="18"/>
          <w:szCs w:val="18"/>
        </w:rPr>
        <w:t xml:space="preserve">rokości projektowanej o więcej </w:t>
      </w:r>
      <w:r w:rsidRPr="00882BA1">
        <w:rPr>
          <w:rFonts w:asciiTheme="minorHAnsi" w:hAnsiTheme="minorHAnsi" w:cstheme="minorHAnsi"/>
          <w:bCs/>
          <w:sz w:val="18"/>
          <w:szCs w:val="18"/>
        </w:rPr>
        <w:t xml:space="preserve">niż </w:t>
      </w:r>
      <w:r w:rsidRPr="00882BA1">
        <w:rPr>
          <w:rFonts w:asciiTheme="minorHAnsi" w:hAnsiTheme="minorHAnsi" w:cstheme="minorHAnsi"/>
          <w:bCs/>
          <w:sz w:val="18"/>
          <w:szCs w:val="18"/>
        </w:rPr>
        <w:sym w:font="Symbol" w:char="F0B1"/>
      </w:r>
      <w:r w:rsidRPr="00882BA1">
        <w:rPr>
          <w:rFonts w:asciiTheme="minorHAnsi" w:hAnsiTheme="minorHAnsi" w:cstheme="minorHAnsi"/>
          <w:bCs/>
          <w:sz w:val="18"/>
          <w:szCs w:val="18"/>
        </w:rPr>
        <w:t xml:space="preserve"> 10 cm.</w:t>
      </w:r>
    </w:p>
    <w:p w:rsidR="00ED4609" w:rsidRPr="00882BA1" w:rsidRDefault="00ED4609" w:rsidP="008E6BE3">
      <w:pPr>
        <w:pStyle w:val="Standardowytekst"/>
        <w:rPr>
          <w:rFonts w:asciiTheme="minorHAnsi" w:hAnsiTheme="minorHAnsi" w:cstheme="minorHAnsi"/>
          <w:bCs/>
          <w:sz w:val="18"/>
          <w:szCs w:val="18"/>
        </w:rPr>
      </w:pPr>
    </w:p>
    <w:p w:rsidR="00F42403" w:rsidRPr="00882BA1" w:rsidRDefault="00F42403" w:rsidP="008E6BE3">
      <w:pPr>
        <w:pStyle w:val="Standardowytekst"/>
        <w:keepNext/>
        <w:rPr>
          <w:rFonts w:asciiTheme="minorHAnsi" w:hAnsiTheme="minorHAnsi" w:cstheme="minorHAnsi"/>
          <w:bCs/>
          <w:sz w:val="18"/>
          <w:szCs w:val="18"/>
        </w:rPr>
      </w:pPr>
      <w:r w:rsidRPr="00882BA1">
        <w:rPr>
          <w:rFonts w:asciiTheme="minorHAnsi" w:hAnsiTheme="minorHAnsi" w:cstheme="minorHAnsi"/>
          <w:bCs/>
          <w:sz w:val="18"/>
          <w:szCs w:val="18"/>
        </w:rPr>
        <w:t>6.2.3. Szerokość dna rowów</w:t>
      </w: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 xml:space="preserve">Szerokość dna rowów nie może różnić się od szerokości projektowanej o więcej niż </w:t>
      </w:r>
      <w:r w:rsidRPr="00882BA1">
        <w:rPr>
          <w:rFonts w:asciiTheme="minorHAnsi" w:hAnsiTheme="minorHAnsi" w:cstheme="minorHAnsi"/>
          <w:bCs/>
          <w:sz w:val="18"/>
          <w:szCs w:val="18"/>
        </w:rPr>
        <w:sym w:font="Symbol" w:char="F0B1"/>
      </w:r>
      <w:r w:rsidRPr="00882BA1">
        <w:rPr>
          <w:rFonts w:asciiTheme="minorHAnsi" w:hAnsiTheme="minorHAnsi" w:cstheme="minorHAnsi"/>
          <w:bCs/>
          <w:sz w:val="18"/>
          <w:szCs w:val="18"/>
        </w:rPr>
        <w:t xml:space="preserve"> 5 cm.</w:t>
      </w:r>
    </w:p>
    <w:p w:rsidR="00F42403" w:rsidRPr="00882BA1" w:rsidRDefault="00F42403" w:rsidP="008E6BE3">
      <w:pPr>
        <w:pStyle w:val="Standardowytekst"/>
        <w:keepNext/>
        <w:rPr>
          <w:rFonts w:asciiTheme="minorHAnsi" w:hAnsiTheme="minorHAnsi" w:cstheme="minorHAnsi"/>
          <w:bCs/>
          <w:sz w:val="18"/>
          <w:szCs w:val="18"/>
        </w:rPr>
      </w:pPr>
    </w:p>
    <w:p w:rsidR="00F42403" w:rsidRPr="00882BA1" w:rsidRDefault="00F42403" w:rsidP="008E6BE3">
      <w:pPr>
        <w:pStyle w:val="Standardowytekst"/>
        <w:keepNext/>
        <w:rPr>
          <w:rFonts w:asciiTheme="minorHAnsi" w:hAnsiTheme="minorHAnsi" w:cstheme="minorHAnsi"/>
          <w:bCs/>
          <w:sz w:val="18"/>
          <w:szCs w:val="18"/>
        </w:rPr>
      </w:pPr>
      <w:r w:rsidRPr="00882BA1">
        <w:rPr>
          <w:rFonts w:asciiTheme="minorHAnsi" w:hAnsiTheme="minorHAnsi" w:cstheme="minorHAnsi"/>
          <w:bCs/>
          <w:sz w:val="18"/>
          <w:szCs w:val="18"/>
        </w:rPr>
        <w:t>6.2.4. Rzędne korony korpusu ziemnego</w:t>
      </w: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Rzędne korony korpusu ziemnego nie mogą różnić się od rzędnych projektowanych o więcej niż -3 cm lub +1 cm.</w:t>
      </w:r>
    </w:p>
    <w:p w:rsidR="00F42403" w:rsidRPr="00882BA1" w:rsidRDefault="00F42403" w:rsidP="008E6BE3">
      <w:pPr>
        <w:pStyle w:val="Standardowytekst"/>
        <w:rPr>
          <w:rFonts w:asciiTheme="minorHAnsi" w:hAnsiTheme="minorHAnsi" w:cstheme="minorHAnsi"/>
          <w:bCs/>
          <w:sz w:val="18"/>
          <w:szCs w:val="18"/>
        </w:rPr>
      </w:pP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lastRenderedPageBreak/>
        <w:t>6.2.5. Pochylenie skarp</w:t>
      </w: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Pochylenie skarp nie może różnić się od pochylenia projektowanego o więcej niż 10% wartości pochylenia wyrażonego tangensem kąta.</w:t>
      </w:r>
    </w:p>
    <w:p w:rsidR="00F42403" w:rsidRPr="00882BA1" w:rsidRDefault="00F42403" w:rsidP="008E6BE3">
      <w:pPr>
        <w:pStyle w:val="Standardowytekst"/>
        <w:rPr>
          <w:rFonts w:asciiTheme="minorHAnsi" w:hAnsiTheme="minorHAnsi" w:cstheme="minorHAnsi"/>
          <w:bCs/>
          <w:sz w:val="18"/>
          <w:szCs w:val="18"/>
        </w:rPr>
      </w:pP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6.2.6. Równość korony korpusu</w:t>
      </w: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Nierówności powierzchni korpusu ziemnego mierzone łatą 3-metrową, nie mogą przekraczać 3 cm.</w:t>
      </w:r>
    </w:p>
    <w:p w:rsidR="00F42403" w:rsidRPr="00882BA1" w:rsidRDefault="00F42403" w:rsidP="008E6BE3">
      <w:pPr>
        <w:pStyle w:val="Standardowytekst"/>
        <w:rPr>
          <w:rFonts w:asciiTheme="minorHAnsi" w:hAnsiTheme="minorHAnsi" w:cstheme="minorHAnsi"/>
          <w:bCs/>
          <w:sz w:val="18"/>
          <w:szCs w:val="18"/>
        </w:rPr>
      </w:pP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6.2.7. Równość skarp</w:t>
      </w: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 xml:space="preserve">Nierówności skarp, mierzone łatą 3-metrową, nie mogą przekraczać </w:t>
      </w:r>
      <w:r w:rsidRPr="00882BA1">
        <w:rPr>
          <w:rFonts w:asciiTheme="minorHAnsi" w:hAnsiTheme="minorHAnsi" w:cstheme="minorHAnsi"/>
          <w:bCs/>
          <w:sz w:val="18"/>
          <w:szCs w:val="18"/>
        </w:rPr>
        <w:sym w:font="Symbol" w:char="F0B1"/>
      </w:r>
      <w:r w:rsidRPr="00882BA1">
        <w:rPr>
          <w:rFonts w:asciiTheme="minorHAnsi" w:hAnsiTheme="minorHAnsi" w:cstheme="minorHAnsi"/>
          <w:bCs/>
          <w:sz w:val="18"/>
          <w:szCs w:val="18"/>
        </w:rPr>
        <w:t xml:space="preserve"> 10 cm.</w:t>
      </w:r>
    </w:p>
    <w:p w:rsidR="00F42403" w:rsidRPr="00882BA1" w:rsidRDefault="00F42403" w:rsidP="008E6BE3">
      <w:pPr>
        <w:pStyle w:val="Standardowytekst"/>
        <w:rPr>
          <w:rFonts w:asciiTheme="minorHAnsi" w:hAnsiTheme="minorHAnsi" w:cstheme="minorHAnsi"/>
          <w:bCs/>
          <w:sz w:val="18"/>
          <w:szCs w:val="18"/>
        </w:rPr>
      </w:pP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6.2.8. Spadek podłużny korony korpusu lub dna rowu</w:t>
      </w: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Spadek podłużny powierzchni korpusu ziemnego lub dna rowu, sprawdzony przez pomiar niwelatorem rzędnych wysokościowych, nie może dawać różnic, w stosunku do rzędnych projektowanych, większych niż -3 cm lub +1 cm.</w:t>
      </w:r>
    </w:p>
    <w:p w:rsidR="00F42403" w:rsidRPr="00882BA1" w:rsidRDefault="00F42403" w:rsidP="008E6BE3">
      <w:pPr>
        <w:pStyle w:val="Standardowytekst"/>
        <w:rPr>
          <w:rFonts w:asciiTheme="minorHAnsi" w:hAnsiTheme="minorHAnsi" w:cstheme="minorHAnsi"/>
          <w:bCs/>
          <w:sz w:val="18"/>
          <w:szCs w:val="18"/>
        </w:rPr>
      </w:pP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6.2.9. Zagęszczenie gruntu</w:t>
      </w:r>
    </w:p>
    <w:p w:rsidR="00F42403" w:rsidRPr="00882BA1" w:rsidRDefault="00F42403" w:rsidP="008E6BE3">
      <w:pPr>
        <w:pStyle w:val="Standardowytekst"/>
        <w:rPr>
          <w:rFonts w:asciiTheme="minorHAnsi" w:hAnsiTheme="minorHAnsi" w:cstheme="minorHAnsi"/>
          <w:bCs/>
          <w:sz w:val="18"/>
          <w:szCs w:val="18"/>
        </w:rPr>
      </w:pPr>
      <w:r w:rsidRPr="00882BA1">
        <w:rPr>
          <w:rFonts w:asciiTheme="minorHAnsi" w:hAnsiTheme="minorHAnsi" w:cstheme="minorHAnsi"/>
          <w:bCs/>
          <w:sz w:val="18"/>
          <w:szCs w:val="18"/>
        </w:rPr>
        <w:t>Wskaźnik zagęszczenia gruntu określony zgodnie z BN-77/8931-12 powinien wynosić 1,00. Alternatywnie można stosować metodę obciążeń płytowych VSS, zgodnie z normą</w:t>
      </w:r>
      <w:r w:rsidRPr="00882BA1">
        <w:rPr>
          <w:rFonts w:asciiTheme="minorHAnsi" w:hAnsiTheme="minorHAnsi" w:cstheme="minorHAnsi"/>
          <w:sz w:val="18"/>
          <w:szCs w:val="18"/>
        </w:rPr>
        <w:t xml:space="preserve"> </w:t>
      </w:r>
      <w:r w:rsidR="00E6673B" w:rsidRPr="00882BA1">
        <w:rPr>
          <w:rFonts w:asciiTheme="minorHAnsi" w:hAnsiTheme="minorHAnsi" w:cstheme="minorHAnsi"/>
          <w:bCs/>
          <w:sz w:val="18"/>
          <w:szCs w:val="18"/>
        </w:rPr>
        <w:t>PN-S-02205:98</w:t>
      </w:r>
      <w:r w:rsidRPr="00882BA1">
        <w:rPr>
          <w:rFonts w:asciiTheme="minorHAnsi" w:hAnsiTheme="minorHAnsi" w:cstheme="minorHAnsi"/>
          <w:bCs/>
          <w:sz w:val="18"/>
          <w:szCs w:val="18"/>
        </w:rPr>
        <w:t>, lub po skalibrowaniu metodę obciążeń lekką płytą dynamiczną.</w:t>
      </w:r>
    </w:p>
    <w:p w:rsidR="00F42403" w:rsidRPr="00882BA1" w:rsidRDefault="00F42403" w:rsidP="008E6BE3">
      <w:pPr>
        <w:pStyle w:val="Nagwek2"/>
        <w:spacing w:before="0" w:after="0"/>
        <w:jc w:val="both"/>
        <w:rPr>
          <w:rFonts w:asciiTheme="minorHAnsi" w:hAnsiTheme="minorHAnsi" w:cstheme="minorHAnsi"/>
          <w:b w:val="0"/>
          <w:bCs w:val="0"/>
          <w:i w:val="0"/>
          <w:sz w:val="18"/>
          <w:szCs w:val="18"/>
        </w:rPr>
      </w:pPr>
      <w:bookmarkStart w:id="283" w:name="_Toc405615056"/>
      <w:bookmarkStart w:id="284" w:name="_Toc407161204"/>
    </w:p>
    <w:p w:rsidR="00F42403" w:rsidRPr="00882BA1" w:rsidRDefault="00F42403"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6.3. Zasady postępowania z wadliwie wykonanymi robotami</w:t>
      </w:r>
      <w:bookmarkEnd w:id="283"/>
      <w:bookmarkEnd w:id="284"/>
    </w:p>
    <w:p w:rsidR="00F42403" w:rsidRPr="00882BA1" w:rsidRDefault="00F42403" w:rsidP="008E6BE3">
      <w:pPr>
        <w:pStyle w:val="Standardowytekst"/>
        <w:rPr>
          <w:rFonts w:asciiTheme="minorHAnsi" w:hAnsiTheme="minorHAnsi" w:cstheme="minorHAnsi"/>
          <w:sz w:val="18"/>
          <w:szCs w:val="18"/>
        </w:rPr>
      </w:pPr>
      <w:r w:rsidRPr="00882BA1">
        <w:rPr>
          <w:rFonts w:asciiTheme="minorHAnsi" w:hAnsiTheme="minorHAnsi" w:cstheme="minorHAnsi"/>
          <w:sz w:val="18"/>
          <w:szCs w:val="18"/>
        </w:rPr>
        <w:t>Wszystkie materiały nie spełniające wymagań podanych w odpowiednich punktach specyfikacji, zostaną odrzucone. Jeśli materiały nie spełniające wymagań zostaną wbudowane lub zastosowane, to na polecenie Kierownika Projektu Wykonawca wymieni je na właściwe, na własny koszt.</w:t>
      </w:r>
      <w:r w:rsidR="00ED4609" w:rsidRPr="00882BA1">
        <w:rPr>
          <w:rFonts w:asciiTheme="minorHAnsi" w:hAnsiTheme="minorHAnsi" w:cstheme="minorHAnsi"/>
          <w:sz w:val="18"/>
          <w:szCs w:val="18"/>
        </w:rPr>
        <w:t xml:space="preserve"> </w:t>
      </w:r>
      <w:r w:rsidRPr="00882BA1">
        <w:rPr>
          <w:rFonts w:asciiTheme="minorHAnsi" w:hAnsiTheme="minorHAnsi" w:cstheme="minorHAnsi"/>
          <w:sz w:val="18"/>
          <w:szCs w:val="18"/>
        </w:rPr>
        <w:t>Wszystkie roboty, które wykazują większe odchylenia cech od określonych w pkt. 5 i 6 specyfikacji powinny być ponownie wykonane przez Wykonawcę na jego koszt.</w:t>
      </w:r>
    </w:p>
    <w:p w:rsidR="00F42403" w:rsidRPr="00882BA1" w:rsidRDefault="00F42403" w:rsidP="008E6BE3">
      <w:pPr>
        <w:pStyle w:val="Nagwek1"/>
        <w:spacing w:before="0" w:after="0"/>
        <w:jc w:val="both"/>
        <w:rPr>
          <w:rFonts w:asciiTheme="minorHAnsi" w:hAnsiTheme="minorHAnsi" w:cstheme="minorHAnsi"/>
          <w:sz w:val="18"/>
          <w:szCs w:val="18"/>
        </w:rPr>
      </w:pPr>
      <w:bookmarkStart w:id="285" w:name="_Toc401542739"/>
      <w:bookmarkStart w:id="286" w:name="_Toc401543036"/>
      <w:bookmarkStart w:id="287" w:name="_Toc401556325"/>
      <w:bookmarkStart w:id="288" w:name="_Toc401556697"/>
      <w:bookmarkStart w:id="289" w:name="_Toc401557016"/>
      <w:bookmarkStart w:id="290" w:name="_Toc402059690"/>
      <w:bookmarkStart w:id="291" w:name="_Toc402061004"/>
      <w:r w:rsidRPr="00882BA1">
        <w:rPr>
          <w:rFonts w:asciiTheme="minorHAnsi" w:hAnsiTheme="minorHAnsi" w:cstheme="minorHAnsi"/>
          <w:sz w:val="18"/>
          <w:szCs w:val="18"/>
        </w:rPr>
        <w:t>7. Obmiar robót</w:t>
      </w:r>
      <w:bookmarkEnd w:id="285"/>
      <w:bookmarkEnd w:id="286"/>
      <w:bookmarkEnd w:id="287"/>
      <w:bookmarkEnd w:id="288"/>
      <w:bookmarkEnd w:id="289"/>
      <w:bookmarkEnd w:id="290"/>
      <w:bookmarkEnd w:id="291"/>
    </w:p>
    <w:p w:rsidR="00F42403" w:rsidRPr="00882BA1" w:rsidRDefault="00F42403" w:rsidP="008E6BE3">
      <w:pPr>
        <w:pStyle w:val="Nagwek2"/>
        <w:spacing w:before="0" w:after="0"/>
        <w:jc w:val="both"/>
        <w:rPr>
          <w:rFonts w:asciiTheme="minorHAnsi" w:hAnsiTheme="minorHAnsi" w:cstheme="minorHAnsi"/>
          <w:b w:val="0"/>
          <w:bCs w:val="0"/>
          <w:i w:val="0"/>
          <w:sz w:val="18"/>
          <w:szCs w:val="18"/>
        </w:rPr>
      </w:pPr>
      <w:bookmarkStart w:id="292" w:name="_Toc401542740"/>
      <w:bookmarkStart w:id="293" w:name="_Toc401543037"/>
      <w:bookmarkStart w:id="294" w:name="_Toc401556326"/>
      <w:bookmarkStart w:id="295" w:name="_Toc401556698"/>
      <w:bookmarkStart w:id="296" w:name="_Toc401557017"/>
      <w:bookmarkStart w:id="297" w:name="_Toc402059691"/>
      <w:bookmarkStart w:id="298" w:name="_Toc402061005"/>
    </w:p>
    <w:p w:rsidR="00F42403" w:rsidRPr="00882BA1" w:rsidRDefault="00F42403"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7.1. Ogólne zasady obmiaru robót</w:t>
      </w:r>
      <w:bookmarkEnd w:id="292"/>
      <w:bookmarkEnd w:id="293"/>
      <w:bookmarkEnd w:id="294"/>
      <w:bookmarkEnd w:id="295"/>
      <w:bookmarkEnd w:id="296"/>
      <w:bookmarkEnd w:id="297"/>
      <w:bookmarkEnd w:id="298"/>
    </w:p>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obmiaru robót podano ST D-M.00.00.00 „Wymagania ogólne” punkt 7.</w:t>
      </w:r>
    </w:p>
    <w:p w:rsidR="00F42403" w:rsidRPr="00882BA1" w:rsidRDefault="00F42403" w:rsidP="008E6BE3">
      <w:pPr>
        <w:pStyle w:val="Nagwek2"/>
        <w:spacing w:before="0" w:after="0"/>
        <w:jc w:val="both"/>
        <w:rPr>
          <w:rFonts w:asciiTheme="minorHAnsi" w:hAnsiTheme="minorHAnsi" w:cstheme="minorHAnsi"/>
          <w:b w:val="0"/>
          <w:bCs w:val="0"/>
          <w:i w:val="0"/>
          <w:sz w:val="18"/>
          <w:szCs w:val="18"/>
        </w:rPr>
      </w:pPr>
      <w:bookmarkStart w:id="299" w:name="_Toc401542741"/>
      <w:bookmarkStart w:id="300" w:name="_Toc401543038"/>
      <w:bookmarkStart w:id="301" w:name="_Toc401556327"/>
      <w:bookmarkStart w:id="302" w:name="_Toc401556699"/>
      <w:bookmarkStart w:id="303" w:name="_Toc401557018"/>
      <w:bookmarkStart w:id="304" w:name="_Toc402059692"/>
      <w:bookmarkStart w:id="305" w:name="_Toc402061006"/>
    </w:p>
    <w:p w:rsidR="00F42403" w:rsidRPr="00882BA1" w:rsidRDefault="00F42403"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7.2. Jednostka obmiarowa</w:t>
      </w:r>
      <w:bookmarkEnd w:id="299"/>
      <w:bookmarkEnd w:id="300"/>
      <w:bookmarkEnd w:id="301"/>
      <w:bookmarkEnd w:id="302"/>
      <w:bookmarkEnd w:id="303"/>
      <w:bookmarkEnd w:id="304"/>
      <w:bookmarkEnd w:id="305"/>
    </w:p>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Jednostką obmiarową jest 1 m</w:t>
      </w:r>
      <w:r w:rsidRPr="00882BA1">
        <w:rPr>
          <w:rFonts w:asciiTheme="minorHAnsi" w:hAnsiTheme="minorHAnsi" w:cstheme="minorHAnsi"/>
          <w:sz w:val="18"/>
          <w:szCs w:val="18"/>
          <w:vertAlign w:val="superscript"/>
        </w:rPr>
        <w:t>3</w:t>
      </w:r>
      <w:r w:rsidRPr="00882BA1">
        <w:rPr>
          <w:rFonts w:asciiTheme="minorHAnsi" w:hAnsiTheme="minorHAnsi" w:cstheme="minorHAnsi"/>
          <w:sz w:val="18"/>
          <w:szCs w:val="18"/>
        </w:rPr>
        <w:t xml:space="preserve"> (metr sześcienny) wykonanego wykopu na podstawie Dokumentacji Projektowej i pomiaru w terenie.</w:t>
      </w:r>
    </w:p>
    <w:p w:rsidR="00F42403" w:rsidRPr="00882BA1" w:rsidRDefault="00F42403" w:rsidP="008E6BE3">
      <w:pPr>
        <w:jc w:val="both"/>
        <w:rPr>
          <w:rFonts w:asciiTheme="minorHAnsi" w:hAnsiTheme="minorHAnsi" w:cstheme="minorHAnsi"/>
          <w:sz w:val="18"/>
          <w:szCs w:val="18"/>
        </w:rPr>
      </w:pPr>
    </w:p>
    <w:p w:rsidR="00F42403" w:rsidRPr="00882BA1" w:rsidRDefault="00F42403" w:rsidP="008E6BE3">
      <w:pPr>
        <w:pStyle w:val="Nagwek1"/>
        <w:spacing w:before="0" w:after="0"/>
        <w:jc w:val="both"/>
        <w:rPr>
          <w:rFonts w:asciiTheme="minorHAnsi" w:hAnsiTheme="minorHAnsi" w:cstheme="minorHAnsi"/>
          <w:sz w:val="18"/>
          <w:szCs w:val="18"/>
        </w:rPr>
      </w:pPr>
      <w:bookmarkStart w:id="306" w:name="_Toc401542742"/>
      <w:bookmarkStart w:id="307" w:name="_Toc401543039"/>
      <w:bookmarkStart w:id="308" w:name="_Toc401556328"/>
      <w:bookmarkStart w:id="309" w:name="_Toc401556700"/>
      <w:bookmarkStart w:id="310" w:name="_Toc401557019"/>
      <w:bookmarkStart w:id="311" w:name="_Toc402059693"/>
      <w:bookmarkStart w:id="312" w:name="_Toc402061007"/>
      <w:r w:rsidRPr="00882BA1">
        <w:rPr>
          <w:rFonts w:asciiTheme="minorHAnsi" w:hAnsiTheme="minorHAnsi" w:cstheme="minorHAnsi"/>
          <w:sz w:val="18"/>
          <w:szCs w:val="18"/>
        </w:rPr>
        <w:t>8. Odbiór robót</w:t>
      </w:r>
      <w:bookmarkEnd w:id="306"/>
      <w:bookmarkEnd w:id="307"/>
      <w:bookmarkEnd w:id="308"/>
      <w:bookmarkEnd w:id="309"/>
      <w:bookmarkEnd w:id="310"/>
      <w:bookmarkEnd w:id="311"/>
      <w:bookmarkEnd w:id="312"/>
    </w:p>
    <w:p w:rsidR="00F42403" w:rsidRPr="00882BA1" w:rsidRDefault="00F42403" w:rsidP="008E6BE3">
      <w:pPr>
        <w:pStyle w:val="Nagwek2"/>
        <w:spacing w:before="0" w:after="0"/>
        <w:jc w:val="both"/>
        <w:rPr>
          <w:rFonts w:asciiTheme="minorHAnsi" w:hAnsiTheme="minorHAnsi" w:cstheme="minorHAnsi"/>
          <w:b w:val="0"/>
          <w:bCs w:val="0"/>
          <w:i w:val="0"/>
          <w:sz w:val="18"/>
          <w:szCs w:val="18"/>
        </w:rPr>
      </w:pPr>
      <w:bookmarkStart w:id="313" w:name="_Toc401542743"/>
      <w:bookmarkStart w:id="314" w:name="_Toc401543040"/>
      <w:bookmarkStart w:id="315" w:name="_Toc401556329"/>
      <w:bookmarkStart w:id="316" w:name="_Toc401556701"/>
      <w:bookmarkStart w:id="317" w:name="_Toc401557020"/>
      <w:bookmarkStart w:id="318" w:name="_Toc402059694"/>
      <w:bookmarkStart w:id="319" w:name="_Toc402061008"/>
    </w:p>
    <w:p w:rsidR="00F42403" w:rsidRPr="00882BA1" w:rsidRDefault="00F42403"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8.1. Ogólne zasady odbioru robót</w:t>
      </w:r>
      <w:bookmarkEnd w:id="313"/>
      <w:bookmarkEnd w:id="314"/>
      <w:bookmarkEnd w:id="315"/>
      <w:bookmarkEnd w:id="316"/>
      <w:bookmarkEnd w:id="317"/>
      <w:bookmarkEnd w:id="318"/>
      <w:bookmarkEnd w:id="319"/>
    </w:p>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odbioru robót podano ST D-M.00.00.00 „Wymagania ogólne” punkt 8.</w:t>
      </w:r>
    </w:p>
    <w:p w:rsidR="00F42403" w:rsidRPr="00882BA1" w:rsidRDefault="00F42403"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Roboty ziemne uznaje się za wykonane zgodnie z Dokumentacją Projektową, ST i wymaganiami Kierownika Projektu, jeżeli wszystkie pomiary i ba</w:t>
      </w:r>
      <w:r w:rsidR="00ED4609" w:rsidRPr="00882BA1">
        <w:rPr>
          <w:rFonts w:asciiTheme="minorHAnsi" w:hAnsiTheme="minorHAnsi" w:cstheme="minorHAnsi"/>
          <w:sz w:val="18"/>
          <w:szCs w:val="18"/>
        </w:rPr>
        <w:t xml:space="preserve">dania z zachowaniem tolerancji </w:t>
      </w:r>
      <w:r w:rsidRPr="00882BA1">
        <w:rPr>
          <w:rFonts w:asciiTheme="minorHAnsi" w:hAnsiTheme="minorHAnsi" w:cstheme="minorHAnsi"/>
          <w:sz w:val="18"/>
          <w:szCs w:val="18"/>
        </w:rPr>
        <w:t>wg punktu 5 i 6 niniejszej ST dały wyniki pozytywne.</w:t>
      </w:r>
    </w:p>
    <w:p w:rsidR="00F42403" w:rsidRPr="00882BA1" w:rsidRDefault="00F42403" w:rsidP="008E6BE3">
      <w:pPr>
        <w:pStyle w:val="Tekstpodstawowy"/>
        <w:rPr>
          <w:rFonts w:asciiTheme="minorHAnsi" w:hAnsiTheme="minorHAnsi" w:cstheme="minorHAnsi"/>
          <w:sz w:val="18"/>
          <w:szCs w:val="18"/>
        </w:rPr>
      </w:pPr>
    </w:p>
    <w:p w:rsidR="00F42403" w:rsidRPr="00882BA1" w:rsidRDefault="00F42403"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 xml:space="preserve">9. </w:t>
      </w:r>
      <w:bookmarkStart w:id="320" w:name="_Toc401542744"/>
      <w:bookmarkStart w:id="321" w:name="_Toc401543041"/>
      <w:bookmarkStart w:id="322" w:name="_Toc401556330"/>
      <w:bookmarkStart w:id="323" w:name="_Toc401556702"/>
      <w:bookmarkStart w:id="324" w:name="_Toc401557021"/>
      <w:bookmarkStart w:id="325" w:name="_Toc402059695"/>
      <w:bookmarkStart w:id="326" w:name="_Toc402061009"/>
      <w:r w:rsidRPr="00882BA1">
        <w:rPr>
          <w:rFonts w:asciiTheme="minorHAnsi" w:hAnsiTheme="minorHAnsi" w:cstheme="minorHAnsi"/>
          <w:sz w:val="18"/>
          <w:szCs w:val="18"/>
        </w:rPr>
        <w:t>Podstawa płatności</w:t>
      </w:r>
      <w:bookmarkEnd w:id="320"/>
      <w:bookmarkEnd w:id="321"/>
      <w:bookmarkEnd w:id="322"/>
      <w:bookmarkEnd w:id="323"/>
      <w:bookmarkEnd w:id="324"/>
      <w:bookmarkEnd w:id="325"/>
      <w:bookmarkEnd w:id="326"/>
    </w:p>
    <w:p w:rsidR="006A79AC" w:rsidRPr="00882BA1" w:rsidRDefault="006A79AC" w:rsidP="006A79AC">
      <w:pPr>
        <w:rPr>
          <w:rFonts w:asciiTheme="minorHAnsi" w:hAnsiTheme="minorHAnsi" w:cstheme="minorHAnsi"/>
          <w:sz w:val="18"/>
          <w:szCs w:val="18"/>
        </w:rPr>
      </w:pPr>
    </w:p>
    <w:p w:rsidR="00F42403" w:rsidRPr="00882BA1" w:rsidRDefault="00F42403" w:rsidP="008E6BE3">
      <w:pPr>
        <w:pStyle w:val="Nagwek2"/>
        <w:spacing w:before="0" w:after="0"/>
        <w:jc w:val="both"/>
        <w:rPr>
          <w:rFonts w:asciiTheme="minorHAnsi" w:hAnsiTheme="minorHAnsi" w:cstheme="minorHAnsi"/>
          <w:bCs w:val="0"/>
          <w:i w:val="0"/>
          <w:sz w:val="18"/>
          <w:szCs w:val="18"/>
        </w:rPr>
      </w:pPr>
      <w:bookmarkStart w:id="327" w:name="_Toc401542745"/>
      <w:bookmarkStart w:id="328" w:name="_Toc401543042"/>
      <w:bookmarkStart w:id="329" w:name="_Toc401556331"/>
      <w:bookmarkStart w:id="330" w:name="_Toc401556703"/>
      <w:bookmarkStart w:id="331" w:name="_Toc401557022"/>
      <w:bookmarkStart w:id="332" w:name="_Toc402059696"/>
      <w:bookmarkStart w:id="333" w:name="_Toc402061010"/>
      <w:r w:rsidRPr="00882BA1">
        <w:rPr>
          <w:rFonts w:asciiTheme="minorHAnsi" w:hAnsiTheme="minorHAnsi" w:cstheme="minorHAnsi"/>
          <w:bCs w:val="0"/>
          <w:i w:val="0"/>
          <w:sz w:val="18"/>
          <w:szCs w:val="18"/>
        </w:rPr>
        <w:t>9.1. Ogólne zasady dotyczące podstawy płatności robót</w:t>
      </w:r>
      <w:bookmarkEnd w:id="327"/>
      <w:bookmarkEnd w:id="328"/>
      <w:bookmarkEnd w:id="329"/>
      <w:bookmarkEnd w:id="330"/>
      <w:bookmarkEnd w:id="331"/>
      <w:bookmarkEnd w:id="332"/>
      <w:bookmarkEnd w:id="333"/>
    </w:p>
    <w:p w:rsidR="00F42403" w:rsidRPr="00882BA1" w:rsidRDefault="00F42403"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Ogólne wymagania dotyczące podstawy płatności robót podano ST D-M.00.00.00 „Wymagania ogólne” punkt 9.</w:t>
      </w:r>
    </w:p>
    <w:p w:rsidR="00F42403" w:rsidRPr="00882BA1" w:rsidRDefault="00F42403" w:rsidP="008E6BE3">
      <w:pPr>
        <w:pStyle w:val="Nagwek2"/>
        <w:spacing w:before="0" w:after="0"/>
        <w:jc w:val="both"/>
        <w:rPr>
          <w:rFonts w:asciiTheme="minorHAnsi" w:hAnsiTheme="minorHAnsi" w:cstheme="minorHAnsi"/>
          <w:b w:val="0"/>
          <w:bCs w:val="0"/>
          <w:i w:val="0"/>
          <w:sz w:val="18"/>
          <w:szCs w:val="18"/>
        </w:rPr>
      </w:pPr>
      <w:bookmarkStart w:id="334" w:name="_Toc401542746"/>
      <w:bookmarkStart w:id="335" w:name="_Toc401543043"/>
      <w:bookmarkStart w:id="336" w:name="_Toc401556332"/>
      <w:bookmarkStart w:id="337" w:name="_Toc401556704"/>
      <w:bookmarkStart w:id="338" w:name="_Toc401557023"/>
      <w:bookmarkStart w:id="339" w:name="_Toc402059697"/>
      <w:bookmarkStart w:id="340" w:name="_Toc402061011"/>
    </w:p>
    <w:p w:rsidR="00F42403" w:rsidRPr="00882BA1" w:rsidRDefault="00F42403"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9.2. Cena jednostki obmiarowej</w:t>
      </w:r>
      <w:bookmarkEnd w:id="334"/>
      <w:bookmarkEnd w:id="335"/>
      <w:bookmarkEnd w:id="336"/>
      <w:bookmarkEnd w:id="337"/>
      <w:bookmarkEnd w:id="338"/>
      <w:bookmarkEnd w:id="339"/>
      <w:bookmarkEnd w:id="340"/>
    </w:p>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Płatność za 1 [m</w:t>
      </w:r>
      <w:r w:rsidRPr="00882BA1">
        <w:rPr>
          <w:rFonts w:asciiTheme="minorHAnsi" w:hAnsiTheme="minorHAnsi" w:cstheme="minorHAnsi"/>
          <w:sz w:val="18"/>
          <w:szCs w:val="18"/>
          <w:vertAlign w:val="superscript"/>
        </w:rPr>
        <w:t>3</w:t>
      </w:r>
      <w:r w:rsidRPr="00882BA1">
        <w:rPr>
          <w:rFonts w:asciiTheme="minorHAnsi" w:hAnsiTheme="minorHAnsi" w:cstheme="minorHAnsi"/>
          <w:sz w:val="18"/>
          <w:szCs w:val="18"/>
        </w:rPr>
        <w:t>] należy przyjmować zgodnie z obmiarem i</w:t>
      </w:r>
      <w:r w:rsidR="00ED4609" w:rsidRPr="00882BA1">
        <w:rPr>
          <w:rFonts w:asciiTheme="minorHAnsi" w:hAnsiTheme="minorHAnsi" w:cstheme="minorHAnsi"/>
          <w:sz w:val="18"/>
          <w:szCs w:val="18"/>
        </w:rPr>
        <w:t xml:space="preserve"> oceną jakości robót w oparciu  </w:t>
      </w:r>
      <w:r w:rsidRPr="00882BA1">
        <w:rPr>
          <w:rFonts w:asciiTheme="minorHAnsi" w:hAnsiTheme="minorHAnsi" w:cstheme="minorHAnsi"/>
          <w:sz w:val="18"/>
          <w:szCs w:val="18"/>
        </w:rPr>
        <w:t>o wyniki pomiarów i badań laboratoryjnych.</w:t>
      </w:r>
    </w:p>
    <w:p w:rsidR="00F42403" w:rsidRPr="00882BA1" w:rsidRDefault="00F42403" w:rsidP="008E6BE3">
      <w:pPr>
        <w:jc w:val="both"/>
        <w:rPr>
          <w:rFonts w:asciiTheme="minorHAnsi" w:hAnsiTheme="minorHAnsi" w:cstheme="minorHAnsi"/>
          <w:sz w:val="18"/>
          <w:szCs w:val="18"/>
        </w:rPr>
      </w:pPr>
    </w:p>
    <w:p w:rsidR="00F42403" w:rsidRPr="00882BA1" w:rsidRDefault="00F42403" w:rsidP="008E6BE3">
      <w:pPr>
        <w:jc w:val="both"/>
        <w:rPr>
          <w:rFonts w:asciiTheme="minorHAnsi" w:hAnsiTheme="minorHAnsi" w:cstheme="minorHAnsi"/>
          <w:sz w:val="18"/>
          <w:szCs w:val="18"/>
        </w:rPr>
      </w:pPr>
      <w:r w:rsidRPr="00882BA1">
        <w:rPr>
          <w:rFonts w:asciiTheme="minorHAnsi" w:hAnsiTheme="minorHAnsi" w:cstheme="minorHAnsi"/>
          <w:sz w:val="18"/>
          <w:szCs w:val="18"/>
        </w:rPr>
        <w:t>Cena wykonania 1 [m</w:t>
      </w:r>
      <w:r w:rsidRPr="00882BA1">
        <w:rPr>
          <w:rFonts w:asciiTheme="minorHAnsi" w:hAnsiTheme="minorHAnsi" w:cstheme="minorHAnsi"/>
          <w:sz w:val="18"/>
          <w:szCs w:val="18"/>
          <w:vertAlign w:val="superscript"/>
        </w:rPr>
        <w:t>3</w:t>
      </w:r>
      <w:r w:rsidRPr="00882BA1">
        <w:rPr>
          <w:rFonts w:asciiTheme="minorHAnsi" w:hAnsiTheme="minorHAnsi" w:cstheme="minorHAnsi"/>
          <w:sz w:val="18"/>
          <w:szCs w:val="18"/>
        </w:rPr>
        <w:t>] wykopów obejmuje następujące czynności:</w:t>
      </w:r>
    </w:p>
    <w:p w:rsidR="00F42403" w:rsidRPr="00882BA1" w:rsidRDefault="00F42403" w:rsidP="00C62775">
      <w:pPr>
        <w:pStyle w:val="Listapunktowana2"/>
        <w:rPr>
          <w:rFonts w:asciiTheme="minorHAnsi" w:hAnsiTheme="minorHAnsi" w:cstheme="minorHAnsi"/>
          <w:sz w:val="18"/>
          <w:szCs w:val="18"/>
        </w:rPr>
      </w:pPr>
      <w:bookmarkStart w:id="341" w:name="_Toc401542747"/>
      <w:bookmarkStart w:id="342" w:name="_Toc401543044"/>
      <w:bookmarkStart w:id="343" w:name="_Toc401556333"/>
      <w:bookmarkStart w:id="344" w:name="_Toc401556705"/>
      <w:bookmarkStart w:id="345" w:name="_Toc401557024"/>
      <w:bookmarkStart w:id="346" w:name="_Toc402059698"/>
      <w:bookmarkStart w:id="347" w:name="_Toc402061012"/>
      <w:r w:rsidRPr="00882BA1">
        <w:rPr>
          <w:rFonts w:asciiTheme="minorHAnsi" w:hAnsiTheme="minorHAnsi" w:cstheme="minorHAnsi"/>
          <w:sz w:val="18"/>
          <w:szCs w:val="18"/>
        </w:rPr>
        <w:t>prace pomiarowe i roboty przygotowawcze,</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robót,</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wykopu z transportem urobku, obejmujące: odspojenie, przemieszczenie, załadunek, przewiezienie i wyładunek,</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odwodnienie wykopu na czas jego wykonywania,</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profilowanie dna wykopu, rowów, skarp,</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zagęszczenie powierzchni wykopu,</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pomiarów i badań laboratoryjnych, wymaganych w ST,</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rozplantowanie urobku na odkładzie,</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rekultywację terenu.</w:t>
      </w:r>
    </w:p>
    <w:p w:rsidR="006A79AC" w:rsidRPr="00882BA1" w:rsidRDefault="006A79AC" w:rsidP="008E6BE3">
      <w:pPr>
        <w:pStyle w:val="Nagwek1"/>
        <w:spacing w:before="0" w:after="0"/>
        <w:jc w:val="both"/>
        <w:rPr>
          <w:rFonts w:asciiTheme="minorHAnsi" w:hAnsiTheme="minorHAnsi" w:cstheme="minorHAnsi"/>
          <w:sz w:val="18"/>
          <w:szCs w:val="18"/>
        </w:rPr>
      </w:pPr>
    </w:p>
    <w:p w:rsidR="00F42403" w:rsidRPr="00882BA1" w:rsidRDefault="00F42403"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10. Przepisy związane</w:t>
      </w:r>
      <w:bookmarkStart w:id="348" w:name="_Toc401465325"/>
      <w:bookmarkStart w:id="349" w:name="_Toc401542716"/>
      <w:bookmarkStart w:id="350" w:name="_Toc401543013"/>
      <w:bookmarkStart w:id="351" w:name="_Toc401556302"/>
      <w:bookmarkStart w:id="352" w:name="_Toc401556674"/>
      <w:bookmarkStart w:id="353" w:name="_Toc401556993"/>
      <w:bookmarkStart w:id="354" w:name="_Toc402059667"/>
      <w:bookmarkStart w:id="355" w:name="_Toc402060981"/>
      <w:bookmarkEnd w:id="341"/>
      <w:bookmarkEnd w:id="342"/>
      <w:bookmarkEnd w:id="343"/>
      <w:bookmarkEnd w:id="344"/>
      <w:bookmarkEnd w:id="345"/>
      <w:bookmarkEnd w:id="346"/>
      <w:bookmarkEnd w:id="347"/>
    </w:p>
    <w:bookmarkEnd w:id="348"/>
    <w:bookmarkEnd w:id="349"/>
    <w:bookmarkEnd w:id="350"/>
    <w:bookmarkEnd w:id="351"/>
    <w:bookmarkEnd w:id="352"/>
    <w:bookmarkEnd w:id="353"/>
    <w:bookmarkEnd w:id="354"/>
    <w:bookmarkEnd w:id="355"/>
    <w:p w:rsidR="00F42403" w:rsidRPr="00882BA1" w:rsidRDefault="000568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ISO 14688: 2006 Badania geotechniczne -- Oznaczanie i klasyfikowanie gruntów -- Część 1: Oznaczanie i opis</w:t>
      </w:r>
    </w:p>
    <w:p w:rsidR="00F42403" w:rsidRPr="00882BA1" w:rsidRDefault="00CF7AB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1997-2:2009 </w:t>
      </w:r>
      <w:proofErr w:type="spellStart"/>
      <w:r w:rsidRPr="00882BA1">
        <w:rPr>
          <w:rFonts w:asciiTheme="minorHAnsi" w:hAnsiTheme="minorHAnsi" w:cstheme="minorHAnsi"/>
          <w:sz w:val="18"/>
          <w:szCs w:val="18"/>
        </w:rPr>
        <w:t>Eurokod</w:t>
      </w:r>
      <w:proofErr w:type="spellEnd"/>
      <w:r w:rsidRPr="00882BA1">
        <w:rPr>
          <w:rFonts w:asciiTheme="minorHAnsi" w:hAnsiTheme="minorHAnsi" w:cstheme="minorHAnsi"/>
          <w:sz w:val="18"/>
          <w:szCs w:val="18"/>
        </w:rPr>
        <w:t xml:space="preserve"> 7 -- Projektowanie geotechniczne -- Część 2: Rozpoznanie i badanie podłoża gruntowego</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w:t>
      </w:r>
      <w:r w:rsidRPr="00882BA1">
        <w:rPr>
          <w:rFonts w:asciiTheme="minorHAnsi" w:hAnsiTheme="minorHAnsi" w:cstheme="minorHAnsi"/>
          <w:sz w:val="18"/>
          <w:szCs w:val="18"/>
        </w:rPr>
        <w:sym w:font="Symbol" w:char="002D"/>
      </w:r>
      <w:r w:rsidRPr="00882BA1">
        <w:rPr>
          <w:rFonts w:asciiTheme="minorHAnsi" w:hAnsiTheme="minorHAnsi" w:cstheme="minorHAnsi"/>
          <w:sz w:val="18"/>
          <w:szCs w:val="18"/>
        </w:rPr>
        <w:t>78/B</w:t>
      </w:r>
      <w:r w:rsidRPr="00882BA1">
        <w:rPr>
          <w:rFonts w:asciiTheme="minorHAnsi" w:hAnsiTheme="minorHAnsi" w:cstheme="minorHAnsi"/>
          <w:sz w:val="18"/>
          <w:szCs w:val="18"/>
        </w:rPr>
        <w:sym w:font="Symbol" w:char="002D"/>
      </w:r>
      <w:r w:rsidRPr="00882BA1">
        <w:rPr>
          <w:rFonts w:asciiTheme="minorHAnsi" w:hAnsiTheme="minorHAnsi" w:cstheme="minorHAnsi"/>
          <w:sz w:val="18"/>
          <w:szCs w:val="18"/>
        </w:rPr>
        <w:t>06714/28</w:t>
      </w:r>
      <w:r w:rsidRPr="00882BA1">
        <w:rPr>
          <w:rFonts w:asciiTheme="minorHAnsi" w:hAnsiTheme="minorHAnsi" w:cstheme="minorHAnsi"/>
          <w:sz w:val="18"/>
          <w:szCs w:val="18"/>
        </w:rPr>
        <w:tab/>
        <w:t>Kruszywa mineralne. Badania. Oznaczanie zawartości siarki metodą bromową</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PN</w:t>
      </w:r>
      <w:r w:rsidRPr="00882BA1">
        <w:rPr>
          <w:rFonts w:asciiTheme="minorHAnsi" w:hAnsiTheme="minorHAnsi" w:cstheme="minorHAnsi"/>
          <w:sz w:val="18"/>
          <w:szCs w:val="18"/>
        </w:rPr>
        <w:sym w:font="Symbol" w:char="002D"/>
      </w:r>
      <w:r w:rsidRPr="00882BA1">
        <w:rPr>
          <w:rFonts w:asciiTheme="minorHAnsi" w:hAnsiTheme="minorHAnsi" w:cstheme="minorHAnsi"/>
          <w:sz w:val="18"/>
          <w:szCs w:val="18"/>
        </w:rPr>
        <w:t>80/B</w:t>
      </w:r>
      <w:r w:rsidRPr="00882BA1">
        <w:rPr>
          <w:rFonts w:asciiTheme="minorHAnsi" w:hAnsiTheme="minorHAnsi" w:cstheme="minorHAnsi"/>
          <w:sz w:val="18"/>
          <w:szCs w:val="18"/>
        </w:rPr>
        <w:sym w:font="Symbol" w:char="002D"/>
      </w:r>
      <w:r w:rsidRPr="00882BA1">
        <w:rPr>
          <w:rFonts w:asciiTheme="minorHAnsi" w:hAnsiTheme="minorHAnsi" w:cstheme="minorHAnsi"/>
          <w:sz w:val="18"/>
          <w:szCs w:val="18"/>
        </w:rPr>
        <w:t>06714/37</w:t>
      </w:r>
      <w:r w:rsidRPr="00882BA1">
        <w:rPr>
          <w:rFonts w:asciiTheme="minorHAnsi" w:hAnsiTheme="minorHAnsi" w:cstheme="minorHAnsi"/>
          <w:sz w:val="18"/>
          <w:szCs w:val="18"/>
        </w:rPr>
        <w:tab/>
        <w:t xml:space="preserve">Kruszywa mineralne. Badania. Oznaczanie rozpadu krzemianowego </w:t>
      </w: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w:t>
      </w:r>
      <w:r w:rsidRPr="00882BA1">
        <w:rPr>
          <w:rFonts w:asciiTheme="minorHAnsi" w:hAnsiTheme="minorHAnsi" w:cstheme="minorHAnsi"/>
          <w:sz w:val="18"/>
          <w:szCs w:val="18"/>
        </w:rPr>
        <w:sym w:font="Symbol" w:char="002D"/>
      </w:r>
      <w:r w:rsidRPr="00882BA1">
        <w:rPr>
          <w:rFonts w:asciiTheme="minorHAnsi" w:hAnsiTheme="minorHAnsi" w:cstheme="minorHAnsi"/>
          <w:sz w:val="18"/>
          <w:szCs w:val="18"/>
        </w:rPr>
        <w:t>78/B</w:t>
      </w:r>
      <w:r w:rsidRPr="00882BA1">
        <w:rPr>
          <w:rFonts w:asciiTheme="minorHAnsi" w:hAnsiTheme="minorHAnsi" w:cstheme="minorHAnsi"/>
          <w:sz w:val="18"/>
          <w:szCs w:val="18"/>
        </w:rPr>
        <w:sym w:font="Symbol" w:char="002D"/>
      </w:r>
      <w:r w:rsidRPr="00882BA1">
        <w:rPr>
          <w:rFonts w:asciiTheme="minorHAnsi" w:hAnsiTheme="minorHAnsi" w:cstheme="minorHAnsi"/>
          <w:sz w:val="18"/>
          <w:szCs w:val="18"/>
        </w:rPr>
        <w:t>06714/39</w:t>
      </w:r>
      <w:r w:rsidRPr="00882BA1">
        <w:rPr>
          <w:rFonts w:asciiTheme="minorHAnsi" w:hAnsiTheme="minorHAnsi" w:cstheme="minorHAnsi"/>
          <w:sz w:val="18"/>
          <w:szCs w:val="18"/>
        </w:rPr>
        <w:tab/>
        <w:t xml:space="preserve">Kruszywa mineralne. Badania. Oznaczanie rozpadu żelazowego </w:t>
      </w:r>
    </w:p>
    <w:p w:rsidR="00F42403" w:rsidRPr="00882BA1" w:rsidRDefault="000568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PN-S-02205:1998</w:t>
      </w:r>
      <w:r w:rsidR="00F42403" w:rsidRPr="00882BA1">
        <w:rPr>
          <w:rFonts w:asciiTheme="minorHAnsi" w:hAnsiTheme="minorHAnsi" w:cstheme="minorHAnsi"/>
          <w:sz w:val="18"/>
          <w:szCs w:val="18"/>
        </w:rPr>
        <w:tab/>
      </w:r>
      <w:r w:rsidRPr="00882BA1">
        <w:rPr>
          <w:rFonts w:asciiTheme="minorHAnsi" w:hAnsiTheme="minorHAnsi" w:cstheme="minorHAnsi"/>
          <w:sz w:val="18"/>
          <w:szCs w:val="18"/>
        </w:rPr>
        <w:t>Drogi samochodowe -- Roboty ziemne -- Wymagania i badania</w:t>
      </w:r>
    </w:p>
    <w:p w:rsidR="00F42403" w:rsidRPr="00882BA1" w:rsidRDefault="00F42403" w:rsidP="006A79AC">
      <w:pPr>
        <w:ind w:left="426" w:hanging="426"/>
        <w:jc w:val="both"/>
        <w:rPr>
          <w:rFonts w:asciiTheme="minorHAnsi" w:hAnsiTheme="minorHAnsi" w:cstheme="minorHAnsi"/>
          <w:sz w:val="18"/>
          <w:szCs w:val="18"/>
        </w:rPr>
      </w:pP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BN</w:t>
      </w:r>
      <w:r w:rsidRPr="00882BA1">
        <w:rPr>
          <w:rFonts w:asciiTheme="minorHAnsi" w:hAnsiTheme="minorHAnsi" w:cstheme="minorHAnsi"/>
          <w:sz w:val="18"/>
          <w:szCs w:val="18"/>
        </w:rPr>
        <w:sym w:font="Symbol" w:char="002D"/>
      </w:r>
      <w:r w:rsidRPr="00882BA1">
        <w:rPr>
          <w:rFonts w:asciiTheme="minorHAnsi" w:hAnsiTheme="minorHAnsi" w:cstheme="minorHAnsi"/>
          <w:sz w:val="18"/>
          <w:szCs w:val="18"/>
        </w:rPr>
        <w:t>77/8931</w:t>
      </w:r>
      <w:r w:rsidRPr="00882BA1">
        <w:rPr>
          <w:rFonts w:asciiTheme="minorHAnsi" w:hAnsiTheme="minorHAnsi" w:cstheme="minorHAnsi"/>
          <w:sz w:val="18"/>
          <w:szCs w:val="18"/>
        </w:rPr>
        <w:sym w:font="Symbol" w:char="002D"/>
      </w:r>
      <w:r w:rsidRPr="00882BA1">
        <w:rPr>
          <w:rFonts w:asciiTheme="minorHAnsi" w:hAnsiTheme="minorHAnsi" w:cstheme="minorHAnsi"/>
          <w:sz w:val="18"/>
          <w:szCs w:val="18"/>
        </w:rPr>
        <w:t>12</w:t>
      </w:r>
      <w:r w:rsidRPr="00882BA1">
        <w:rPr>
          <w:rFonts w:asciiTheme="minorHAnsi" w:hAnsiTheme="minorHAnsi" w:cstheme="minorHAnsi"/>
          <w:sz w:val="18"/>
          <w:szCs w:val="18"/>
        </w:rPr>
        <w:tab/>
        <w:t>Oznaczanie wskaźnika zagęszczenia gruntu</w:t>
      </w:r>
    </w:p>
    <w:p w:rsidR="00F42403" w:rsidRPr="00882BA1" w:rsidRDefault="00F42403" w:rsidP="006A79AC">
      <w:pPr>
        <w:ind w:left="426" w:hanging="426"/>
        <w:jc w:val="both"/>
        <w:rPr>
          <w:rFonts w:asciiTheme="minorHAnsi" w:hAnsiTheme="minorHAnsi" w:cstheme="minorHAnsi"/>
          <w:sz w:val="18"/>
          <w:szCs w:val="18"/>
        </w:rPr>
      </w:pPr>
    </w:p>
    <w:p w:rsidR="00F42403"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BN</w:t>
      </w:r>
      <w:r w:rsidRPr="00882BA1">
        <w:rPr>
          <w:rFonts w:asciiTheme="minorHAnsi" w:hAnsiTheme="minorHAnsi" w:cstheme="minorHAnsi"/>
          <w:sz w:val="18"/>
          <w:szCs w:val="18"/>
        </w:rPr>
        <w:sym w:font="Symbol" w:char="002D"/>
      </w:r>
      <w:r w:rsidRPr="00882BA1">
        <w:rPr>
          <w:rFonts w:asciiTheme="minorHAnsi" w:hAnsiTheme="minorHAnsi" w:cstheme="minorHAnsi"/>
          <w:sz w:val="18"/>
          <w:szCs w:val="18"/>
        </w:rPr>
        <w:t>76/8950</w:t>
      </w:r>
      <w:r w:rsidRPr="00882BA1">
        <w:rPr>
          <w:rFonts w:asciiTheme="minorHAnsi" w:hAnsiTheme="minorHAnsi" w:cstheme="minorHAnsi"/>
          <w:sz w:val="18"/>
          <w:szCs w:val="18"/>
        </w:rPr>
        <w:sym w:font="Symbol" w:char="002D"/>
      </w:r>
      <w:r w:rsidRPr="00882BA1">
        <w:rPr>
          <w:rFonts w:asciiTheme="minorHAnsi" w:hAnsiTheme="minorHAnsi" w:cstheme="minorHAnsi"/>
          <w:sz w:val="18"/>
          <w:szCs w:val="18"/>
        </w:rPr>
        <w:t>03</w:t>
      </w:r>
      <w:r w:rsidRPr="00882BA1">
        <w:rPr>
          <w:rFonts w:asciiTheme="minorHAnsi" w:hAnsiTheme="minorHAnsi" w:cstheme="minorHAnsi"/>
          <w:sz w:val="18"/>
          <w:szCs w:val="18"/>
        </w:rPr>
        <w:tab/>
        <w:t xml:space="preserve">Badania hydrologiczne. Obliczanie współczynnika filtracji gruntów sypkich na </w:t>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podstawie uziarnienia i porowatości </w:t>
      </w:r>
    </w:p>
    <w:p w:rsidR="006A79AC"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Instrukcja DP</w:t>
      </w:r>
      <w:r w:rsidRPr="00882BA1">
        <w:rPr>
          <w:rFonts w:asciiTheme="minorHAnsi" w:hAnsiTheme="minorHAnsi" w:cstheme="minorHAnsi"/>
          <w:sz w:val="18"/>
          <w:szCs w:val="18"/>
        </w:rPr>
        <w:sym w:font="Symbol" w:char="002D"/>
      </w:r>
      <w:r w:rsidRPr="00882BA1">
        <w:rPr>
          <w:rFonts w:asciiTheme="minorHAnsi" w:hAnsiTheme="minorHAnsi" w:cstheme="minorHAnsi"/>
          <w:sz w:val="18"/>
          <w:szCs w:val="18"/>
        </w:rPr>
        <w:t>T 14 o dokonywaniu odbiorów robót drogowych i mostowych realizowanych na drogach zamiejskich krajowych i wojewódzkich. Generalna Dyrekcja Dróg Publicznych, Warszawa 1989 r., wraz z późniejszymi zmianami i uzupełnieniami.</w:t>
      </w:r>
    </w:p>
    <w:p w:rsidR="006A79AC"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i odbiór robót ziemnych dla dróg szybkiego ruchu, </w:t>
      </w:r>
      <w:proofErr w:type="spellStart"/>
      <w:r w:rsidRPr="00882BA1">
        <w:rPr>
          <w:rFonts w:asciiTheme="minorHAnsi" w:hAnsiTheme="minorHAnsi" w:cstheme="minorHAnsi"/>
          <w:sz w:val="18"/>
          <w:szCs w:val="18"/>
        </w:rPr>
        <w:t>IBDiM</w:t>
      </w:r>
      <w:proofErr w:type="spellEnd"/>
      <w:r w:rsidRPr="00882BA1">
        <w:rPr>
          <w:rFonts w:asciiTheme="minorHAnsi" w:hAnsiTheme="minorHAnsi" w:cstheme="minorHAnsi"/>
          <w:sz w:val="18"/>
          <w:szCs w:val="18"/>
        </w:rPr>
        <w:t>, Warszawa 1978.</w:t>
      </w:r>
    </w:p>
    <w:p w:rsidR="006A79AC"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Instrukcja badań podłoża gruntowego budowli drogowych i mostowych, GDDP, Warszawa 1998.</w:t>
      </w:r>
    </w:p>
    <w:p w:rsidR="006A79AC"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Katalog typowych konstrukcji nawierzchni podatnych i półsztywnych, </w:t>
      </w:r>
      <w:proofErr w:type="spellStart"/>
      <w:r w:rsidRPr="00882BA1">
        <w:rPr>
          <w:rFonts w:asciiTheme="minorHAnsi" w:hAnsiTheme="minorHAnsi" w:cstheme="minorHAnsi"/>
          <w:sz w:val="18"/>
          <w:szCs w:val="18"/>
        </w:rPr>
        <w:t>IBDiM</w:t>
      </w:r>
      <w:proofErr w:type="spellEnd"/>
      <w:r w:rsidRPr="00882BA1">
        <w:rPr>
          <w:rFonts w:asciiTheme="minorHAnsi" w:hAnsiTheme="minorHAnsi" w:cstheme="minorHAnsi"/>
          <w:sz w:val="18"/>
          <w:szCs w:val="18"/>
        </w:rPr>
        <w:t>, Warszawa 1997.</w:t>
      </w:r>
    </w:p>
    <w:p w:rsidR="005C44C9" w:rsidRPr="00882BA1" w:rsidRDefault="00F4240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Wytyczne wzmacniania podłoża gruntowego w budownictwie drogowym, </w:t>
      </w:r>
      <w:proofErr w:type="spellStart"/>
      <w:r w:rsidRPr="00882BA1">
        <w:rPr>
          <w:rFonts w:asciiTheme="minorHAnsi" w:hAnsiTheme="minorHAnsi" w:cstheme="minorHAnsi"/>
          <w:sz w:val="18"/>
          <w:szCs w:val="18"/>
        </w:rPr>
        <w:t>IBDiM</w:t>
      </w:r>
      <w:proofErr w:type="spellEnd"/>
      <w:r w:rsidRPr="00882BA1">
        <w:rPr>
          <w:rFonts w:asciiTheme="minorHAnsi" w:hAnsiTheme="minorHAnsi" w:cstheme="minorHAnsi"/>
          <w:sz w:val="18"/>
          <w:szCs w:val="18"/>
        </w:rPr>
        <w:t>, Warszawa 2002.</w:t>
      </w:r>
    </w:p>
    <w:p w:rsidR="000530D4" w:rsidRPr="00882BA1" w:rsidRDefault="000530D4" w:rsidP="008E6BE3">
      <w:pPr>
        <w:tabs>
          <w:tab w:val="left" w:pos="3450"/>
        </w:tabs>
        <w:jc w:val="both"/>
        <w:rPr>
          <w:rFonts w:asciiTheme="minorHAnsi" w:hAnsiTheme="minorHAnsi" w:cstheme="minorHAnsi"/>
          <w:color w:val="FF0000"/>
          <w:sz w:val="18"/>
          <w:szCs w:val="18"/>
        </w:rPr>
        <w:sectPr w:rsidR="000530D4" w:rsidRPr="00882BA1" w:rsidSect="00C17C8B">
          <w:headerReference w:type="default" r:id="rId29"/>
          <w:footerReference w:type="default" r:id="rId30"/>
          <w:pgSz w:w="11906" w:h="16838"/>
          <w:pgMar w:top="1134" w:right="1134" w:bottom="1134" w:left="1418" w:header="283" w:footer="708" w:gutter="0"/>
          <w:cols w:space="708"/>
          <w:docGrid w:linePitch="360"/>
        </w:sectPr>
      </w:pPr>
    </w:p>
    <w:p w:rsidR="000530D4" w:rsidRPr="00882BA1" w:rsidRDefault="000530D4" w:rsidP="008E6BE3">
      <w:pPr>
        <w:pStyle w:val="Tytu"/>
        <w:jc w:val="both"/>
        <w:rPr>
          <w:rFonts w:asciiTheme="minorHAnsi" w:hAnsiTheme="minorHAnsi" w:cstheme="minorHAnsi"/>
          <w:color w:val="FF0000"/>
          <w:sz w:val="18"/>
          <w:szCs w:val="18"/>
        </w:rPr>
      </w:pPr>
    </w:p>
    <w:p w:rsidR="000530D4" w:rsidRPr="00882BA1" w:rsidRDefault="000530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3742BD" w:rsidRPr="00882BA1" w:rsidRDefault="003742BD" w:rsidP="008E6BE3">
      <w:pPr>
        <w:pStyle w:val="Tytu"/>
        <w:jc w:val="both"/>
        <w:rPr>
          <w:rFonts w:asciiTheme="minorHAnsi" w:hAnsiTheme="minorHAnsi" w:cstheme="minorHAnsi"/>
          <w:color w:val="FF0000"/>
          <w:sz w:val="18"/>
          <w:szCs w:val="18"/>
        </w:rPr>
      </w:pPr>
    </w:p>
    <w:p w:rsidR="003742BD" w:rsidRPr="00882BA1" w:rsidRDefault="003742BD" w:rsidP="008E6BE3">
      <w:pPr>
        <w:pStyle w:val="Tytu"/>
        <w:jc w:val="both"/>
        <w:rPr>
          <w:rFonts w:asciiTheme="minorHAnsi" w:hAnsiTheme="minorHAnsi" w:cstheme="minorHAnsi"/>
          <w:color w:val="FF0000"/>
          <w:sz w:val="18"/>
          <w:szCs w:val="18"/>
        </w:rPr>
      </w:pPr>
    </w:p>
    <w:p w:rsidR="009F61A2" w:rsidRPr="00882BA1" w:rsidRDefault="009F61A2" w:rsidP="008E6BE3">
      <w:pPr>
        <w:pStyle w:val="Tytu"/>
        <w:jc w:val="both"/>
        <w:rPr>
          <w:rFonts w:asciiTheme="minorHAnsi" w:hAnsiTheme="minorHAnsi" w:cstheme="minorHAnsi"/>
          <w:color w:val="FF0000"/>
          <w:sz w:val="18"/>
          <w:szCs w:val="18"/>
        </w:rPr>
      </w:pPr>
    </w:p>
    <w:p w:rsidR="004B1F80" w:rsidRPr="00882BA1" w:rsidRDefault="004B1F80">
      <w:pPr>
        <w:rPr>
          <w:rFonts w:asciiTheme="minorHAnsi" w:eastAsia="Times New Roman" w:hAnsiTheme="minorHAnsi" w:cstheme="minorHAnsi"/>
          <w:b/>
          <w:color w:val="FF0000"/>
          <w:sz w:val="18"/>
          <w:szCs w:val="18"/>
        </w:rPr>
      </w:pPr>
      <w:r w:rsidRPr="00882BA1">
        <w:rPr>
          <w:rFonts w:asciiTheme="minorHAnsi" w:hAnsiTheme="minorHAnsi" w:cstheme="minorHAnsi"/>
          <w:color w:val="FF0000"/>
          <w:sz w:val="18"/>
          <w:szCs w:val="18"/>
        </w:rPr>
        <w:br w:type="page"/>
      </w:r>
    </w:p>
    <w:p w:rsidR="009F61A2" w:rsidRPr="00882BA1" w:rsidRDefault="009F61A2" w:rsidP="008E6BE3">
      <w:pPr>
        <w:pStyle w:val="Tytu"/>
        <w:jc w:val="both"/>
        <w:rPr>
          <w:rFonts w:asciiTheme="minorHAnsi" w:hAnsiTheme="minorHAnsi" w:cstheme="minorHAnsi"/>
          <w:color w:val="FF0000"/>
          <w:sz w:val="18"/>
          <w:szCs w:val="18"/>
        </w:rPr>
      </w:pPr>
    </w:p>
    <w:p w:rsidR="009F61A2" w:rsidRPr="00882BA1" w:rsidRDefault="009F61A2" w:rsidP="008E6BE3">
      <w:pPr>
        <w:pStyle w:val="Tytu"/>
        <w:jc w:val="both"/>
        <w:rPr>
          <w:rFonts w:asciiTheme="minorHAnsi" w:hAnsiTheme="minorHAnsi" w:cstheme="minorHAnsi"/>
          <w:color w:val="FF0000"/>
          <w:sz w:val="18"/>
          <w:szCs w:val="18"/>
        </w:rPr>
      </w:pPr>
    </w:p>
    <w:p w:rsidR="009F61A2" w:rsidRPr="00882BA1" w:rsidRDefault="009F61A2" w:rsidP="008E6BE3">
      <w:pPr>
        <w:pStyle w:val="Tytu"/>
        <w:jc w:val="both"/>
        <w:rPr>
          <w:rFonts w:asciiTheme="minorHAnsi" w:hAnsiTheme="minorHAnsi" w:cstheme="minorHAnsi"/>
          <w:color w:val="FF0000"/>
          <w:sz w:val="18"/>
          <w:szCs w:val="18"/>
        </w:rPr>
      </w:pPr>
    </w:p>
    <w:p w:rsidR="003742BD" w:rsidRPr="00882BA1" w:rsidRDefault="003742BD"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sz w:val="18"/>
          <w:szCs w:val="18"/>
        </w:rPr>
      </w:pPr>
    </w:p>
    <w:p w:rsidR="009465D4" w:rsidRPr="00882BA1" w:rsidRDefault="009465D4" w:rsidP="008E6BE3">
      <w:pPr>
        <w:pStyle w:val="Tytu"/>
        <w:jc w:val="both"/>
        <w:rPr>
          <w:rFonts w:asciiTheme="minorHAnsi" w:hAnsiTheme="minorHAnsi" w:cstheme="minorHAnsi"/>
          <w:sz w:val="18"/>
          <w:szCs w:val="18"/>
        </w:rPr>
      </w:pPr>
    </w:p>
    <w:p w:rsidR="009465D4" w:rsidRPr="00882BA1" w:rsidRDefault="009465D4" w:rsidP="008E6BE3">
      <w:pPr>
        <w:pStyle w:val="Tytu"/>
        <w:jc w:val="both"/>
        <w:rPr>
          <w:rFonts w:asciiTheme="minorHAnsi" w:hAnsiTheme="minorHAnsi" w:cstheme="minorHAnsi"/>
          <w:sz w:val="18"/>
          <w:szCs w:val="18"/>
        </w:rPr>
      </w:pPr>
    </w:p>
    <w:p w:rsidR="009465D4" w:rsidRPr="00882BA1" w:rsidRDefault="009465D4" w:rsidP="008E6BE3">
      <w:pPr>
        <w:pStyle w:val="Tytu"/>
        <w:rPr>
          <w:rFonts w:asciiTheme="minorHAnsi" w:hAnsiTheme="minorHAnsi" w:cstheme="minorHAnsi"/>
          <w:sz w:val="18"/>
          <w:szCs w:val="18"/>
        </w:rPr>
      </w:pPr>
    </w:p>
    <w:p w:rsidR="009465D4" w:rsidRPr="00882BA1" w:rsidRDefault="009465D4" w:rsidP="008E6BE3">
      <w:pPr>
        <w:jc w:val="center"/>
        <w:rPr>
          <w:rFonts w:asciiTheme="minorHAnsi" w:hAnsiTheme="minorHAnsi" w:cstheme="minorHAnsi"/>
          <w:b/>
          <w:sz w:val="18"/>
          <w:szCs w:val="18"/>
        </w:rPr>
      </w:pPr>
      <w:r w:rsidRPr="00882BA1">
        <w:rPr>
          <w:rFonts w:asciiTheme="minorHAnsi" w:hAnsiTheme="minorHAnsi" w:cstheme="minorHAnsi"/>
          <w:b/>
          <w:sz w:val="18"/>
          <w:szCs w:val="18"/>
        </w:rPr>
        <w:t>SPECYFIKACJA TECHNICZNA WYKONANIA I ODBIORU ROBÓT</w:t>
      </w:r>
    </w:p>
    <w:p w:rsidR="009465D4" w:rsidRPr="00882BA1" w:rsidRDefault="009465D4"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b/>
          <w:sz w:val="18"/>
          <w:szCs w:val="18"/>
        </w:rPr>
      </w:pPr>
    </w:p>
    <w:p w:rsidR="009465D4" w:rsidRPr="00882BA1" w:rsidRDefault="009465D4" w:rsidP="00187C52">
      <w:pPr>
        <w:pStyle w:val="Nagwek7"/>
        <w:jc w:val="center"/>
        <w:rPr>
          <w:rFonts w:asciiTheme="minorHAnsi" w:hAnsiTheme="minorHAnsi" w:cstheme="minorHAnsi"/>
          <w:sz w:val="18"/>
          <w:szCs w:val="18"/>
        </w:rPr>
      </w:pPr>
      <w:bookmarkStart w:id="356" w:name="_Toc477909970"/>
      <w:r w:rsidRPr="00882BA1">
        <w:rPr>
          <w:rFonts w:asciiTheme="minorHAnsi" w:hAnsiTheme="minorHAnsi" w:cstheme="minorHAnsi"/>
          <w:sz w:val="18"/>
          <w:szCs w:val="18"/>
        </w:rPr>
        <w:t>D.03.02.01 KANALIZACJA DESZCZOWA</w:t>
      </w:r>
      <w:bookmarkEnd w:id="356"/>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0530D4" w:rsidRPr="00882BA1" w:rsidRDefault="000530D4" w:rsidP="008E6BE3">
      <w:pPr>
        <w:pStyle w:val="Tytu"/>
        <w:jc w:val="both"/>
        <w:rPr>
          <w:rFonts w:asciiTheme="minorHAnsi" w:hAnsiTheme="minorHAnsi" w:cstheme="minorHAnsi"/>
          <w:color w:val="FF0000"/>
          <w:sz w:val="18"/>
          <w:szCs w:val="18"/>
        </w:rPr>
      </w:pPr>
    </w:p>
    <w:p w:rsidR="00CB5D44" w:rsidRPr="00882BA1" w:rsidRDefault="00A73D85" w:rsidP="00CB5D44">
      <w:pPr>
        <w:pStyle w:val="Nagwek1"/>
        <w:tabs>
          <w:tab w:val="left" w:pos="360"/>
          <w:tab w:val="left" w:pos="567"/>
          <w:tab w:val="left" w:pos="851"/>
          <w:tab w:val="left" w:pos="1134"/>
          <w:tab w:val="left" w:pos="1701"/>
        </w:tabs>
        <w:spacing w:before="120" w:after="120"/>
        <w:ind w:left="397" w:hanging="397"/>
        <w:jc w:val="left"/>
        <w:rPr>
          <w:rFonts w:asciiTheme="minorHAnsi" w:hAnsiTheme="minorHAnsi" w:cstheme="minorHAnsi"/>
          <w:sz w:val="18"/>
          <w:szCs w:val="18"/>
        </w:rPr>
      </w:pPr>
      <w:r w:rsidRPr="00882BA1">
        <w:rPr>
          <w:rFonts w:asciiTheme="minorHAnsi" w:hAnsiTheme="minorHAnsi" w:cstheme="minorHAnsi"/>
          <w:color w:val="FF0000"/>
          <w:sz w:val="18"/>
          <w:szCs w:val="18"/>
        </w:rPr>
        <w:br w:type="page"/>
      </w:r>
      <w:bookmarkStart w:id="357" w:name="_Toc401619601"/>
      <w:bookmarkStart w:id="358" w:name="_Toc406585891"/>
      <w:r w:rsidR="00CB5D44" w:rsidRPr="00882BA1">
        <w:rPr>
          <w:rFonts w:asciiTheme="minorHAnsi" w:hAnsiTheme="minorHAnsi" w:cstheme="minorHAnsi"/>
          <w:sz w:val="18"/>
          <w:szCs w:val="18"/>
        </w:rPr>
        <w:lastRenderedPageBreak/>
        <w:t>1. Wstęp</w:t>
      </w:r>
      <w:bookmarkEnd w:id="357"/>
      <w:bookmarkEnd w:id="358"/>
    </w:p>
    <w:p w:rsidR="00CB5D44" w:rsidRPr="00882BA1" w:rsidRDefault="00CB5D44" w:rsidP="00CB5D44">
      <w:pPr>
        <w:pStyle w:val="Tekstpodstawowy"/>
        <w:spacing w:before="120"/>
        <w:rPr>
          <w:rFonts w:asciiTheme="minorHAnsi" w:hAnsiTheme="minorHAnsi" w:cstheme="minorHAnsi"/>
          <w:b/>
          <w:bCs/>
          <w:sz w:val="18"/>
          <w:szCs w:val="18"/>
        </w:rPr>
      </w:pPr>
      <w:r w:rsidRPr="00882BA1">
        <w:rPr>
          <w:rFonts w:asciiTheme="minorHAnsi" w:hAnsiTheme="minorHAnsi" w:cstheme="minorHAnsi"/>
          <w:b/>
          <w:bCs/>
          <w:sz w:val="18"/>
          <w:szCs w:val="18"/>
        </w:rPr>
        <w:t>1.1. Przedmiot ST</w:t>
      </w:r>
    </w:p>
    <w:p w:rsidR="00CB5D44" w:rsidRPr="00882BA1" w:rsidRDefault="00CB5D44" w:rsidP="00CB5D44">
      <w:pPr>
        <w:autoSpaceDE w:val="0"/>
        <w:autoSpaceDN w:val="0"/>
        <w:adjustRightInd w:val="0"/>
        <w:rPr>
          <w:rFonts w:asciiTheme="minorHAnsi" w:hAnsiTheme="minorHAnsi" w:cstheme="minorHAnsi"/>
          <w:sz w:val="18"/>
          <w:szCs w:val="18"/>
        </w:rPr>
      </w:pPr>
      <w:r w:rsidRPr="00882BA1">
        <w:rPr>
          <w:rFonts w:asciiTheme="minorHAnsi" w:hAnsiTheme="minorHAnsi" w:cstheme="minorHAnsi"/>
          <w:sz w:val="18"/>
          <w:szCs w:val="18"/>
        </w:rPr>
        <w:t>Przedmiotem opracowania jest projekt budowy odwodnienia projektowanej przebudowy ul. Rybaki w Poznaniu.</w:t>
      </w:r>
    </w:p>
    <w:p w:rsidR="00CB5D44" w:rsidRPr="00882BA1" w:rsidRDefault="00CB5D44" w:rsidP="00CB5D44">
      <w:pPr>
        <w:autoSpaceDE w:val="0"/>
        <w:autoSpaceDN w:val="0"/>
        <w:adjustRightInd w:val="0"/>
        <w:rPr>
          <w:rFonts w:asciiTheme="minorHAnsi" w:hAnsiTheme="minorHAnsi" w:cstheme="minorHAnsi"/>
          <w:sz w:val="18"/>
          <w:szCs w:val="18"/>
        </w:rPr>
      </w:pPr>
      <w:r w:rsidRPr="00882BA1">
        <w:rPr>
          <w:rFonts w:asciiTheme="minorHAnsi" w:hAnsiTheme="minorHAnsi" w:cstheme="minorHAnsi"/>
          <w:sz w:val="18"/>
          <w:szCs w:val="18"/>
        </w:rPr>
        <w:t xml:space="preserve">Zakresem opracowania są rozwiązania techniczne w zakresie wykonania i odbioru projektowanej kanalizacji deszczowej, mającej za zadanie zebranie i odprowadzenie wód opadowych i roztopowych do istniejącego odbiornika – kanalizacji deszczowej. </w:t>
      </w:r>
    </w:p>
    <w:p w:rsidR="00CB5D44" w:rsidRPr="00882BA1" w:rsidRDefault="00CB5D44" w:rsidP="00CB5D44">
      <w:pPr>
        <w:pStyle w:val="Tekstpodstawowy"/>
        <w:spacing w:before="120"/>
        <w:rPr>
          <w:rFonts w:asciiTheme="minorHAnsi" w:hAnsiTheme="minorHAnsi" w:cstheme="minorHAnsi"/>
          <w:b/>
          <w:bCs/>
          <w:sz w:val="18"/>
          <w:szCs w:val="18"/>
        </w:rPr>
      </w:pPr>
      <w:r w:rsidRPr="00882BA1">
        <w:rPr>
          <w:rFonts w:asciiTheme="minorHAnsi" w:hAnsiTheme="minorHAnsi" w:cstheme="minorHAnsi"/>
          <w:b/>
          <w:bCs/>
          <w:sz w:val="18"/>
          <w:szCs w:val="18"/>
        </w:rPr>
        <w:t xml:space="preserve">1.2. Zakres stosowania ST </w:t>
      </w:r>
    </w:p>
    <w:p w:rsidR="00CB5D44" w:rsidRPr="00882BA1" w:rsidRDefault="00CB5D44" w:rsidP="00CB5D44">
      <w:pPr>
        <w:rPr>
          <w:rFonts w:asciiTheme="minorHAnsi" w:hAnsiTheme="minorHAnsi" w:cstheme="minorHAnsi"/>
          <w:sz w:val="18"/>
          <w:szCs w:val="18"/>
        </w:rPr>
      </w:pPr>
      <w:r w:rsidRPr="00882BA1">
        <w:rPr>
          <w:rFonts w:asciiTheme="minorHAnsi" w:hAnsiTheme="minorHAnsi" w:cstheme="minorHAnsi"/>
          <w:sz w:val="18"/>
          <w:szCs w:val="18"/>
        </w:rPr>
        <w:t xml:space="preserve">ST jest stosowana, jako Dokument Przetargowy i Kontraktowy przy zlecaniu i realizacji Robót wymienionych w p. 1.1. </w:t>
      </w:r>
    </w:p>
    <w:p w:rsidR="00CB5D44" w:rsidRPr="00882BA1" w:rsidRDefault="00CB5D44" w:rsidP="00CB5D44">
      <w:pPr>
        <w:tabs>
          <w:tab w:val="left" w:pos="426"/>
        </w:tabs>
        <w:spacing w:before="120" w:after="120"/>
        <w:rPr>
          <w:rFonts w:asciiTheme="minorHAnsi" w:hAnsiTheme="minorHAnsi" w:cstheme="minorHAnsi"/>
          <w:sz w:val="18"/>
          <w:szCs w:val="18"/>
        </w:rPr>
      </w:pPr>
      <w:r w:rsidRPr="00882BA1">
        <w:rPr>
          <w:rFonts w:asciiTheme="minorHAnsi" w:hAnsiTheme="minorHAnsi" w:cstheme="minorHAnsi"/>
          <w:sz w:val="18"/>
          <w:szCs w:val="18"/>
        </w:rPr>
        <w:t>1.3. Zakres robót objętych ST</w:t>
      </w:r>
    </w:p>
    <w:p w:rsidR="00CB5D44" w:rsidRPr="00882BA1" w:rsidRDefault="00CB5D44" w:rsidP="00CB5D44">
      <w:pPr>
        <w:pStyle w:val="paragraf"/>
        <w:rPr>
          <w:rFonts w:asciiTheme="minorHAnsi" w:hAnsiTheme="minorHAnsi" w:cstheme="minorHAnsi"/>
          <w:sz w:val="18"/>
          <w:szCs w:val="18"/>
          <w:lang w:val="pl-PL"/>
        </w:rPr>
      </w:pPr>
      <w:r w:rsidRPr="00882BA1">
        <w:rPr>
          <w:rFonts w:asciiTheme="minorHAnsi" w:hAnsiTheme="minorHAnsi" w:cstheme="minorHAnsi"/>
          <w:sz w:val="18"/>
          <w:szCs w:val="18"/>
          <w:lang w:val="pl-PL"/>
        </w:rPr>
        <w:t>Ustalenia zawarte w niniejszej specyfikacji dotyczą prowadzenia robót przy wykonaniu odwodnienia i obejmują:</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harmonogramu robót na wykonanie kanalizacji deszczowej,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zakupienie i dostarczenie materiałów na plac budowy oraz ich składowanie z zabezpieczeniem przed kradzieżą (ubezpieczenie placu budowy),</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pomiarowe przy liniowych robotach ziemnych,</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ziemne - wykonanie wykopów kontrolnych,</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ziemne - wykonanie wykopów o ścianach pionowych z transportem gruntu na odkład tymczasowy lub na składowisko Wykonawcy - wykopy pod kanały, studnie rewizyjne.</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ziemne - wykonanie podsypki piaskowej pod studnie kanalizacyjne, kanał gruntem z dowozu,</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roboty ziemne - wykonanie </w:t>
      </w:r>
      <w:proofErr w:type="spellStart"/>
      <w:r w:rsidRPr="00882BA1">
        <w:rPr>
          <w:rFonts w:asciiTheme="minorHAnsi" w:hAnsiTheme="minorHAnsi" w:cstheme="minorHAnsi"/>
          <w:sz w:val="18"/>
          <w:szCs w:val="18"/>
        </w:rPr>
        <w:t>obsypki</w:t>
      </w:r>
      <w:proofErr w:type="spellEnd"/>
      <w:r w:rsidRPr="00882BA1">
        <w:rPr>
          <w:rFonts w:asciiTheme="minorHAnsi" w:hAnsiTheme="minorHAnsi" w:cstheme="minorHAnsi"/>
          <w:sz w:val="18"/>
          <w:szCs w:val="18"/>
        </w:rPr>
        <w:t xml:space="preserve"> piaskowej wokół studni kanalizacyjnych, kanału gruntem z dowozu,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ziemne - zasypanie wykopów, zasypką piaskową lub gruntem z dowozu,</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montaż i demontaż umocnienia ścian wykopów,</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zabezpieczenie istniejącego uzbrojenia podziemnego na czas budowy,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kanału z rur PVC-U lite SDR34 SN8 klasy S,</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zabezpieczenie istniejących kolizji,</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studni wpustowych betonowych o średnicach Dn500mm,</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wytyczenie geodezyjne trasy kanałów,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prac,</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badania i pomiary,</w:t>
      </w:r>
    </w:p>
    <w:p w:rsidR="00CB5D44" w:rsidRPr="00882BA1" w:rsidRDefault="00CB5D44" w:rsidP="00CB5D44">
      <w:pPr>
        <w:spacing w:before="120" w:after="120"/>
        <w:rPr>
          <w:rFonts w:asciiTheme="minorHAnsi" w:hAnsiTheme="minorHAnsi" w:cstheme="minorHAnsi"/>
          <w:sz w:val="18"/>
          <w:szCs w:val="18"/>
        </w:rPr>
      </w:pPr>
      <w:r w:rsidRPr="00882BA1">
        <w:rPr>
          <w:rFonts w:asciiTheme="minorHAnsi" w:hAnsiTheme="minorHAnsi" w:cstheme="minorHAnsi"/>
          <w:sz w:val="18"/>
          <w:szCs w:val="18"/>
        </w:rPr>
        <w:t>1.4. Określenie podstawowe</w:t>
      </w:r>
    </w:p>
    <w:p w:rsidR="00CB5D44" w:rsidRPr="00882BA1" w:rsidRDefault="00CB5D44" w:rsidP="00CB5D44">
      <w:pPr>
        <w:pStyle w:val="StylIwony"/>
        <w:spacing w:before="0" w:after="0"/>
        <w:rPr>
          <w:rFonts w:asciiTheme="minorHAnsi" w:hAnsiTheme="minorHAnsi" w:cstheme="minorHAnsi"/>
          <w:sz w:val="18"/>
          <w:szCs w:val="18"/>
        </w:rPr>
      </w:pPr>
      <w:r w:rsidRPr="00882BA1">
        <w:rPr>
          <w:rFonts w:asciiTheme="minorHAnsi" w:hAnsiTheme="minorHAnsi" w:cstheme="minorHAnsi"/>
          <w:b/>
          <w:sz w:val="18"/>
          <w:szCs w:val="18"/>
        </w:rPr>
        <w:t>1.4.1.</w:t>
      </w:r>
      <w:r w:rsidRPr="00882BA1">
        <w:rPr>
          <w:rFonts w:asciiTheme="minorHAnsi" w:hAnsiTheme="minorHAnsi" w:cstheme="minorHAnsi"/>
          <w:sz w:val="18"/>
          <w:szCs w:val="18"/>
        </w:rPr>
        <w:t xml:space="preserve"> Kanalizacja deszczowa - sieć kanalizacyjna zewnętrzna przeznaczona do odprowadzania ścieków opadowych.</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b/>
          <w:sz w:val="18"/>
          <w:szCs w:val="18"/>
        </w:rPr>
        <w:t>1.4.2.</w:t>
      </w:r>
      <w:r w:rsidRPr="00882BA1">
        <w:rPr>
          <w:rFonts w:asciiTheme="minorHAnsi" w:hAnsiTheme="minorHAnsi" w:cstheme="minorHAnsi"/>
          <w:sz w:val="18"/>
          <w:szCs w:val="18"/>
        </w:rPr>
        <w:t xml:space="preserve"> Kanały</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t>1.4.2.1. Kanał - liniowa budowla przeznaczona do grawitacyjnego odprowadzania ścieków.</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t>1.4.2.2. Kanał deszczowy - kanał przeznaczony do odprowadzania ścieków opadowych.</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t>1.4.2.3. Kanał zbiorczy - kanał przeznaczony do zbierania ścieków z co najmniej dwóch kanałów bocznych.</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t>1.4.2.4. Kolektor główny - kanał przeznaczony do zbierania ścieków z kanałów oraz kanałów zbiorczych i odprowadzenia ich do odbiornika.</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t xml:space="preserve">1.4.2.5. Kanał </w:t>
      </w:r>
      <w:proofErr w:type="spellStart"/>
      <w:r w:rsidRPr="00882BA1">
        <w:rPr>
          <w:rFonts w:asciiTheme="minorHAnsi" w:hAnsiTheme="minorHAnsi" w:cstheme="minorHAnsi"/>
          <w:sz w:val="18"/>
          <w:szCs w:val="18"/>
        </w:rPr>
        <w:t>nieprzełazowy</w:t>
      </w:r>
      <w:proofErr w:type="spellEnd"/>
      <w:r w:rsidRPr="00882BA1">
        <w:rPr>
          <w:rFonts w:asciiTheme="minorHAnsi" w:hAnsiTheme="minorHAnsi" w:cstheme="minorHAnsi"/>
          <w:sz w:val="18"/>
          <w:szCs w:val="18"/>
        </w:rPr>
        <w:t xml:space="preserve"> - kanał zamknięty o wysokości wewnętrznej mniejszej niż            1,0 m.</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t>1.4.2.6. Kanał przełazowy - kanał zamknięty o wysokości wewnętrznej równej lub większej niż 1,0 m.</w:t>
      </w:r>
    </w:p>
    <w:p w:rsidR="00CB5D44" w:rsidRPr="00882BA1" w:rsidRDefault="00CB5D44" w:rsidP="00CB5D44">
      <w:pPr>
        <w:pStyle w:val="StylIwony"/>
        <w:keepNext/>
        <w:spacing w:after="0"/>
        <w:rPr>
          <w:rFonts w:asciiTheme="minorHAnsi" w:hAnsiTheme="minorHAnsi" w:cstheme="minorHAnsi"/>
          <w:sz w:val="18"/>
          <w:szCs w:val="18"/>
        </w:rPr>
      </w:pPr>
      <w:r w:rsidRPr="00882BA1">
        <w:rPr>
          <w:rFonts w:asciiTheme="minorHAnsi" w:hAnsiTheme="minorHAnsi" w:cstheme="minorHAnsi"/>
          <w:b/>
          <w:sz w:val="18"/>
          <w:szCs w:val="18"/>
        </w:rPr>
        <w:t>1.4.3.</w:t>
      </w:r>
      <w:r w:rsidRPr="00882BA1">
        <w:rPr>
          <w:rFonts w:asciiTheme="minorHAnsi" w:hAnsiTheme="minorHAnsi" w:cstheme="minorHAnsi"/>
          <w:sz w:val="18"/>
          <w:szCs w:val="18"/>
        </w:rPr>
        <w:t xml:space="preserve"> Urządzenia (elementy) uzbrojenia sieci</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t xml:space="preserve">1.4.3.1. Studzienka kanalizacyjna - studzienka rewizyjna - na kanale </w:t>
      </w:r>
      <w:proofErr w:type="spellStart"/>
      <w:r w:rsidRPr="00882BA1">
        <w:rPr>
          <w:rFonts w:asciiTheme="minorHAnsi" w:hAnsiTheme="minorHAnsi" w:cstheme="minorHAnsi"/>
          <w:sz w:val="18"/>
          <w:szCs w:val="18"/>
        </w:rPr>
        <w:t>nieprzełazowym</w:t>
      </w:r>
      <w:proofErr w:type="spellEnd"/>
      <w:r w:rsidRPr="00882BA1">
        <w:rPr>
          <w:rFonts w:asciiTheme="minorHAnsi" w:hAnsiTheme="minorHAnsi" w:cstheme="minorHAnsi"/>
          <w:sz w:val="18"/>
          <w:szCs w:val="18"/>
        </w:rPr>
        <w:t xml:space="preserve"> przeznaczona do kontroli i prawidłowej eksploatacji kanałów.</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t>1.4.3.2. Studzienka przelotowa - studzienka kanalizacyjna zlokalizowana na załamaniach osi kanału w planie, na załamaniach spadku kanału oraz na odcinkach prostych.</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t>1.4.3.3. Studzienka połączeniowa - studzienka kanalizacyjna przeznaczona do łączenia co najmniej dwóch kanałów dopływowych w jeden kanał odpływowy.</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t xml:space="preserve">1.4.3.4. Studzienka </w:t>
      </w:r>
      <w:proofErr w:type="spellStart"/>
      <w:r w:rsidRPr="00882BA1">
        <w:rPr>
          <w:rFonts w:asciiTheme="minorHAnsi" w:hAnsiTheme="minorHAnsi" w:cstheme="minorHAnsi"/>
          <w:sz w:val="18"/>
          <w:szCs w:val="18"/>
        </w:rPr>
        <w:t>bezwłazowa</w:t>
      </w:r>
      <w:proofErr w:type="spellEnd"/>
      <w:r w:rsidRPr="00882BA1">
        <w:rPr>
          <w:rFonts w:asciiTheme="minorHAnsi" w:hAnsiTheme="minorHAnsi" w:cstheme="minorHAnsi"/>
          <w:sz w:val="18"/>
          <w:szCs w:val="18"/>
        </w:rPr>
        <w:t xml:space="preserve"> - ślepa - studzienka kanalizacyjna przykryta stropem bez otworu włazowego, spełniająca funkcje studzienki połączeniowej.</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t>1.4.3.5. Wylot ścieków - element na końcu kanału odprowadzającego ścieki do odbiornika.</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b/>
          <w:sz w:val="18"/>
          <w:szCs w:val="18"/>
        </w:rPr>
        <w:t>1.4.4.</w:t>
      </w:r>
      <w:r w:rsidRPr="00882BA1">
        <w:rPr>
          <w:rFonts w:asciiTheme="minorHAnsi" w:hAnsiTheme="minorHAnsi" w:cstheme="minorHAnsi"/>
          <w:sz w:val="18"/>
          <w:szCs w:val="18"/>
        </w:rPr>
        <w:t xml:space="preserve"> Elementy studzienek i komór</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t>1.4.4.1. Komora robocza - zasadnicza część studzienki lub komory przeznaczona do czynności eksploatacyjnych. Wysokość komory roboczej jest to odległość pomiędzy rzędną dolnej powierzchni płyty lub innego elementu przykrycia studzienki lub komory, a rzędną spocznika.</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lastRenderedPageBreak/>
        <w:t>1.4.4.2. Komin włazowy - szyb połączeniowy komory roboczej z powierzchnią ziemi, przeznaczony do zejścia obsługi do komory roboczej.</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t>1.4.4.3. Płyta przykrycia studzienki lub komory - płyta przykrywająca komorę roboczą.</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t>1.4.4.4. Właz kanałowy - element żeliwny przeznaczony do przykrycia podziemnych studzienek rewizyjnych lub komór kanalizacyjnych, umożliwiający dostęp do urządzeń kanalizacyjnych.</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t>1.4.4.5. Kineta - wyprofilowany rowek w dnie studzienki, przeznaczony do przepływu w nim ścieków.</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sz w:val="18"/>
          <w:szCs w:val="18"/>
        </w:rPr>
        <w:t>1.4.4.6. Spocznik - element dna studzienki lub komory kanalizacyjnej pomiędzy kinetą a ścianą komory roboczej.</w:t>
      </w:r>
    </w:p>
    <w:p w:rsidR="00CB5D44" w:rsidRPr="00882BA1" w:rsidRDefault="00CB5D44" w:rsidP="00CB5D44">
      <w:pPr>
        <w:pStyle w:val="StylIwony"/>
        <w:spacing w:after="0"/>
        <w:rPr>
          <w:rFonts w:asciiTheme="minorHAnsi" w:hAnsiTheme="minorHAnsi" w:cstheme="minorHAnsi"/>
          <w:sz w:val="18"/>
          <w:szCs w:val="18"/>
        </w:rPr>
      </w:pPr>
      <w:r w:rsidRPr="00882BA1">
        <w:rPr>
          <w:rFonts w:asciiTheme="minorHAnsi" w:hAnsiTheme="minorHAnsi" w:cstheme="minorHAnsi"/>
          <w:b/>
          <w:sz w:val="18"/>
          <w:szCs w:val="18"/>
        </w:rPr>
        <w:t>1.4.5.</w:t>
      </w:r>
      <w:r w:rsidRPr="00882BA1">
        <w:rPr>
          <w:rFonts w:asciiTheme="minorHAnsi" w:hAnsiTheme="minorHAnsi" w:cstheme="minorHAnsi"/>
          <w:sz w:val="18"/>
          <w:szCs w:val="18"/>
        </w:rPr>
        <w:t xml:space="preserve"> Pozostałe określenia podstawowe są zgodne z obowiązującymi, odpowiednimi polskimi normami.</w:t>
      </w:r>
    </w:p>
    <w:p w:rsidR="00CB5D44" w:rsidRPr="00882BA1" w:rsidRDefault="00CB5D44" w:rsidP="00CB5D44">
      <w:pPr>
        <w:spacing w:before="120" w:after="120"/>
        <w:rPr>
          <w:rFonts w:asciiTheme="minorHAnsi" w:hAnsiTheme="minorHAnsi" w:cstheme="minorHAnsi"/>
          <w:sz w:val="18"/>
          <w:szCs w:val="18"/>
        </w:rPr>
      </w:pPr>
      <w:r w:rsidRPr="00882BA1">
        <w:rPr>
          <w:rFonts w:asciiTheme="minorHAnsi" w:hAnsiTheme="minorHAnsi" w:cstheme="minorHAnsi"/>
          <w:sz w:val="18"/>
          <w:szCs w:val="18"/>
        </w:rPr>
        <w:t>1.5. Ogólne wymagania dotyczące robót</w:t>
      </w:r>
    </w:p>
    <w:p w:rsidR="00CB5D44" w:rsidRPr="00882BA1" w:rsidRDefault="00CB5D44" w:rsidP="00CB5D44">
      <w:pPr>
        <w:tabs>
          <w:tab w:val="left" w:pos="425"/>
          <w:tab w:val="left" w:pos="851"/>
          <w:tab w:val="left" w:pos="1276"/>
          <w:tab w:val="left" w:pos="1701"/>
          <w:tab w:val="left" w:pos="2552"/>
          <w:tab w:val="left" w:pos="3402"/>
          <w:tab w:val="left" w:pos="6804"/>
          <w:tab w:val="left" w:pos="7655"/>
          <w:tab w:val="left" w:pos="8505"/>
        </w:tabs>
        <w:rPr>
          <w:rFonts w:asciiTheme="minorHAnsi" w:hAnsiTheme="minorHAnsi" w:cstheme="minorHAnsi"/>
          <w:sz w:val="18"/>
          <w:szCs w:val="18"/>
        </w:rPr>
      </w:pPr>
      <w:r w:rsidRPr="00882BA1">
        <w:rPr>
          <w:rFonts w:asciiTheme="minorHAnsi" w:hAnsiTheme="minorHAnsi" w:cstheme="minorHAnsi"/>
          <w:sz w:val="18"/>
          <w:szCs w:val="18"/>
        </w:rPr>
        <w:tab/>
        <w:t>Wykonawca jest odpowiedzialny za realizację robót zgodnie z dokumentacją kosztorysową, specyfikacją techniczną, poleceniami nadzoru autorskiego. Wszelkie zmiany i odstępstwa od zatwierdzonej dokumentacji nie mogą powodować obniżenia wartości funkcjonalnych i użytkowych instalacji, a jeżeli dotyczą zamiany materiałów i elementów określonych w dokumentacji technicznej na inne, nie mogą powodować zmniejszenia trwałości eksploatacyjnej. Roboty montażowe należy realizować zgodnie z Polskimi Normami oraz innymi przepisami dotyczącymi przedmiotowej instalacji.</w:t>
      </w:r>
    </w:p>
    <w:p w:rsidR="00CB5D44" w:rsidRPr="00882BA1" w:rsidRDefault="00CB5D44" w:rsidP="003C2B28">
      <w:pPr>
        <w:pStyle w:val="Nagwek1"/>
        <w:tabs>
          <w:tab w:val="left" w:pos="360"/>
          <w:tab w:val="left" w:pos="567"/>
          <w:tab w:val="left" w:pos="851"/>
          <w:tab w:val="left" w:pos="1134"/>
          <w:tab w:val="left" w:pos="1701"/>
        </w:tabs>
        <w:spacing w:before="120" w:after="120"/>
        <w:ind w:left="397" w:hanging="397"/>
        <w:jc w:val="left"/>
        <w:rPr>
          <w:rFonts w:asciiTheme="minorHAnsi" w:hAnsiTheme="minorHAnsi" w:cstheme="minorHAnsi"/>
          <w:sz w:val="18"/>
          <w:szCs w:val="18"/>
        </w:rPr>
      </w:pPr>
      <w:bookmarkStart w:id="359" w:name="_Toc401619602"/>
      <w:bookmarkStart w:id="360" w:name="_Toc406585892"/>
      <w:r w:rsidRPr="00882BA1">
        <w:rPr>
          <w:rFonts w:asciiTheme="minorHAnsi" w:hAnsiTheme="minorHAnsi" w:cstheme="minorHAnsi"/>
          <w:sz w:val="18"/>
          <w:szCs w:val="18"/>
        </w:rPr>
        <w:t>2. Materiały</w:t>
      </w:r>
      <w:bookmarkEnd w:id="359"/>
      <w:bookmarkEnd w:id="360"/>
    </w:p>
    <w:p w:rsidR="00CB5D44" w:rsidRPr="00882BA1" w:rsidRDefault="00CB5D4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Ogólne wymagania dotyczące materiałów</w:t>
      </w:r>
    </w:p>
    <w:p w:rsidR="00CB5D44" w:rsidRPr="00882BA1" w:rsidRDefault="00CB5D44" w:rsidP="00CB5D44">
      <w:pPr>
        <w:rPr>
          <w:rFonts w:asciiTheme="minorHAnsi" w:hAnsiTheme="minorHAnsi" w:cstheme="minorHAnsi"/>
          <w:bCs/>
          <w:iCs/>
          <w:sz w:val="18"/>
          <w:szCs w:val="18"/>
        </w:rPr>
      </w:pPr>
      <w:r w:rsidRPr="00882BA1">
        <w:rPr>
          <w:rFonts w:asciiTheme="minorHAnsi" w:hAnsiTheme="minorHAnsi" w:cstheme="minorHAnsi"/>
          <w:bCs/>
          <w:iCs/>
          <w:sz w:val="18"/>
          <w:szCs w:val="18"/>
        </w:rPr>
        <w:t>Materiały do budowy poszczególnych elementów kanalizacji nabywane są przez Wykonawcę bezpośrednio u Wytwórcy. Każdy materiał musi posiadać atest Wytwórcy, stwierdzający zgodność jego wykonania z odpowiednimi normami. Wszystkie materiały powinny posiadać wymagane odrębnymi przepisami ważne dokumenty dopuszczające Wyrób do stosowania w robotach budowlanych. Wykonawca przedłoży je do akceptacji Inspektora Nadzoru przed sprowadzeniem materiałów na plac budowy. Materiały nieposiadające niezbędnych zaświadczeń i badań lub nieodpowiadające wymogom określonym w dokumentach dopuszczających do zastosowania, nie mogą być wbudowane i powinny zostać usunięte z placu budowy na koszt i staraniem Wykonawcy.</w:t>
      </w:r>
    </w:p>
    <w:p w:rsidR="00CB5D44" w:rsidRPr="00882BA1" w:rsidRDefault="00CB5D44" w:rsidP="00CB5D44">
      <w:pPr>
        <w:rPr>
          <w:rFonts w:asciiTheme="minorHAnsi" w:hAnsiTheme="minorHAnsi" w:cstheme="minorHAnsi"/>
          <w:bCs/>
          <w:iCs/>
          <w:sz w:val="18"/>
          <w:szCs w:val="18"/>
        </w:rPr>
      </w:pPr>
    </w:p>
    <w:p w:rsidR="00CB5D44" w:rsidRPr="00882BA1" w:rsidRDefault="00CB5D44" w:rsidP="00CB5D44">
      <w:pPr>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567" w:hanging="567"/>
        <w:rPr>
          <w:rFonts w:asciiTheme="minorHAnsi" w:hAnsiTheme="minorHAnsi" w:cstheme="minorHAnsi"/>
          <w:bCs/>
          <w:iCs/>
          <w:sz w:val="18"/>
          <w:szCs w:val="18"/>
        </w:rPr>
      </w:pPr>
      <w:r w:rsidRPr="00882BA1">
        <w:rPr>
          <w:rFonts w:asciiTheme="minorHAnsi" w:eastAsia="Times New Roman" w:hAnsiTheme="minorHAnsi" w:cstheme="minorHAnsi"/>
          <w:sz w:val="18"/>
          <w:szCs w:val="18"/>
        </w:rPr>
        <w:t>2.1.1. Zgodnie</w:t>
      </w:r>
      <w:r w:rsidRPr="00882BA1">
        <w:rPr>
          <w:rFonts w:asciiTheme="minorHAnsi" w:hAnsiTheme="minorHAnsi" w:cstheme="minorHAnsi"/>
          <w:bCs/>
          <w:iCs/>
          <w:sz w:val="18"/>
          <w:szCs w:val="18"/>
        </w:rPr>
        <w:t xml:space="preserve"> z ustawą z dnia 16 kwietnia 2004 r. o wyrobach budowlanych (Dz. U. nr 92 poz. 881) wyrób budowlany nadaje się do stosowania przy wykonywaniu robót budowlanych, jeżeli jest:</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oznakowany CE, co oznacza, że dokonano oceny jego zgodności z normą zharmonizowaną albo z europejską aprobatą techniczną bądź krajową specyfikacją techniczną państwa członkowskiego Unii Europejskiej lub Europejskiego Obszaru Gospodarczego oznaczoną przez Komisje Europejską za zgodną z wymaganiami podstawowymi, albo</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umieszczony w określonym przez Komisję Europejską wykazie wyrobów mających niewielkie znaczenie dla zdrowia i bezpieczeństwa, dla których producent wydał deklarację zgodności z uznanymi regułami sztuki budowlanej, albo</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oznakowany, znakiem budowlanym z zastrzeżeniem, że nie podlega on obowiązkowi oznakowania CE</w:t>
      </w:r>
    </w:p>
    <w:p w:rsidR="00CB5D44" w:rsidRPr="00882BA1" w:rsidRDefault="00CB5D44" w:rsidP="00CB5D44">
      <w:pPr>
        <w:tabs>
          <w:tab w:val="left" w:pos="-1725"/>
          <w:tab w:val="left" w:pos="-1005"/>
          <w:tab w:val="left" w:pos="-285"/>
          <w:tab w:val="left" w:pos="291"/>
          <w:tab w:val="left" w:pos="435"/>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bCs/>
          <w:iCs/>
          <w:sz w:val="18"/>
          <w:szCs w:val="18"/>
        </w:rPr>
      </w:pPr>
      <w:r w:rsidRPr="00882BA1">
        <w:rPr>
          <w:rFonts w:asciiTheme="minorHAnsi" w:hAnsiTheme="minorHAnsi" w:cstheme="minorHAnsi"/>
          <w:bCs/>
          <w:iCs/>
          <w:sz w:val="18"/>
          <w:szCs w:val="18"/>
        </w:rPr>
        <w:t>Dla jednostkowego zastosowania w obiekcie budowlanym dopuszcza się wyroby budowlane wykonane według indywidualnej dokumentacji technicznej, sporządzonej przez projektanta obiektu lub z nim uzgodnionej, dla których producent wydał oświadczenie, że zapewniono zgodność wyrobu budowlanego z tą dokumentacją oraz z przepisami.</w:t>
      </w:r>
    </w:p>
    <w:p w:rsidR="00CB5D44" w:rsidRPr="00882BA1" w:rsidRDefault="00CB5D44" w:rsidP="00CB5D44">
      <w:pPr>
        <w:tabs>
          <w:tab w:val="left" w:pos="-1725"/>
          <w:tab w:val="left" w:pos="-1005"/>
          <w:tab w:val="left" w:pos="-285"/>
          <w:tab w:val="left" w:pos="291"/>
          <w:tab w:val="left" w:pos="435"/>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bCs/>
          <w:iCs/>
          <w:sz w:val="18"/>
          <w:szCs w:val="18"/>
        </w:rPr>
      </w:pPr>
    </w:p>
    <w:p w:rsidR="00CB5D44" w:rsidRPr="00882BA1" w:rsidRDefault="00CB5D44" w:rsidP="00CB5D44">
      <w:pPr>
        <w:keepNext/>
        <w:tabs>
          <w:tab w:val="left" w:pos="-1725"/>
          <w:tab w:val="left" w:pos="-1005"/>
          <w:tab w:val="left" w:pos="-285"/>
          <w:tab w:val="left" w:pos="291"/>
          <w:tab w:val="left" w:pos="435"/>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bCs/>
          <w:iCs/>
          <w:sz w:val="18"/>
          <w:szCs w:val="18"/>
        </w:rPr>
      </w:pPr>
      <w:r w:rsidRPr="00882BA1">
        <w:rPr>
          <w:rFonts w:asciiTheme="minorHAnsi" w:hAnsiTheme="minorHAnsi" w:cstheme="minorHAnsi"/>
          <w:bCs/>
          <w:iCs/>
          <w:sz w:val="18"/>
          <w:szCs w:val="18"/>
        </w:rPr>
        <w:t>2.1.2. Zgodnie z rozporządzeniem Ministra Infrastruktury z 11 sierpnia 2004 (Dz. U. nr 195 poz. 2011) oznakowaniu CE powinny towarzyszyć między innymi następujące informacje:</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określenie, siedzibę i adres producenta oraz adres zakładu produkującego wyrób budowlany,</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ostatnie dwie cyfry roku, w którym umieszczono oznakowanie CE na wyrobie budowlanym,</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dane umożliwiające identyfikację cech i deklarowanych właściwości użytkowych wyrobu budowlanego, jeżeli wynika to z zharmonizowanej specyfikacji technicznej wyrobu.</w:t>
      </w:r>
    </w:p>
    <w:p w:rsidR="00CB5D44" w:rsidRPr="00882BA1" w:rsidRDefault="00CB5D44" w:rsidP="00CB5D44">
      <w:pPr>
        <w:tabs>
          <w:tab w:val="left" w:pos="-1725"/>
          <w:tab w:val="left" w:pos="-1005"/>
          <w:tab w:val="left" w:pos="-285"/>
          <w:tab w:val="left" w:pos="291"/>
          <w:tab w:val="left" w:pos="435"/>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567" w:hanging="567"/>
        <w:rPr>
          <w:rFonts w:asciiTheme="minorHAnsi" w:hAnsiTheme="minorHAnsi" w:cstheme="minorHAnsi"/>
          <w:bCs/>
          <w:iCs/>
          <w:sz w:val="18"/>
          <w:szCs w:val="18"/>
        </w:rPr>
      </w:pPr>
      <w:r w:rsidRPr="00882BA1">
        <w:rPr>
          <w:rFonts w:asciiTheme="minorHAnsi" w:hAnsiTheme="minorHAnsi" w:cstheme="minorHAnsi"/>
          <w:bCs/>
          <w:iCs/>
          <w:sz w:val="18"/>
          <w:szCs w:val="18"/>
        </w:rPr>
        <w:t>2.1.3. Zgodnie z rozporządzeniem Ministra Infrastruktury z 11 sierpnia 2004r. (Dz. U. nr 198 poz. 2041) dla wyrobu budowlanego oznakowanego znakiem budowlanym producent jest obowiązany dołączyć informację zawierającą:</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określenie, siedzibę i adres producenta oraz adres zakładu produkującego wyrób budowlany,</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identyfikację wyrobu budowlanego zawierającą nazwę, nazwę handlową, typ, odmianę, gatunek i klasę według specyfikacji technicznej,</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numer i rok publikacji Polskiej Normy wyrobu lub aprobaty technicznej z którą potwierdzono zgodność wyrobu budowlanego,</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numer i datę wystawienia krajowej deklaracji zgodności,</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inne dane jeżeli wynika to ze specyfikacji technicznej,</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nazwę jednostki certyfikującej, jeżeli taka jednostka brała udział w zastosowanym systemie oceny zgodności wyrobu budowlanego.</w:t>
      </w:r>
    </w:p>
    <w:p w:rsidR="00CB5D44" w:rsidRPr="00882BA1" w:rsidRDefault="00CB5D44" w:rsidP="00CB5D44">
      <w:pPr>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360"/>
        <w:rPr>
          <w:rFonts w:asciiTheme="minorHAnsi" w:hAnsiTheme="minorHAnsi" w:cstheme="minorHAnsi"/>
          <w:bCs/>
          <w:iCs/>
          <w:sz w:val="18"/>
          <w:szCs w:val="18"/>
        </w:rPr>
      </w:pPr>
      <w:r w:rsidRPr="00882BA1">
        <w:rPr>
          <w:rFonts w:asciiTheme="minorHAnsi" w:hAnsiTheme="minorHAnsi" w:cstheme="minorHAnsi"/>
          <w:bCs/>
          <w:iCs/>
          <w:sz w:val="18"/>
          <w:szCs w:val="18"/>
        </w:rPr>
        <w:t>Jakiekolwiek wyroby budowlane, które nie spełniają wymagań zapisanych w pkt. 2.1. będą odrzucone.</w:t>
      </w:r>
    </w:p>
    <w:p w:rsidR="00CB5D44" w:rsidRPr="00882BA1" w:rsidRDefault="00CB5D44" w:rsidP="00CB5D44">
      <w:pPr>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bCs/>
          <w:iCs/>
          <w:sz w:val="18"/>
          <w:szCs w:val="18"/>
        </w:rPr>
      </w:pPr>
      <w:r w:rsidRPr="00882BA1">
        <w:rPr>
          <w:rFonts w:asciiTheme="minorHAnsi" w:hAnsiTheme="minorHAnsi" w:cstheme="minorHAnsi"/>
          <w:bCs/>
          <w:iCs/>
          <w:sz w:val="18"/>
          <w:szCs w:val="18"/>
        </w:rPr>
        <w:t>2.1.4. Wartość zużytych Materiałów stanowią koszty materiału wraz z kosztami zakupu, magazynowania, ewentualnych ubytków i transportu na Teren Budowy.</w:t>
      </w:r>
    </w:p>
    <w:p w:rsidR="00CB5D44" w:rsidRPr="00882BA1" w:rsidRDefault="00CB5D4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 xml:space="preserve">Stosowane materiały </w:t>
      </w:r>
    </w:p>
    <w:p w:rsidR="00CB5D44" w:rsidRPr="00882BA1" w:rsidRDefault="00CB5D44" w:rsidP="00FC5F47">
      <w:pPr>
        <w:numPr>
          <w:ilvl w:val="2"/>
          <w:numId w:val="7"/>
        </w:numPr>
        <w:tabs>
          <w:tab w:val="num" w:pos="720"/>
        </w:tabs>
        <w:spacing w:before="120" w:after="120"/>
        <w:jc w:val="both"/>
        <w:rPr>
          <w:rFonts w:asciiTheme="minorHAnsi" w:hAnsiTheme="minorHAnsi" w:cstheme="minorHAnsi"/>
          <w:b/>
          <w:sz w:val="18"/>
          <w:szCs w:val="18"/>
        </w:rPr>
      </w:pPr>
      <w:r w:rsidRPr="00882BA1">
        <w:rPr>
          <w:rFonts w:asciiTheme="minorHAnsi" w:hAnsiTheme="minorHAnsi" w:cstheme="minorHAnsi"/>
          <w:b/>
          <w:sz w:val="18"/>
          <w:szCs w:val="18"/>
        </w:rPr>
        <w:t xml:space="preserve">Materiały stosowane do wykonania kanalizacji deszczowej </w:t>
      </w:r>
    </w:p>
    <w:p w:rsidR="00CB5D44" w:rsidRPr="00882BA1" w:rsidRDefault="00CB5D44" w:rsidP="00CB5D44">
      <w:pPr>
        <w:autoSpaceDE w:val="0"/>
        <w:autoSpaceDN w:val="0"/>
        <w:adjustRightInd w:val="0"/>
        <w:spacing w:line="276" w:lineRule="auto"/>
        <w:rPr>
          <w:rFonts w:asciiTheme="minorHAnsi" w:hAnsiTheme="minorHAnsi" w:cstheme="minorHAnsi"/>
          <w:sz w:val="18"/>
          <w:szCs w:val="18"/>
        </w:rPr>
      </w:pPr>
      <w:r w:rsidRPr="00882BA1">
        <w:rPr>
          <w:rFonts w:asciiTheme="minorHAnsi" w:hAnsiTheme="minorHAnsi" w:cstheme="minorHAnsi"/>
          <w:sz w:val="18"/>
          <w:szCs w:val="18"/>
        </w:rPr>
        <w:lastRenderedPageBreak/>
        <w:t>Projektowana kanalizacja deszczowa w całości wykonana zostanie z rur PVC-U lite SDR34 SN8 klasy S o średnicy Dz200/5,9mm.</w:t>
      </w:r>
    </w:p>
    <w:p w:rsidR="00CB5D44" w:rsidRPr="00882BA1" w:rsidRDefault="00CB5D44" w:rsidP="00FC5F47">
      <w:pPr>
        <w:numPr>
          <w:ilvl w:val="2"/>
          <w:numId w:val="7"/>
        </w:numPr>
        <w:tabs>
          <w:tab w:val="num" w:pos="720"/>
        </w:tabs>
        <w:spacing w:before="120" w:after="120"/>
        <w:jc w:val="both"/>
        <w:rPr>
          <w:rFonts w:asciiTheme="minorHAnsi" w:hAnsiTheme="minorHAnsi" w:cstheme="minorHAnsi"/>
          <w:b/>
          <w:sz w:val="18"/>
          <w:szCs w:val="18"/>
        </w:rPr>
      </w:pPr>
      <w:r w:rsidRPr="00882BA1">
        <w:rPr>
          <w:rFonts w:asciiTheme="minorHAnsi" w:hAnsiTheme="minorHAnsi" w:cstheme="minorHAnsi"/>
          <w:b/>
          <w:sz w:val="18"/>
          <w:szCs w:val="18"/>
        </w:rPr>
        <w:t xml:space="preserve">Materiały stosowane do wykonania studni kanalizacyjnej </w:t>
      </w:r>
    </w:p>
    <w:p w:rsidR="00CB5D44" w:rsidRPr="00882BA1" w:rsidRDefault="00CB5D44" w:rsidP="00CB5D44">
      <w:pPr>
        <w:shd w:val="clear" w:color="auto" w:fill="FFFFFF"/>
        <w:rPr>
          <w:rFonts w:asciiTheme="minorHAnsi" w:hAnsiTheme="minorHAnsi" w:cstheme="minorHAnsi"/>
          <w:sz w:val="18"/>
          <w:szCs w:val="18"/>
        </w:rPr>
      </w:pPr>
      <w:r w:rsidRPr="00882BA1">
        <w:rPr>
          <w:rFonts w:asciiTheme="minorHAnsi" w:hAnsiTheme="minorHAnsi" w:cstheme="minorHAnsi"/>
          <w:sz w:val="18"/>
          <w:szCs w:val="18"/>
        </w:rPr>
        <w:t xml:space="preserve">Studzienki wpustowe zaprojektowano z elementów betonowych, w planie okrągłe o średnicy Dn500 mm z osadnikiem wysokości 1,0 m poniżej wylotu </w:t>
      </w:r>
      <w:proofErr w:type="spellStart"/>
      <w:r w:rsidRPr="00882BA1">
        <w:rPr>
          <w:rFonts w:asciiTheme="minorHAnsi" w:hAnsiTheme="minorHAnsi" w:cstheme="minorHAnsi"/>
          <w:sz w:val="18"/>
          <w:szCs w:val="18"/>
        </w:rPr>
        <w:t>przykanalika</w:t>
      </w:r>
      <w:proofErr w:type="spellEnd"/>
      <w:r w:rsidRPr="00882BA1">
        <w:rPr>
          <w:rFonts w:asciiTheme="minorHAnsi" w:hAnsiTheme="minorHAnsi" w:cstheme="minorHAnsi"/>
          <w:sz w:val="18"/>
          <w:szCs w:val="18"/>
        </w:rPr>
        <w:t xml:space="preserve"> ze studzienki. Poszczególne elementy tych studni powinny być łączone za pomocą zaprawy betonowej na zasadzie pióro-wpust. Jako elementy odbierające spływające wody opadowe i roztopowe przewidziano zastosowanie żeliwnych wpustów typowych ulicznych, klasy D-400. Należy stosować wpusty ściekowe uliczne kołnierzowe, z rusztem żeliwnym (nasada wpustu), o wymiarach 590x390x70 mm, mocowanym w korpusie zawiasowo. Ponadto studzienki należy wyposażyć w pierścienie odciążające zapobiegające przenoszeniu się obciążeń od ruchu kołowego.</w:t>
      </w:r>
    </w:p>
    <w:p w:rsidR="00CB5D44" w:rsidRPr="00882BA1" w:rsidRDefault="00CB5D44" w:rsidP="00FC5F47">
      <w:pPr>
        <w:numPr>
          <w:ilvl w:val="2"/>
          <w:numId w:val="7"/>
        </w:numPr>
        <w:tabs>
          <w:tab w:val="num" w:pos="720"/>
        </w:tabs>
        <w:spacing w:before="120" w:after="120"/>
        <w:jc w:val="both"/>
        <w:rPr>
          <w:rFonts w:asciiTheme="minorHAnsi" w:hAnsiTheme="minorHAnsi" w:cstheme="minorHAnsi"/>
          <w:b/>
          <w:sz w:val="18"/>
          <w:szCs w:val="18"/>
        </w:rPr>
      </w:pPr>
      <w:r w:rsidRPr="00882BA1">
        <w:rPr>
          <w:rFonts w:asciiTheme="minorHAnsi" w:hAnsiTheme="minorHAnsi" w:cstheme="minorHAnsi"/>
          <w:b/>
          <w:sz w:val="18"/>
          <w:szCs w:val="18"/>
        </w:rPr>
        <w:t>Materiały użyte do produkcji betonów</w:t>
      </w:r>
    </w:p>
    <w:p w:rsidR="00CB5D44" w:rsidRPr="00882BA1" w:rsidRDefault="00CB5D44" w:rsidP="00CB5D44">
      <w:pPr>
        <w:rPr>
          <w:rFonts w:asciiTheme="minorHAnsi" w:hAnsiTheme="minorHAnsi" w:cstheme="minorHAnsi"/>
          <w:bCs/>
          <w:iCs/>
          <w:sz w:val="18"/>
          <w:szCs w:val="18"/>
        </w:rPr>
      </w:pPr>
      <w:r w:rsidRPr="00882BA1">
        <w:rPr>
          <w:rFonts w:asciiTheme="minorHAnsi" w:hAnsiTheme="minorHAnsi" w:cstheme="minorHAnsi"/>
          <w:bCs/>
          <w:iCs/>
          <w:sz w:val="18"/>
          <w:szCs w:val="18"/>
        </w:rPr>
        <w:t xml:space="preserve">Do produkcji mieszanek betonowych należy zastosować materiały o właściwościach zgodnych z </w:t>
      </w:r>
      <w:r w:rsidRPr="00882BA1">
        <w:rPr>
          <w:rFonts w:asciiTheme="minorHAnsi" w:hAnsiTheme="minorHAnsi" w:cstheme="minorHAnsi"/>
          <w:sz w:val="18"/>
          <w:szCs w:val="18"/>
        </w:rPr>
        <w:t>PN-EN 206-1 oraz z PN-EN 206-1:2003</w:t>
      </w:r>
      <w:r w:rsidRPr="00882BA1">
        <w:rPr>
          <w:rFonts w:asciiTheme="minorHAnsi" w:hAnsiTheme="minorHAnsi" w:cstheme="minorHAnsi"/>
          <w:bCs/>
          <w:iCs/>
          <w:sz w:val="18"/>
          <w:szCs w:val="18"/>
        </w:rPr>
        <w:t>. Beton hydrotechniczny C-35/45 powinien odpowiadać wymaganiom PN-EN 1916.</w:t>
      </w:r>
    </w:p>
    <w:p w:rsidR="00CB5D44" w:rsidRPr="00882BA1" w:rsidRDefault="00CB5D44" w:rsidP="00CB5D44">
      <w:pPr>
        <w:rPr>
          <w:rFonts w:asciiTheme="minorHAnsi" w:hAnsiTheme="minorHAnsi" w:cstheme="minorHAnsi"/>
          <w:bCs/>
          <w:iCs/>
          <w:sz w:val="18"/>
          <w:szCs w:val="18"/>
        </w:rPr>
      </w:pPr>
      <w:r w:rsidRPr="00882BA1">
        <w:rPr>
          <w:rFonts w:asciiTheme="minorHAnsi" w:hAnsiTheme="minorHAnsi" w:cstheme="minorHAnsi"/>
          <w:bCs/>
          <w:iCs/>
          <w:sz w:val="18"/>
          <w:szCs w:val="18"/>
        </w:rPr>
        <w:t>Zaprawa cementowa powinna odpowiadać wymaganiom PN-B-14501 [7].</w:t>
      </w:r>
    </w:p>
    <w:p w:rsidR="00CB5D44" w:rsidRPr="00882BA1" w:rsidRDefault="00CB5D44" w:rsidP="00FC5F47">
      <w:pPr>
        <w:numPr>
          <w:ilvl w:val="2"/>
          <w:numId w:val="7"/>
        </w:numPr>
        <w:tabs>
          <w:tab w:val="num" w:pos="720"/>
        </w:tabs>
        <w:spacing w:before="120" w:after="120"/>
        <w:jc w:val="both"/>
        <w:rPr>
          <w:rFonts w:asciiTheme="minorHAnsi" w:hAnsiTheme="minorHAnsi" w:cstheme="minorHAnsi"/>
          <w:b/>
          <w:sz w:val="18"/>
          <w:szCs w:val="18"/>
        </w:rPr>
      </w:pPr>
      <w:r w:rsidRPr="00882BA1">
        <w:rPr>
          <w:rFonts w:asciiTheme="minorHAnsi" w:hAnsiTheme="minorHAnsi" w:cstheme="minorHAnsi"/>
          <w:b/>
          <w:sz w:val="18"/>
          <w:szCs w:val="18"/>
        </w:rPr>
        <w:t xml:space="preserve">Podsypka, </w:t>
      </w:r>
      <w:proofErr w:type="spellStart"/>
      <w:r w:rsidRPr="00882BA1">
        <w:rPr>
          <w:rFonts w:asciiTheme="minorHAnsi" w:hAnsiTheme="minorHAnsi" w:cstheme="minorHAnsi"/>
          <w:b/>
          <w:sz w:val="18"/>
          <w:szCs w:val="18"/>
        </w:rPr>
        <w:t>obsypka</w:t>
      </w:r>
      <w:proofErr w:type="spellEnd"/>
      <w:r w:rsidRPr="00882BA1">
        <w:rPr>
          <w:rFonts w:asciiTheme="minorHAnsi" w:hAnsiTheme="minorHAnsi" w:cstheme="minorHAnsi"/>
          <w:b/>
          <w:sz w:val="18"/>
          <w:szCs w:val="18"/>
        </w:rPr>
        <w:t xml:space="preserve"> i zasypka</w:t>
      </w:r>
    </w:p>
    <w:p w:rsidR="00CB5D44" w:rsidRPr="00882BA1" w:rsidRDefault="00CB5D44" w:rsidP="00CB5D44">
      <w:pPr>
        <w:spacing w:after="60"/>
        <w:rPr>
          <w:rFonts w:asciiTheme="minorHAnsi" w:hAnsiTheme="minorHAnsi" w:cstheme="minorHAnsi"/>
          <w:sz w:val="18"/>
          <w:szCs w:val="18"/>
        </w:rPr>
      </w:pPr>
      <w:r w:rsidRPr="00882BA1">
        <w:rPr>
          <w:rFonts w:asciiTheme="minorHAnsi" w:hAnsiTheme="minorHAnsi" w:cstheme="minorHAnsi"/>
          <w:sz w:val="18"/>
          <w:szCs w:val="18"/>
        </w:rPr>
        <w:t xml:space="preserve">Do wykonania podsypki pod przewód oraz </w:t>
      </w:r>
      <w:proofErr w:type="spellStart"/>
      <w:r w:rsidRPr="00882BA1">
        <w:rPr>
          <w:rFonts w:asciiTheme="minorHAnsi" w:hAnsiTheme="minorHAnsi" w:cstheme="minorHAnsi"/>
          <w:sz w:val="18"/>
          <w:szCs w:val="18"/>
        </w:rPr>
        <w:t>obsypki</w:t>
      </w:r>
      <w:proofErr w:type="spellEnd"/>
      <w:r w:rsidRPr="00882BA1">
        <w:rPr>
          <w:rFonts w:asciiTheme="minorHAnsi" w:hAnsiTheme="minorHAnsi" w:cstheme="minorHAnsi"/>
          <w:sz w:val="18"/>
          <w:szCs w:val="18"/>
        </w:rPr>
        <w:t xml:space="preserve"> i zasypki wszystkich elementów kanalizacji i odwodnienia, należy użyć kruszyw wg normy PN-EN-13242:2004 z zastrzeżeniami z normy PN-S-02205:1998 (pkt.2.11.4). Wymagany wskaźnik różnoziarnistości U ≥ 3. Użyte grunty nie powinny nosić cech </w:t>
      </w:r>
      <w:proofErr w:type="spellStart"/>
      <w:r w:rsidRPr="00882BA1">
        <w:rPr>
          <w:rFonts w:asciiTheme="minorHAnsi" w:hAnsiTheme="minorHAnsi" w:cstheme="minorHAnsi"/>
          <w:sz w:val="18"/>
          <w:szCs w:val="18"/>
        </w:rPr>
        <w:t>wysadzinowości</w:t>
      </w:r>
      <w:proofErr w:type="spellEnd"/>
      <w:r w:rsidRPr="00882BA1">
        <w:rPr>
          <w:rFonts w:asciiTheme="minorHAnsi" w:hAnsiTheme="minorHAnsi" w:cstheme="minorHAnsi"/>
          <w:sz w:val="18"/>
          <w:szCs w:val="18"/>
        </w:rPr>
        <w:t>, należy wykonać badania pod tym względem wg. normy PN-S-02205:1998 (tablica 3).  Rodzaj materiału użytego do wypełnienia wykopu po wykonaniu pierwszej warstwy zasypki z materiału jw. uzależniony jest od lokalizacji robót. Dla robót wykonywanych poza korpusem drogowym zasypkę wykonuje się z gruntu rodzimego, bez względu na jego cechy. Dla pozostałych lokalizacji stosuje się grunt nasypowy (z górnych warstw). Podsypka może być wykonana z tłucznia lub żwiru. Użyty materiał na podsypkę powinien odpowiadać wymaganiom stosownych norm, np. PN-B-06712 , PN-B-11111 , PN-B-11112. Grunt pod podstawą studzienki należy zagęścić do wskaźnika Is-0,98, moduł odkształcenia wtórnego do pierwotnego dla tego gruntu nie może być większy od 2,2.</w:t>
      </w:r>
    </w:p>
    <w:p w:rsidR="00CB5D44" w:rsidRPr="00882BA1" w:rsidRDefault="00CB5D44" w:rsidP="00FC5F47">
      <w:pPr>
        <w:numPr>
          <w:ilvl w:val="2"/>
          <w:numId w:val="7"/>
        </w:numPr>
        <w:tabs>
          <w:tab w:val="num" w:pos="720"/>
        </w:tabs>
        <w:spacing w:before="120" w:after="120"/>
        <w:jc w:val="both"/>
        <w:rPr>
          <w:rFonts w:asciiTheme="minorHAnsi" w:hAnsiTheme="minorHAnsi" w:cstheme="minorHAnsi"/>
          <w:b/>
          <w:sz w:val="18"/>
          <w:szCs w:val="18"/>
        </w:rPr>
      </w:pPr>
      <w:r w:rsidRPr="00882BA1">
        <w:rPr>
          <w:rFonts w:asciiTheme="minorHAnsi" w:hAnsiTheme="minorHAnsi" w:cstheme="minorHAnsi"/>
          <w:b/>
          <w:sz w:val="18"/>
          <w:szCs w:val="18"/>
        </w:rPr>
        <w:t>Wzmocnienie ścian wykopów</w:t>
      </w:r>
    </w:p>
    <w:p w:rsidR="00CB5D44" w:rsidRPr="00882BA1" w:rsidRDefault="00CB5D44" w:rsidP="00CB5D44">
      <w:pPr>
        <w:rPr>
          <w:rFonts w:asciiTheme="minorHAnsi" w:hAnsiTheme="minorHAnsi" w:cstheme="minorHAnsi"/>
          <w:bCs/>
          <w:iCs/>
          <w:sz w:val="18"/>
          <w:szCs w:val="18"/>
        </w:rPr>
      </w:pPr>
      <w:r w:rsidRPr="00882BA1">
        <w:rPr>
          <w:rFonts w:asciiTheme="minorHAnsi" w:hAnsiTheme="minorHAnsi" w:cstheme="minorHAnsi"/>
          <w:bCs/>
          <w:iCs/>
          <w:sz w:val="18"/>
          <w:szCs w:val="18"/>
        </w:rPr>
        <w:t xml:space="preserve">Wykopy </w:t>
      </w:r>
      <w:proofErr w:type="spellStart"/>
      <w:r w:rsidRPr="00882BA1">
        <w:rPr>
          <w:rFonts w:asciiTheme="minorHAnsi" w:hAnsiTheme="minorHAnsi" w:cstheme="minorHAnsi"/>
          <w:bCs/>
          <w:iCs/>
          <w:sz w:val="18"/>
          <w:szCs w:val="18"/>
        </w:rPr>
        <w:t>wąskoprzestrzenne</w:t>
      </w:r>
      <w:proofErr w:type="spellEnd"/>
      <w:r w:rsidRPr="00882BA1">
        <w:rPr>
          <w:rFonts w:asciiTheme="minorHAnsi" w:hAnsiTheme="minorHAnsi" w:cstheme="minorHAnsi"/>
          <w:bCs/>
          <w:iCs/>
          <w:sz w:val="18"/>
          <w:szCs w:val="18"/>
        </w:rPr>
        <w:t xml:space="preserve"> o ścianach pionowych, należy umocnić szalunkami. W przypadku wystąpienia w wykopie wody gruntowej należy zastosować zabezpieczenie wykopu za pomocą ścianek szczelnych i odwodnienia wykopu.</w:t>
      </w:r>
    </w:p>
    <w:p w:rsidR="00CB5D44" w:rsidRPr="00882BA1" w:rsidRDefault="00CB5D4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Odbiór materiałów na budowie</w:t>
      </w:r>
    </w:p>
    <w:p w:rsidR="00CB5D44" w:rsidRPr="00882BA1" w:rsidRDefault="00CB5D44" w:rsidP="00CB5D44">
      <w:pPr>
        <w:rPr>
          <w:rFonts w:asciiTheme="minorHAnsi" w:hAnsiTheme="minorHAnsi" w:cstheme="minorHAnsi"/>
          <w:sz w:val="18"/>
          <w:szCs w:val="18"/>
        </w:rPr>
      </w:pPr>
      <w:r w:rsidRPr="00882BA1">
        <w:rPr>
          <w:rFonts w:asciiTheme="minorHAnsi" w:hAnsiTheme="minorHAnsi" w:cstheme="minorHAnsi"/>
          <w:bCs/>
          <w:iCs/>
          <w:sz w:val="18"/>
          <w:szCs w:val="18"/>
        </w:rPr>
        <w:tab/>
      </w:r>
      <w:r w:rsidRPr="00882BA1">
        <w:rPr>
          <w:rFonts w:asciiTheme="minorHAnsi" w:hAnsiTheme="minorHAnsi" w:cstheme="minorHAnsi"/>
          <w:sz w:val="18"/>
          <w:szCs w:val="18"/>
        </w:rPr>
        <w:t>Materiały takie jak rury, elementy betonowe, żelbetowe, osprzęt, itd. należy dostarczyć na budowę ze świadectwami jakości, kartami gwarancyjnymi, protokołami odbioru technicznego, atestami. Dostarczone na miejsce budowy materiały należy sprawdzić pod względem kompletności i zgodności z danymi Wytwórcy. Należy przeprowadzić oględziny stanu technicznego materiałów. W przypadku stwierdzenia wad lub nasuwających się wątpliwości mogących mieć wpływ, na jakość wykonywanych robót, materiały należy przed wbudowaniem poddać badaniom sprawdzającym określonym przez Inspektora nadzoru.</w:t>
      </w:r>
    </w:p>
    <w:p w:rsidR="00CB5D44" w:rsidRPr="00882BA1" w:rsidRDefault="00CB5D4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Składowanie materiałów na budowie</w:t>
      </w:r>
    </w:p>
    <w:p w:rsidR="00CB5D44" w:rsidRPr="00882BA1" w:rsidRDefault="00CB5D44" w:rsidP="00CB5D44">
      <w:pPr>
        <w:rPr>
          <w:rFonts w:asciiTheme="minorHAnsi" w:hAnsiTheme="minorHAnsi" w:cstheme="minorHAnsi"/>
          <w:bCs/>
          <w:iCs/>
          <w:sz w:val="18"/>
          <w:szCs w:val="18"/>
        </w:rPr>
      </w:pPr>
      <w:r w:rsidRPr="00882BA1">
        <w:rPr>
          <w:rFonts w:asciiTheme="minorHAnsi" w:hAnsiTheme="minorHAnsi" w:cstheme="minorHAnsi"/>
          <w:bCs/>
          <w:iCs/>
          <w:sz w:val="18"/>
          <w:szCs w:val="18"/>
        </w:rPr>
        <w:tab/>
        <w:t xml:space="preserve">Materiały należy składować na gruncie, którego powierzchnia jest płaska i wolna od kamieni lub innych materiałów mogących spowodować uszkodzenie. Jeżeli podczas transportu materiały uległy zniszczeniu, nie należy ich stosować. Elementy przykryć studni powinno się przechowywać pod wiatą. </w:t>
      </w:r>
      <w:r w:rsidRPr="00882BA1">
        <w:rPr>
          <w:rFonts w:asciiTheme="minorHAnsi" w:hAnsiTheme="minorHAnsi" w:cstheme="minorHAnsi"/>
          <w:bCs/>
          <w:iCs/>
          <w:sz w:val="18"/>
          <w:szCs w:val="18"/>
        </w:rPr>
        <w:tab/>
        <w:t>Tam, gdzie powierzchnia składowania jest nierówna, należy stosować drewniane kantówki, zapewniające wystarczającą powierzchnię nośną. Elementy kanalizacji deszczowej oraz materiały należy składać zgodnie z zaleceniami producenta.</w:t>
      </w:r>
    </w:p>
    <w:p w:rsidR="00CB5D44" w:rsidRPr="00882BA1" w:rsidRDefault="00CB5D44" w:rsidP="003C2B28">
      <w:pPr>
        <w:pStyle w:val="Nagwek1"/>
        <w:spacing w:before="120" w:after="120"/>
        <w:jc w:val="left"/>
        <w:rPr>
          <w:rFonts w:asciiTheme="minorHAnsi" w:hAnsiTheme="minorHAnsi" w:cstheme="minorHAnsi"/>
          <w:sz w:val="18"/>
          <w:szCs w:val="18"/>
        </w:rPr>
      </w:pPr>
      <w:bookmarkStart w:id="361" w:name="_Toc130791327"/>
      <w:bookmarkStart w:id="362" w:name="_Toc130791308"/>
      <w:bookmarkStart w:id="363" w:name="_Toc401619603"/>
      <w:bookmarkStart w:id="364" w:name="_Toc406585893"/>
      <w:r w:rsidRPr="00882BA1">
        <w:rPr>
          <w:rFonts w:asciiTheme="minorHAnsi" w:hAnsiTheme="minorHAnsi" w:cstheme="minorHAnsi"/>
          <w:sz w:val="18"/>
          <w:szCs w:val="18"/>
        </w:rPr>
        <w:t>3. S</w:t>
      </w:r>
      <w:bookmarkEnd w:id="361"/>
      <w:bookmarkEnd w:id="362"/>
      <w:r w:rsidRPr="00882BA1">
        <w:rPr>
          <w:rFonts w:asciiTheme="minorHAnsi" w:hAnsiTheme="minorHAnsi" w:cstheme="minorHAnsi"/>
          <w:sz w:val="18"/>
          <w:szCs w:val="18"/>
        </w:rPr>
        <w:t>przęt</w:t>
      </w:r>
      <w:bookmarkEnd w:id="363"/>
      <w:bookmarkEnd w:id="364"/>
    </w:p>
    <w:p w:rsidR="00CB5D44" w:rsidRPr="00882BA1" w:rsidRDefault="00CB5D44" w:rsidP="00CB5D44">
      <w:pPr>
        <w:pStyle w:val="Nagwek2"/>
        <w:spacing w:before="120" w:after="120"/>
        <w:rPr>
          <w:rFonts w:asciiTheme="minorHAnsi" w:hAnsiTheme="minorHAnsi" w:cstheme="minorHAnsi"/>
          <w:i w:val="0"/>
          <w:sz w:val="18"/>
          <w:szCs w:val="18"/>
        </w:rPr>
      </w:pPr>
      <w:r w:rsidRPr="00882BA1">
        <w:rPr>
          <w:rFonts w:asciiTheme="minorHAnsi" w:hAnsiTheme="minorHAnsi" w:cstheme="minorHAnsi"/>
          <w:i w:val="0"/>
          <w:sz w:val="18"/>
          <w:szCs w:val="18"/>
        </w:rPr>
        <w:t>3.1. Ogólne wymagania dotyczące sprzętu</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b/>
      </w:r>
      <w:r w:rsidRPr="00882BA1">
        <w:rPr>
          <w:rFonts w:asciiTheme="minorHAnsi" w:eastAsia="Times New Roman" w:hAnsiTheme="minorHAnsi" w:cstheme="minorHAnsi"/>
          <w:sz w:val="18"/>
          <w:szCs w:val="18"/>
        </w:rPr>
        <w:tab/>
        <w:t>Wykonawca jest zobowiązany do używania jedynie takiego sprzętu, który nie spowoduje niekorzystnego wpływu na jakość wykonywa</w:t>
      </w:r>
      <w:r w:rsidRPr="00882BA1">
        <w:rPr>
          <w:rFonts w:asciiTheme="minorHAnsi" w:eastAsia="Times New Roman" w:hAnsiTheme="minorHAnsi" w:cstheme="minorHAnsi"/>
          <w:sz w:val="18"/>
          <w:szCs w:val="18"/>
        </w:rPr>
        <w:softHyphen/>
        <w:t>nych Robót. Sprzęt używany do Robót powinien być zgodny z ofertą Wykonawcy i powinien odpowiadać pod względem typów i ilości wskazaniom zawartym w ST, zaakceptowanym przez Inspektora Nadzoru; w przypadku braku ustaleń w takich dokumentach sprzęt powinien być uzgodniony i zaakceptowany przez Inspektora.</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Liczba i wydajność sprzętu będzie gwarantować przeprowadzenie Robót, zgodnie z zasadami określonymi w Dokumentacji Projektowej, ST i wskazaniach Inspektora Nadzoru w terminie przewidzianym Umową. Sprzęt będący własnością Wykonawcy lub wynajęty do wykonania Robót ma być utrzymywany w dobrym stanie i gotowości do pracy. Będzie on zgodny z normami ochrony środowiska i przepisami dotyczącymi jego użytkowania.</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Wykonawca dostarczy Inspektorowi Nadzoru kopie dokumentów potwierdzających dopuszczenie sprzętu do użytkowania i badań okresowych tam gdzie jest to wymagane przepisami. Jeżeli Dokumentacja Projektowa lub ST przewidują możliwość wariantowego użycia sprzętu przy wykonywanych Robotach, Wykonawca powiadomi Inspektora Nadzoru o swoim zamiarze wyboru i uzyska jego akceptację przed użyciem sprzętu. Wybrany sprzęt, po akceptacji Inspektora Nadzoru, nie może być później zmieniany bez jego zgody. Jakikolwiek sprzęt, maszyny, urządzenia i narzędzia nie gwarantujące zachowania warunków Umowy, zostaną przez Inspektora Nadzoru zdyskwalifikowane i nie dopuszczone do Robót.</w:t>
      </w:r>
    </w:p>
    <w:p w:rsidR="00CB5D44" w:rsidRPr="00882BA1" w:rsidRDefault="00CB5D44" w:rsidP="00CB5D44">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Uznaje się, że wszelkie koszty związane z wypełnieniem wymagań określonych powyżej nie podlegają odrębnej zapłacie i są uwzględnione w cenie kontraktowej</w:t>
      </w:r>
    </w:p>
    <w:p w:rsidR="00CB5D44" w:rsidRPr="00882BA1" w:rsidRDefault="00CB5D44" w:rsidP="00CB5D44">
      <w:pPr>
        <w:pStyle w:val="Nagwek2"/>
        <w:spacing w:before="120" w:after="120"/>
        <w:rPr>
          <w:rFonts w:asciiTheme="minorHAnsi" w:hAnsiTheme="minorHAnsi" w:cstheme="minorHAnsi"/>
          <w:i w:val="0"/>
          <w:sz w:val="18"/>
          <w:szCs w:val="18"/>
        </w:rPr>
      </w:pPr>
      <w:r w:rsidRPr="00882BA1">
        <w:rPr>
          <w:rFonts w:asciiTheme="minorHAnsi" w:hAnsiTheme="minorHAnsi" w:cstheme="minorHAnsi"/>
          <w:i w:val="0"/>
          <w:sz w:val="18"/>
          <w:szCs w:val="18"/>
        </w:rPr>
        <w:lastRenderedPageBreak/>
        <w:t>3.2. Sprzęt do wykonania kanalizacji deszczowej</w:t>
      </w:r>
    </w:p>
    <w:p w:rsidR="00CB5D44" w:rsidRPr="00882BA1" w:rsidRDefault="00CB5D44" w:rsidP="00CB5D44">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ab/>
        <w:t>Wykonawca przystępujący do wykonania kanalizacji deszczowej powinien wykazać się możliwością korzystania z następującego sprzętu:</w:t>
      </w:r>
    </w:p>
    <w:p w:rsidR="00CB5D44" w:rsidRPr="00882BA1" w:rsidRDefault="00CB5D44" w:rsidP="00C62775">
      <w:pPr>
        <w:pStyle w:val="Listapunktowana2"/>
        <w:rPr>
          <w:rFonts w:asciiTheme="minorHAnsi" w:hAnsiTheme="minorHAnsi" w:cstheme="minorHAnsi"/>
          <w:sz w:val="18"/>
          <w:szCs w:val="18"/>
        </w:rPr>
      </w:pPr>
      <w:bookmarkStart w:id="365" w:name="_Toc130791328"/>
      <w:bookmarkStart w:id="366" w:name="_Toc130791309"/>
      <w:r w:rsidRPr="00882BA1">
        <w:rPr>
          <w:rFonts w:asciiTheme="minorHAnsi" w:hAnsiTheme="minorHAnsi" w:cstheme="minorHAnsi"/>
          <w:sz w:val="18"/>
          <w:szCs w:val="18"/>
        </w:rPr>
        <w:t>wciągarka ręczna lub mechaniczna,</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koparka,</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płyta wibracyjna,</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młot wibracyjny,</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samochody samowyładowcze i skrzyniowe,</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dźwig samojezdny,</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spycharka,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betoniarka,</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pompa wirnikowa spalinowa o wydajności 61-80m3/godz.,</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sprzęt pomocniczy do montażu rur,</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żuraw samochodowy,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zagęszczarka wibracyjna,</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drobny sprzęt montażowy.</w:t>
      </w:r>
    </w:p>
    <w:p w:rsidR="00CB5D44" w:rsidRPr="00882BA1" w:rsidRDefault="00CB5D44" w:rsidP="003C2B28">
      <w:pPr>
        <w:pStyle w:val="Nagwek1"/>
        <w:spacing w:before="120" w:after="120"/>
        <w:jc w:val="left"/>
        <w:rPr>
          <w:rFonts w:asciiTheme="minorHAnsi" w:hAnsiTheme="minorHAnsi" w:cstheme="minorHAnsi"/>
          <w:sz w:val="18"/>
          <w:szCs w:val="18"/>
        </w:rPr>
      </w:pPr>
      <w:bookmarkStart w:id="367" w:name="_Toc401619604"/>
      <w:bookmarkStart w:id="368" w:name="_Toc406585894"/>
      <w:r w:rsidRPr="00882BA1">
        <w:rPr>
          <w:rFonts w:asciiTheme="minorHAnsi" w:hAnsiTheme="minorHAnsi" w:cstheme="minorHAnsi"/>
          <w:sz w:val="18"/>
          <w:szCs w:val="18"/>
        </w:rPr>
        <w:t>4. T</w:t>
      </w:r>
      <w:bookmarkEnd w:id="365"/>
      <w:bookmarkEnd w:id="366"/>
      <w:r w:rsidRPr="00882BA1">
        <w:rPr>
          <w:rFonts w:asciiTheme="minorHAnsi" w:hAnsiTheme="minorHAnsi" w:cstheme="minorHAnsi"/>
          <w:sz w:val="18"/>
          <w:szCs w:val="18"/>
        </w:rPr>
        <w:t>ransport</w:t>
      </w:r>
      <w:bookmarkEnd w:id="367"/>
      <w:bookmarkEnd w:id="368"/>
    </w:p>
    <w:p w:rsidR="00CB5D44" w:rsidRPr="00882BA1" w:rsidRDefault="00CB5D44" w:rsidP="00CB5D44">
      <w:pPr>
        <w:pStyle w:val="Nagwek2"/>
        <w:spacing w:before="120" w:after="120"/>
        <w:rPr>
          <w:rFonts w:asciiTheme="minorHAnsi" w:hAnsiTheme="minorHAnsi" w:cstheme="minorHAnsi"/>
          <w:i w:val="0"/>
          <w:sz w:val="18"/>
          <w:szCs w:val="18"/>
        </w:rPr>
      </w:pPr>
      <w:r w:rsidRPr="00882BA1">
        <w:rPr>
          <w:rFonts w:asciiTheme="minorHAnsi" w:hAnsiTheme="minorHAnsi" w:cstheme="minorHAnsi"/>
          <w:i w:val="0"/>
          <w:sz w:val="18"/>
          <w:szCs w:val="18"/>
        </w:rPr>
        <w:t>4.1. Ogólne wymagania dotyczące transportu</w:t>
      </w:r>
    </w:p>
    <w:p w:rsidR="00CB5D44" w:rsidRPr="00882BA1" w:rsidRDefault="00CB5D44" w:rsidP="00CB5D44">
      <w:pPr>
        <w:widowControl w:val="0"/>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b/>
      </w:r>
      <w:r w:rsidRPr="00882BA1">
        <w:rPr>
          <w:rFonts w:asciiTheme="minorHAnsi" w:eastAsia="Times New Roman" w:hAnsiTheme="minorHAnsi" w:cstheme="minorHAnsi"/>
          <w:sz w:val="18"/>
          <w:szCs w:val="18"/>
        </w:rPr>
        <w:tab/>
      </w:r>
      <w:r w:rsidRPr="00882BA1">
        <w:rPr>
          <w:rFonts w:asciiTheme="minorHAnsi" w:eastAsia="Times New Roman" w:hAnsiTheme="minorHAnsi" w:cstheme="minorHAnsi"/>
          <w:sz w:val="18"/>
          <w:szCs w:val="18"/>
        </w:rPr>
        <w:tab/>
        <w:t>Wykonawca stosować się będzie do ustawowych ograniczeń obciążenia na oś przy transporcie materiałów (sprzętu) na i z terenu Robót. Uzyska on wszelkie niezbędne zezwolenia od władz co do przewozu nietypowych ładunków i w sposób ciągły będzie o każdym takim przewozie powiadamiał Inspektora Nadzoru. Wykonawca jest zobowiązany do stosowania jedynie takich środków transportu, które nie wpłyną niekorzystnie na jakość wykonywanych Robót i właściwości przewożonych materiałów. Liczba środków transportu będzie zapewniać prowadzenie Robót zgodnie z zasadami określonymi w Dokumentacji Projektowej, ST i wskazaniach Inspektora Nadzoru, w terminie przewidzianym Umową.  Wykonawca będzie usuwać na bieżąco, na własny koszt, wszelkie zanieczyszczenia spowodowane jego pojazdami na drogach publicznych oraz dojazdach do Terenu Budowy. Jeżeli w Specyfikacji Technicznej dla danej Roboty nie postanowiono inaczej, uważa się że, dla materiałów, odpadów i sprzętu: transport, odwiezienie, dostarczenie, zapewnienie, wywiezienie, wywóz itp. obejmuje również załadunek, przeładunek i wyładunek na środki transportu. Uznaje się, że wszelkie koszty związane z wypełnieniem wymagań określonych powyżej nie podlegają odrębnej zapłacie i są uwzględnione w cenie kontraktowej.</w:t>
      </w:r>
    </w:p>
    <w:p w:rsidR="00CB5D44" w:rsidRPr="00882BA1" w:rsidRDefault="00CB5D44" w:rsidP="00CB5D44">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ab/>
        <w:t>Materiały powinny być przewożone w sposób zgodny z instrukcją producenta. Można użyć dowolnego środka transportu spełniającego wymagania określone przez producenta.</w:t>
      </w:r>
    </w:p>
    <w:p w:rsidR="00CB5D44" w:rsidRPr="00882BA1" w:rsidRDefault="00CB5D44" w:rsidP="00CB5D44">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ab/>
        <w:t xml:space="preserve">Materiał należy zabezpieczyć przed możliwością przesuwania się oraz układać w warstwach według wytycznych producenta oraz w zależności od środka transportu i wytrzymałości palety. Rozmieszczenie materiału powinno umożliwiać użycie sprzętu mechanicznego do rozładunku. </w:t>
      </w:r>
    </w:p>
    <w:p w:rsidR="00CB5D44" w:rsidRPr="00882BA1" w:rsidRDefault="00CB5D44" w:rsidP="003C2B28">
      <w:pPr>
        <w:pStyle w:val="Nagwek1"/>
        <w:tabs>
          <w:tab w:val="left" w:pos="360"/>
          <w:tab w:val="left" w:pos="567"/>
          <w:tab w:val="left" w:pos="851"/>
          <w:tab w:val="left" w:pos="1134"/>
          <w:tab w:val="left" w:pos="1701"/>
        </w:tabs>
        <w:spacing w:before="120" w:after="120"/>
        <w:ind w:left="397" w:hanging="397"/>
        <w:jc w:val="left"/>
        <w:rPr>
          <w:rFonts w:asciiTheme="minorHAnsi" w:hAnsiTheme="minorHAnsi" w:cstheme="minorHAnsi"/>
          <w:sz w:val="18"/>
          <w:szCs w:val="18"/>
        </w:rPr>
      </w:pPr>
      <w:bookmarkStart w:id="369" w:name="_Toc401619605"/>
      <w:bookmarkStart w:id="370" w:name="_Toc406585895"/>
      <w:r w:rsidRPr="00882BA1">
        <w:rPr>
          <w:rFonts w:asciiTheme="minorHAnsi" w:hAnsiTheme="minorHAnsi" w:cstheme="minorHAnsi"/>
          <w:sz w:val="18"/>
          <w:szCs w:val="18"/>
        </w:rPr>
        <w:t>5. Wykonanie robót</w:t>
      </w:r>
      <w:bookmarkEnd w:id="369"/>
      <w:bookmarkEnd w:id="370"/>
    </w:p>
    <w:p w:rsidR="00CB5D44" w:rsidRPr="00882BA1" w:rsidRDefault="00CB5D4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Ogólne zasady wykonania robót</w:t>
      </w:r>
    </w:p>
    <w:p w:rsidR="00CB5D44" w:rsidRPr="00882BA1" w:rsidRDefault="00CB5D44" w:rsidP="00CB5D44">
      <w:pPr>
        <w:rPr>
          <w:rFonts w:asciiTheme="minorHAnsi" w:eastAsia="Times New Roman" w:hAnsiTheme="minorHAnsi" w:cstheme="minorHAnsi"/>
          <w:bCs/>
          <w:iCs/>
          <w:sz w:val="18"/>
          <w:szCs w:val="18"/>
          <w:lang w:eastAsia="ar-SA"/>
        </w:rPr>
      </w:pPr>
      <w:r w:rsidRPr="00882BA1">
        <w:rPr>
          <w:rFonts w:asciiTheme="minorHAnsi" w:eastAsia="Times New Roman" w:hAnsiTheme="minorHAnsi" w:cstheme="minorHAnsi"/>
          <w:bCs/>
          <w:iCs/>
          <w:sz w:val="18"/>
          <w:szCs w:val="18"/>
          <w:lang w:eastAsia="ar-SA"/>
        </w:rPr>
        <w:t xml:space="preserve">Wykonawca przedstawi </w:t>
      </w:r>
      <w:r w:rsidRPr="00882BA1">
        <w:rPr>
          <w:rFonts w:asciiTheme="minorHAnsi" w:eastAsia="Times New Roman" w:hAnsiTheme="minorHAnsi" w:cstheme="minorHAnsi"/>
          <w:sz w:val="18"/>
          <w:szCs w:val="18"/>
        </w:rPr>
        <w:t>Inspektorowi Nadzoru</w:t>
      </w:r>
      <w:r w:rsidRPr="00882BA1">
        <w:rPr>
          <w:rFonts w:asciiTheme="minorHAnsi" w:eastAsia="Times New Roman" w:hAnsiTheme="minorHAnsi" w:cstheme="minorHAnsi"/>
          <w:bCs/>
          <w:iCs/>
          <w:sz w:val="18"/>
          <w:szCs w:val="18"/>
          <w:lang w:eastAsia="ar-SA"/>
        </w:rPr>
        <w:t xml:space="preserve"> do akceptacji projekt organizacji i harmonogram robót uwzględniający wszystkie warunki, w jakich będzie wykonywany montaż wszystkich elementów stanowiących system odwodnienia dróg w lokalizacjach i ilościach zgodnych z Dokumentacją Projektową.</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eastAsia="Times New Roman" w:hAnsiTheme="minorHAnsi" w:cstheme="minorHAnsi"/>
          <w:bCs/>
          <w:iCs/>
          <w:sz w:val="18"/>
          <w:szCs w:val="18"/>
          <w:lang w:eastAsia="ar-SA"/>
        </w:rPr>
      </w:pPr>
      <w:r w:rsidRPr="00882BA1">
        <w:rPr>
          <w:rFonts w:asciiTheme="minorHAnsi" w:eastAsia="Times New Roman" w:hAnsiTheme="minorHAnsi" w:cstheme="minorHAnsi"/>
          <w:bCs/>
          <w:iCs/>
          <w:sz w:val="18"/>
          <w:szCs w:val="18"/>
          <w:lang w:eastAsia="ar-SA"/>
        </w:rPr>
        <w:t xml:space="preserve">Jeżeli technologia i czas realizacji kontraktu tego wymaga roboty należy wykonywać w trybie 3 zmianowym (3x8 godz.) lub 2 zmianowym (2x8godzin). Wykonawca jest odpowiedzialny za prowadzenie Robót zgodnie z Umową, oraz za jakość zastosowanych materiałów i wykonywanych Robót, za ich zgodność z Dokumentacją Projektową, wymaganiami ST oraz poleceniami </w:t>
      </w:r>
      <w:r w:rsidRPr="00882BA1">
        <w:rPr>
          <w:rFonts w:asciiTheme="minorHAnsi" w:eastAsia="Times New Roman" w:hAnsiTheme="minorHAnsi" w:cstheme="minorHAnsi"/>
          <w:sz w:val="18"/>
          <w:szCs w:val="18"/>
        </w:rPr>
        <w:t>Inspektora Nadzoru</w:t>
      </w:r>
      <w:r w:rsidRPr="00882BA1">
        <w:rPr>
          <w:rFonts w:asciiTheme="minorHAnsi" w:eastAsia="Times New Roman" w:hAnsiTheme="minorHAnsi" w:cstheme="minorHAnsi"/>
          <w:bCs/>
          <w:iCs/>
          <w:sz w:val="18"/>
          <w:szCs w:val="18"/>
          <w:lang w:eastAsia="ar-SA"/>
        </w:rPr>
        <w:t xml:space="preserve">. Wykonawca ponosi odpowiedzialność za dokładne wytyczenie w planie i wyznaczenie wysokości wszystkich elementów Robót zgodnie z wymiarami i rzędnymi określonymi w Dokumentacji Projektowej lub przekazanymi na piśmie przez </w:t>
      </w:r>
      <w:r w:rsidRPr="00882BA1">
        <w:rPr>
          <w:rFonts w:asciiTheme="minorHAnsi" w:eastAsia="Times New Roman" w:hAnsiTheme="minorHAnsi" w:cstheme="minorHAnsi"/>
          <w:sz w:val="18"/>
          <w:szCs w:val="18"/>
        </w:rPr>
        <w:t>Inspektora Nadzoru</w:t>
      </w:r>
      <w:r w:rsidRPr="00882BA1">
        <w:rPr>
          <w:rFonts w:asciiTheme="minorHAnsi" w:eastAsia="Times New Roman" w:hAnsiTheme="minorHAnsi" w:cstheme="minorHAnsi"/>
          <w:bCs/>
          <w:iCs/>
          <w:sz w:val="18"/>
          <w:szCs w:val="18"/>
          <w:lang w:eastAsia="ar-SA"/>
        </w:rPr>
        <w:t>. Wykonawca założy, w razie konieczności, osnowę realizacyjną, w oparciu o którą będzie prowadził roboty. Koszt wykonania osnowy realizacyjnej zostanie uwzględniony w cenach jednostkowych poszczególnych robót i nie podlega dodatkowej zapłacie.</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eastAsia="Times New Roman" w:hAnsiTheme="minorHAnsi" w:cstheme="minorHAnsi"/>
          <w:bCs/>
          <w:iCs/>
          <w:sz w:val="18"/>
          <w:szCs w:val="18"/>
          <w:lang w:eastAsia="ar-SA"/>
        </w:rPr>
      </w:pPr>
      <w:r w:rsidRPr="00882BA1">
        <w:rPr>
          <w:rFonts w:asciiTheme="minorHAnsi" w:eastAsia="Times New Roman" w:hAnsiTheme="minorHAnsi" w:cstheme="minorHAnsi"/>
          <w:bCs/>
          <w:iCs/>
          <w:sz w:val="18"/>
          <w:szCs w:val="18"/>
          <w:lang w:eastAsia="ar-SA"/>
        </w:rPr>
        <w:t xml:space="preserve">Następstwa jakiegokolwiek błędu spowodowanego przez Wykonawcę w wytyczeniu i wyznaczaniu Robót zostaną, jeśli wymagać tego będzie </w:t>
      </w:r>
      <w:r w:rsidRPr="00882BA1">
        <w:rPr>
          <w:rFonts w:asciiTheme="minorHAnsi" w:eastAsia="Times New Roman" w:hAnsiTheme="minorHAnsi" w:cstheme="minorHAnsi"/>
          <w:sz w:val="18"/>
          <w:szCs w:val="18"/>
        </w:rPr>
        <w:t>Inspektora Nadzoru</w:t>
      </w:r>
      <w:r w:rsidRPr="00882BA1">
        <w:rPr>
          <w:rFonts w:asciiTheme="minorHAnsi" w:eastAsia="Times New Roman" w:hAnsiTheme="minorHAnsi" w:cstheme="minorHAnsi"/>
          <w:bCs/>
          <w:iCs/>
          <w:sz w:val="18"/>
          <w:szCs w:val="18"/>
          <w:lang w:eastAsia="ar-SA"/>
        </w:rPr>
        <w:t xml:space="preserve">, poprawione przez Wykonawcę na własny koszt. Sprawdzenie wytyczenia Robót lub wyznaczenia wysokości przez </w:t>
      </w:r>
      <w:r w:rsidRPr="00882BA1">
        <w:rPr>
          <w:rFonts w:asciiTheme="minorHAnsi" w:eastAsia="Times New Roman" w:hAnsiTheme="minorHAnsi" w:cstheme="minorHAnsi"/>
          <w:sz w:val="18"/>
          <w:szCs w:val="18"/>
        </w:rPr>
        <w:t>Inspektora Nadzoru</w:t>
      </w:r>
      <w:r w:rsidRPr="00882BA1">
        <w:rPr>
          <w:rFonts w:asciiTheme="minorHAnsi" w:eastAsia="Times New Roman" w:hAnsiTheme="minorHAnsi" w:cstheme="minorHAnsi"/>
          <w:bCs/>
          <w:iCs/>
          <w:sz w:val="18"/>
          <w:szCs w:val="18"/>
          <w:lang w:eastAsia="ar-SA"/>
        </w:rPr>
        <w:t xml:space="preserve"> nie zwalnia Wykonawcy od odpowiedzialności za ich dokładność. Decyzje </w:t>
      </w:r>
      <w:r w:rsidRPr="00882BA1">
        <w:rPr>
          <w:rFonts w:asciiTheme="minorHAnsi" w:eastAsia="Times New Roman" w:hAnsiTheme="minorHAnsi" w:cstheme="minorHAnsi"/>
          <w:sz w:val="18"/>
          <w:szCs w:val="18"/>
        </w:rPr>
        <w:t>Inspektora Nadzoru</w:t>
      </w:r>
      <w:r w:rsidRPr="00882BA1">
        <w:rPr>
          <w:rFonts w:asciiTheme="minorHAnsi" w:eastAsia="Times New Roman" w:hAnsiTheme="minorHAnsi" w:cstheme="minorHAnsi"/>
          <w:bCs/>
          <w:iCs/>
          <w:sz w:val="18"/>
          <w:szCs w:val="18"/>
          <w:lang w:eastAsia="ar-SA"/>
        </w:rPr>
        <w:t xml:space="preserve"> dotyczące akceptacji lub odrzucenia materiałów i elementów Robót będą oparte na wymaganiach sformułowanych w Umowie, Dokumentacji Projektowej i w ST, a także w normach i wytycznych. Przy podejmowaniu decyzji </w:t>
      </w:r>
      <w:r w:rsidRPr="00882BA1">
        <w:rPr>
          <w:rFonts w:asciiTheme="minorHAnsi" w:eastAsia="Times New Roman" w:hAnsiTheme="minorHAnsi" w:cstheme="minorHAnsi"/>
          <w:sz w:val="18"/>
          <w:szCs w:val="18"/>
        </w:rPr>
        <w:t>Inspektora Nadzoru</w:t>
      </w:r>
      <w:r w:rsidRPr="00882BA1">
        <w:rPr>
          <w:rFonts w:asciiTheme="minorHAnsi" w:eastAsia="Times New Roman" w:hAnsiTheme="minorHAnsi" w:cstheme="minorHAnsi"/>
          <w:bCs/>
          <w:iCs/>
          <w:sz w:val="18"/>
          <w:szCs w:val="18"/>
          <w:lang w:eastAsia="ar-SA"/>
        </w:rPr>
        <w:t xml:space="preserve"> uwzględni wyniki badań materiałów i Robót, rozrzuty normalnie występujące przy produkcji i przy badaniach materiałów, doświadczenia z przeszłości, wyniki badań naukowych oraz inne czynniki wpływające na rozważaną kwestię. Polecenia </w:t>
      </w:r>
      <w:r w:rsidRPr="00882BA1">
        <w:rPr>
          <w:rFonts w:asciiTheme="minorHAnsi" w:eastAsia="Times New Roman" w:hAnsiTheme="minorHAnsi" w:cstheme="minorHAnsi"/>
          <w:sz w:val="18"/>
          <w:szCs w:val="18"/>
        </w:rPr>
        <w:t>Inspektora Nadzoru</w:t>
      </w:r>
      <w:r w:rsidRPr="00882BA1">
        <w:rPr>
          <w:rFonts w:asciiTheme="minorHAnsi" w:eastAsia="Times New Roman" w:hAnsiTheme="minorHAnsi" w:cstheme="minorHAnsi"/>
          <w:bCs/>
          <w:iCs/>
          <w:sz w:val="18"/>
          <w:szCs w:val="18"/>
          <w:lang w:eastAsia="ar-SA"/>
        </w:rPr>
        <w:t xml:space="preserve"> będą wykonywane nie później niż w czasie przez niego wyznaczonym, po ich otrzymaniu przez Wykonawcę, pod groźbą zatrzymania Robót. Skutki finansowe z tego tytułu ponosi Wykonawca.</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eastAsia="Times New Roman" w:hAnsiTheme="minorHAnsi" w:cstheme="minorHAnsi"/>
          <w:bCs/>
          <w:iCs/>
          <w:sz w:val="18"/>
          <w:szCs w:val="18"/>
          <w:lang w:eastAsia="ar-SA"/>
        </w:rPr>
      </w:pPr>
      <w:r w:rsidRPr="00882BA1">
        <w:rPr>
          <w:rFonts w:asciiTheme="minorHAnsi" w:eastAsia="Times New Roman" w:hAnsiTheme="minorHAnsi" w:cstheme="minorHAnsi"/>
          <w:bCs/>
          <w:iCs/>
          <w:sz w:val="18"/>
          <w:szCs w:val="18"/>
          <w:lang w:eastAsia="ar-SA"/>
        </w:rPr>
        <w:t>Jeżeli w Specyfikacji Technicznej dla danej Roboty nie postanowiono inaczej, uważa się że utylizacja oznacza unieszkodliwienie w znaczeniu ustawy „O odpadach”.</w:t>
      </w:r>
    </w:p>
    <w:p w:rsidR="00CB5D44" w:rsidRPr="00882BA1" w:rsidRDefault="00CB5D44" w:rsidP="00CB5D44">
      <w:pPr>
        <w:rPr>
          <w:rFonts w:asciiTheme="minorHAnsi" w:eastAsia="Times New Roman" w:hAnsiTheme="minorHAnsi" w:cstheme="minorHAnsi"/>
          <w:bCs/>
          <w:iCs/>
          <w:sz w:val="18"/>
          <w:szCs w:val="18"/>
          <w:lang w:eastAsia="ar-SA"/>
        </w:rPr>
      </w:pPr>
      <w:r w:rsidRPr="00882BA1">
        <w:rPr>
          <w:rFonts w:asciiTheme="minorHAnsi" w:eastAsia="Times New Roman" w:hAnsiTheme="minorHAnsi" w:cstheme="minorHAnsi"/>
          <w:bCs/>
          <w:iCs/>
          <w:sz w:val="18"/>
          <w:szCs w:val="18"/>
          <w:lang w:eastAsia="ar-SA"/>
        </w:rPr>
        <w:t>Uznaje się, że wszelkie koszty związane z wypełnieniem wymagań określonych powyżej nie podlegają odrębnej zapłacie i są uwzględnione w cenie kontraktowej.</w:t>
      </w:r>
    </w:p>
    <w:p w:rsidR="00CB5D44" w:rsidRPr="00882BA1" w:rsidRDefault="00CB5D4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lastRenderedPageBreak/>
        <w:t>Trasowanie</w:t>
      </w:r>
    </w:p>
    <w:p w:rsidR="00CB5D44" w:rsidRPr="00882BA1" w:rsidRDefault="00CB5D44" w:rsidP="00CB5D44">
      <w:pPr>
        <w:rPr>
          <w:rFonts w:asciiTheme="minorHAnsi" w:eastAsia="Times New Roman" w:hAnsiTheme="minorHAnsi" w:cstheme="minorHAnsi"/>
          <w:bCs/>
          <w:iCs/>
          <w:kern w:val="1"/>
          <w:sz w:val="18"/>
          <w:szCs w:val="18"/>
          <w:lang w:eastAsia="ar-SA"/>
        </w:rPr>
      </w:pPr>
      <w:r w:rsidRPr="00882BA1">
        <w:rPr>
          <w:rFonts w:asciiTheme="minorHAnsi" w:eastAsia="Times New Roman" w:hAnsiTheme="minorHAnsi" w:cstheme="minorHAnsi"/>
          <w:bCs/>
          <w:iCs/>
          <w:kern w:val="1"/>
          <w:sz w:val="18"/>
          <w:szCs w:val="18"/>
          <w:lang w:eastAsia="ar-SA"/>
        </w:rPr>
        <w:tab/>
        <w:t>Przed rozpoczęciem robót konieczne jest wytyczenie sytuacyjne elementów kanalizacji. Dopuszczalne są odchyłki kanalizacji trasy sieci projektowanej nieprzekraczające 10 cm i nienaruszające granic nieruchomości gruntowych. Projektowana trasa winna być trwale i widocznie zaznaczona w terenie za pomocą kołków osiowych, kołków świadków, kołków krawędziowych. Należy ustalić stałe repery, a w przypadku ich niedostatecznej ilości zabudować repery tymczasowe. Dla wytyczonej trasy kanałów dokonać przekopów kontrolnych w miejscu występowania elementów uzbrojenia podziemnego celem ustalenia dokładnej ich lokalizacji oraz posadowienia. Wykopy te wykonywać pod nadzorem właścicieli urządzeń. W przypadku napotkania w obrysie wewnętrznym wykopu niezinwentaryzowanych elementów uzbrojenia podziemnego, należy zabezpieczyć je według wymagań gestorów tych urządzeń.</w:t>
      </w:r>
    </w:p>
    <w:p w:rsidR="00CB5D44" w:rsidRPr="00882BA1" w:rsidRDefault="00CB5D4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 xml:space="preserve">Wykopy pod sieć kanalizacyjną </w:t>
      </w:r>
    </w:p>
    <w:p w:rsidR="00CB5D44" w:rsidRPr="00882BA1" w:rsidRDefault="00CB5D44" w:rsidP="00CB5D44">
      <w:pPr>
        <w:pStyle w:val="Tekstpodstawowy"/>
        <w:rPr>
          <w:rFonts w:asciiTheme="minorHAnsi" w:hAnsiTheme="minorHAnsi" w:cstheme="minorHAnsi"/>
          <w:sz w:val="18"/>
          <w:szCs w:val="18"/>
        </w:rPr>
      </w:pPr>
      <w:r w:rsidRPr="00882BA1">
        <w:rPr>
          <w:rFonts w:asciiTheme="minorHAnsi" w:hAnsiTheme="minorHAnsi" w:cstheme="minorHAnsi"/>
          <w:sz w:val="18"/>
          <w:szCs w:val="18"/>
        </w:rPr>
        <w:tab/>
        <w:t xml:space="preserve">Założono wykonanie wykopów pod projektowane rurociągi przy użyciu sprzętu mechanicznego. Wykopy należy wykonać </w:t>
      </w:r>
      <w:proofErr w:type="spellStart"/>
      <w:r w:rsidRPr="00882BA1">
        <w:rPr>
          <w:rFonts w:asciiTheme="minorHAnsi" w:hAnsiTheme="minorHAnsi" w:cstheme="minorHAnsi"/>
          <w:sz w:val="18"/>
          <w:szCs w:val="18"/>
        </w:rPr>
        <w:t>wąskoprzestrzenne</w:t>
      </w:r>
      <w:proofErr w:type="spellEnd"/>
      <w:r w:rsidRPr="00882BA1">
        <w:rPr>
          <w:rFonts w:asciiTheme="minorHAnsi" w:hAnsiTheme="minorHAnsi" w:cstheme="minorHAnsi"/>
          <w:sz w:val="18"/>
          <w:szCs w:val="18"/>
        </w:rPr>
        <w:t xml:space="preserve"> o ścianach pionowych umocnione szalunkami bądź wypraskami stalowymi ze spadkami podanymi na profilu podłużnym. Przed przystąpieniem do robót należy dokładnie zlokalizować przebieg kolidujących urządzeń podziemnych poprzez wykonanie przekopów kontrolnych. Przekopy kontrolne należy wykonywać ręcznie pod nadzorem zainteresowanych instytucji (przedstawicieli właścicieli uzbrojenia) z zachowaniem szczególnej ostrożności. Wykopy należy skuteczne zabezpieczyć i oznakować.</w:t>
      </w:r>
    </w:p>
    <w:p w:rsidR="00CB5D44" w:rsidRPr="00882BA1" w:rsidRDefault="00CB5D4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 xml:space="preserve">Zakres robót przy wykonywaniu rurociągów kanalizacji deszczowej </w:t>
      </w:r>
    </w:p>
    <w:p w:rsidR="00CB5D44" w:rsidRPr="00882BA1" w:rsidRDefault="00CB5D44" w:rsidP="00CB5D44">
      <w:pPr>
        <w:ind w:firstLine="357"/>
        <w:rPr>
          <w:rFonts w:asciiTheme="minorHAnsi" w:hAnsiTheme="minorHAnsi" w:cstheme="minorHAnsi"/>
          <w:sz w:val="18"/>
          <w:szCs w:val="18"/>
        </w:rPr>
      </w:pPr>
      <w:r w:rsidRPr="00882BA1">
        <w:rPr>
          <w:rFonts w:asciiTheme="minorHAnsi" w:hAnsiTheme="minorHAnsi" w:cstheme="minorHAnsi"/>
          <w:sz w:val="18"/>
          <w:szCs w:val="18"/>
        </w:rPr>
        <w:t xml:space="preserve">Sieć kanalizacji deszczowej należy układać na podsypce piaskowej o grubości 15 cm. Podłoże należy zagęścić do </w:t>
      </w:r>
      <w:proofErr w:type="spellStart"/>
      <w:r w:rsidRPr="00882BA1">
        <w:rPr>
          <w:rFonts w:asciiTheme="minorHAnsi" w:hAnsiTheme="minorHAnsi" w:cstheme="minorHAnsi"/>
          <w:sz w:val="18"/>
          <w:szCs w:val="18"/>
        </w:rPr>
        <w:t>I</w:t>
      </w:r>
      <w:r w:rsidRPr="00882BA1">
        <w:rPr>
          <w:rFonts w:asciiTheme="minorHAnsi" w:hAnsiTheme="minorHAnsi" w:cstheme="minorHAnsi"/>
          <w:sz w:val="18"/>
          <w:szCs w:val="18"/>
          <w:vertAlign w:val="subscript"/>
        </w:rPr>
        <w:t>s</w:t>
      </w:r>
      <w:proofErr w:type="spellEnd"/>
      <w:r w:rsidRPr="00882BA1">
        <w:rPr>
          <w:rFonts w:asciiTheme="minorHAnsi" w:hAnsiTheme="minorHAnsi" w:cstheme="minorHAnsi"/>
          <w:sz w:val="18"/>
          <w:szCs w:val="18"/>
        </w:rPr>
        <w:t xml:space="preserve"> nie mniej niż 0,98 wg normalnej próby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xml:space="preserve">. Rury obsypać warstwą piasku o grubości 30 cm ponad wierzch rury.  </w:t>
      </w:r>
    </w:p>
    <w:p w:rsidR="00CB5D44" w:rsidRPr="00882BA1" w:rsidRDefault="00CB5D44" w:rsidP="00CB5D44">
      <w:pPr>
        <w:rPr>
          <w:rFonts w:asciiTheme="minorHAnsi" w:hAnsiTheme="minorHAnsi" w:cstheme="minorHAnsi"/>
          <w:bCs/>
          <w:iCs/>
          <w:sz w:val="18"/>
          <w:szCs w:val="18"/>
        </w:rPr>
      </w:pPr>
      <w:r w:rsidRPr="00882BA1">
        <w:rPr>
          <w:rFonts w:asciiTheme="minorHAnsi" w:hAnsiTheme="minorHAnsi" w:cstheme="minorHAnsi"/>
          <w:bCs/>
          <w:iCs/>
          <w:sz w:val="18"/>
          <w:szCs w:val="18"/>
        </w:rPr>
        <w:tab/>
        <w:t>Zakres robót:</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wykopu </w:t>
      </w:r>
      <w:proofErr w:type="spellStart"/>
      <w:r w:rsidRPr="00882BA1">
        <w:rPr>
          <w:rFonts w:asciiTheme="minorHAnsi" w:hAnsiTheme="minorHAnsi" w:cstheme="minorHAnsi"/>
          <w:sz w:val="18"/>
          <w:szCs w:val="18"/>
        </w:rPr>
        <w:t>wąskoprzestrzennego</w:t>
      </w:r>
      <w:proofErr w:type="spellEnd"/>
      <w:r w:rsidRPr="00882BA1">
        <w:rPr>
          <w:rFonts w:asciiTheme="minorHAnsi" w:hAnsiTheme="minorHAnsi" w:cstheme="minorHAnsi"/>
          <w:sz w:val="18"/>
          <w:szCs w:val="18"/>
        </w:rPr>
        <w:t>, umocnionego o spadkach zgodnych z Dokumentacją Projektową,</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zagęszczenie podłoża wykopu,</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podsypki z piasku lub mieszanki naturalnej, grubości 15 cm,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ułożenie rurociągów grawitacyjnych o średnicach i spadkach zgodnych z Dokumentacją Projektową oraz wykonanie połączeń według instrukcji Producenta rur, przy użyciu materiałów i technologii podanych przez Producenta,</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obsypanie rurociągów warstwą materiału zasypowego, do wysokości 30 cm ponad przewód rurociągu, z zgęszczeniem,</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zasypanie wykopu należy dokonać warstwami nie grubszymi niż 30cm, z zagęszczaniem do parametrów wg p.6.2:</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 granicach korpusu drogowego - gruntem spełniającym wymagania gruntu nasypowego,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poza granicami korpusu drogowego – gruntem rodzimym z wykopu, po zaakceptowaniu wyników badań przez Inspektora Nadzoru,</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podczas wykonywania zasypki sukcesywnie należy demontować umocnienie ścian wykopu,</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zabezpieczenie i przebudowa istniejącego uzbrojenia kolidującego z projektowaną kanalizacją,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odwodnienie wykopu w miejscach występowania wody gruntowej. </w:t>
      </w:r>
    </w:p>
    <w:p w:rsidR="00CB5D44" w:rsidRPr="00882BA1" w:rsidRDefault="00CB5D4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 xml:space="preserve">Zakres robót przy wykonywaniu studni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wykopu umocnionego w lokalizacjach zgodnych z Dokumentacją Projektową,</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zagęszczenie podłoża wykopu,</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podsypki z piasku lub mieszanki naturalnej, grubości 20cm, z zagęszczeniem,</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montaż gotowych elementów - o średnicach zgodnych z Dokumentacją Projektową - dostarczonych przez producenta oraz wykonanie połączeń według instrukcji Producenta rur, przy użyciu materiałów i technologii podanych przez Producenta,</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montaż pierścienia odciążającego (dla studni usytuowanych w jezdni),</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zasypanie wykopów wokół studni materiałem zasypowym, z jego zagęszczeniem.</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zabezpieczenie istniejącego uzbrojenia kolidującego z projektowaną studnią,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odwodnienie wykopu w miejscach występowania wody gruntowej. </w:t>
      </w:r>
    </w:p>
    <w:p w:rsidR="00CB5D44" w:rsidRPr="00882BA1" w:rsidRDefault="00CB5D4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Mostki przejściowe nad wykopem</w:t>
      </w:r>
    </w:p>
    <w:p w:rsidR="00CB5D44" w:rsidRPr="00882BA1" w:rsidRDefault="00CB5D44" w:rsidP="00CB5D44">
      <w:pPr>
        <w:pStyle w:val="Tekstpodstawowy"/>
        <w:rPr>
          <w:rFonts w:asciiTheme="minorHAnsi" w:hAnsiTheme="minorHAnsi" w:cstheme="minorHAnsi"/>
          <w:sz w:val="18"/>
          <w:szCs w:val="18"/>
        </w:rPr>
      </w:pPr>
      <w:r w:rsidRPr="00882BA1">
        <w:rPr>
          <w:rFonts w:asciiTheme="minorHAnsi" w:hAnsiTheme="minorHAnsi" w:cstheme="minorHAnsi"/>
          <w:sz w:val="18"/>
          <w:szCs w:val="18"/>
        </w:rPr>
        <w:tab/>
        <w:t>Dla umożliwienia komunikacji pieszych w trakcie robót należy nad wykopem ustawić tymczasowe mostki-kładki. Wszelkie wymagania szczegółowe wg rozporządzenia Ministra Przemysłu i Materiałów Budowlanych z 28.03.1972r. w sprawie BHP przy wykonywaniu robót budowlano-montażowych i rozbiórkowych ( Dz. U. nr 13/72 poz. 93 ).</w:t>
      </w:r>
    </w:p>
    <w:p w:rsidR="00CB5D44" w:rsidRPr="00882BA1" w:rsidRDefault="00CB5D4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Zakres robót przy wykonywaniu próby szczelności kanalizacji deszczowej</w:t>
      </w:r>
    </w:p>
    <w:p w:rsidR="00CB5D44" w:rsidRPr="00882BA1" w:rsidRDefault="00CB5D44" w:rsidP="00CB5D44">
      <w:pPr>
        <w:rPr>
          <w:rFonts w:asciiTheme="minorHAnsi" w:hAnsiTheme="minorHAnsi" w:cstheme="minorHAnsi"/>
          <w:bCs/>
          <w:iCs/>
          <w:sz w:val="18"/>
          <w:szCs w:val="18"/>
        </w:rPr>
      </w:pPr>
      <w:r w:rsidRPr="00882BA1">
        <w:rPr>
          <w:rFonts w:asciiTheme="minorHAnsi" w:hAnsiTheme="minorHAnsi" w:cstheme="minorHAnsi"/>
          <w:bCs/>
          <w:iCs/>
          <w:sz w:val="18"/>
          <w:szCs w:val="18"/>
        </w:rPr>
        <w:tab/>
        <w:t>Przed zasypaniem wykonanego odcinka rurociągu należy dokonać jego kontroli wizualnej, a także przeprowadzić próbę jego szczelności zgodnie z normą PN-EN 1610 Budowa i badania przewodów kanalizacyjnych. Podczas wykonywania próby szczelności i wytrzymałości należy stosować się do zaleceń producenta rur. W trakcie próby należy sprawdzić wszystkie złącza badanego odcinka.</w:t>
      </w:r>
    </w:p>
    <w:p w:rsidR="00CB5D44" w:rsidRPr="00882BA1" w:rsidRDefault="00CB5D44" w:rsidP="003C2B28">
      <w:pPr>
        <w:pStyle w:val="Nagwek1"/>
        <w:spacing w:before="120" w:after="120"/>
        <w:jc w:val="left"/>
        <w:rPr>
          <w:rFonts w:asciiTheme="minorHAnsi" w:hAnsiTheme="minorHAnsi" w:cstheme="minorHAnsi"/>
          <w:sz w:val="18"/>
          <w:szCs w:val="18"/>
        </w:rPr>
      </w:pPr>
      <w:bookmarkStart w:id="371" w:name="_Toc130791330"/>
      <w:bookmarkStart w:id="372" w:name="_Toc130791311"/>
      <w:bookmarkStart w:id="373" w:name="_Toc401619606"/>
      <w:bookmarkStart w:id="374" w:name="_Toc406585896"/>
      <w:r w:rsidRPr="00882BA1">
        <w:rPr>
          <w:rFonts w:asciiTheme="minorHAnsi" w:hAnsiTheme="minorHAnsi" w:cstheme="minorHAnsi"/>
          <w:sz w:val="18"/>
          <w:szCs w:val="18"/>
        </w:rPr>
        <w:lastRenderedPageBreak/>
        <w:t>6. K</w:t>
      </w:r>
      <w:bookmarkEnd w:id="371"/>
      <w:bookmarkEnd w:id="372"/>
      <w:r w:rsidRPr="00882BA1">
        <w:rPr>
          <w:rFonts w:asciiTheme="minorHAnsi" w:hAnsiTheme="minorHAnsi" w:cstheme="minorHAnsi"/>
          <w:sz w:val="18"/>
          <w:szCs w:val="18"/>
        </w:rPr>
        <w:t>ontrola jakości robót</w:t>
      </w:r>
      <w:bookmarkEnd w:id="373"/>
      <w:bookmarkEnd w:id="374"/>
    </w:p>
    <w:p w:rsidR="00CB5D44" w:rsidRPr="00882BA1" w:rsidRDefault="00CB5D44" w:rsidP="00CB5D44">
      <w:pPr>
        <w:pStyle w:val="Nagwek2"/>
        <w:spacing w:before="120" w:after="120"/>
        <w:rPr>
          <w:rFonts w:asciiTheme="minorHAnsi" w:hAnsiTheme="minorHAnsi" w:cstheme="minorHAnsi"/>
          <w:i w:val="0"/>
          <w:sz w:val="18"/>
          <w:szCs w:val="18"/>
        </w:rPr>
      </w:pPr>
      <w:r w:rsidRPr="00882BA1">
        <w:rPr>
          <w:rFonts w:asciiTheme="minorHAnsi" w:hAnsiTheme="minorHAnsi" w:cstheme="minorHAnsi"/>
          <w:i w:val="0"/>
          <w:sz w:val="18"/>
          <w:szCs w:val="18"/>
        </w:rPr>
        <w:t>6.1. Program zapewnienia jakości (PZJ)</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Do obowiązków Wykonawcy należy opracowanie i przedstawienie do aprobaty Inspektora Nadzoru programu zapewnienia jakości, w którym przedstawi on zamierzony sposób wykonywania Robót, możliwości techniczne, kadrowe i organizacyjne gwarantujące wykonanie Robót zgodnie z Dokumentacją Projektową, ST oraz poleceniami i ustaleniami przekazanymi przez Inspektora Nadzoru.</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b/>
        <w:t>Program zapewnienia jakości będzie zawierać:</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 część ogólną opisującą:</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417" w:hanging="437"/>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b/>
      </w:r>
      <w:r w:rsidRPr="00882BA1">
        <w:rPr>
          <w:rFonts w:asciiTheme="minorHAnsi" w:eastAsia="Times New Roman" w:hAnsiTheme="minorHAnsi" w:cstheme="minorHAnsi"/>
          <w:sz w:val="18"/>
          <w:szCs w:val="18"/>
        </w:rPr>
        <w:tab/>
        <w:t>-</w:t>
      </w:r>
      <w:r w:rsidRPr="00882BA1">
        <w:rPr>
          <w:rFonts w:asciiTheme="minorHAnsi" w:eastAsia="Times New Roman" w:hAnsiTheme="minorHAnsi" w:cstheme="minorHAnsi"/>
          <w:sz w:val="18"/>
          <w:szCs w:val="18"/>
        </w:rPr>
        <w:tab/>
        <w:t>organizację wykonania Robót, w tym terminy i sposób prowadzenia Robót,</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417" w:hanging="437"/>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b/>
      </w:r>
      <w:r w:rsidRPr="00882BA1">
        <w:rPr>
          <w:rFonts w:asciiTheme="minorHAnsi" w:eastAsia="Times New Roman" w:hAnsiTheme="minorHAnsi" w:cstheme="minorHAnsi"/>
          <w:sz w:val="18"/>
          <w:szCs w:val="18"/>
        </w:rPr>
        <w:tab/>
        <w:t>-</w:t>
      </w:r>
      <w:r w:rsidRPr="00882BA1">
        <w:rPr>
          <w:rFonts w:asciiTheme="minorHAnsi" w:eastAsia="Times New Roman" w:hAnsiTheme="minorHAnsi" w:cstheme="minorHAnsi"/>
          <w:sz w:val="18"/>
          <w:szCs w:val="18"/>
        </w:rPr>
        <w:tab/>
        <w:t>organizację ruchu na budowie wraz z oznakowaniem Robót,</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417" w:hanging="437"/>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b/>
      </w:r>
      <w:r w:rsidRPr="00882BA1">
        <w:rPr>
          <w:rFonts w:asciiTheme="minorHAnsi" w:eastAsia="Times New Roman" w:hAnsiTheme="minorHAnsi" w:cstheme="minorHAnsi"/>
          <w:sz w:val="18"/>
          <w:szCs w:val="18"/>
        </w:rPr>
        <w:tab/>
        <w:t>-</w:t>
      </w:r>
      <w:r w:rsidRPr="00882BA1">
        <w:rPr>
          <w:rFonts w:asciiTheme="minorHAnsi" w:eastAsia="Times New Roman" w:hAnsiTheme="minorHAnsi" w:cstheme="minorHAnsi"/>
          <w:sz w:val="18"/>
          <w:szCs w:val="18"/>
        </w:rPr>
        <w:tab/>
        <w:t>sposób zapewnienia bhp,</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417" w:hanging="437"/>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b/>
      </w:r>
      <w:r w:rsidRPr="00882BA1">
        <w:rPr>
          <w:rFonts w:asciiTheme="minorHAnsi" w:eastAsia="Times New Roman" w:hAnsiTheme="minorHAnsi" w:cstheme="minorHAnsi"/>
          <w:sz w:val="18"/>
          <w:szCs w:val="18"/>
        </w:rPr>
        <w:tab/>
        <w:t>-</w:t>
      </w:r>
      <w:r w:rsidRPr="00882BA1">
        <w:rPr>
          <w:rFonts w:asciiTheme="minorHAnsi" w:eastAsia="Times New Roman" w:hAnsiTheme="minorHAnsi" w:cstheme="minorHAnsi"/>
          <w:sz w:val="18"/>
          <w:szCs w:val="18"/>
        </w:rPr>
        <w:tab/>
        <w:t>wykaz zespołów roboczych, ich kwalifikacje i przygotowanie praktyczne,</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417" w:hanging="437"/>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b/>
      </w:r>
      <w:r w:rsidRPr="00882BA1">
        <w:rPr>
          <w:rFonts w:asciiTheme="minorHAnsi" w:eastAsia="Times New Roman" w:hAnsiTheme="minorHAnsi" w:cstheme="minorHAnsi"/>
          <w:sz w:val="18"/>
          <w:szCs w:val="18"/>
        </w:rPr>
        <w:tab/>
        <w:t>-</w:t>
      </w:r>
      <w:r w:rsidRPr="00882BA1">
        <w:rPr>
          <w:rFonts w:asciiTheme="minorHAnsi" w:eastAsia="Times New Roman" w:hAnsiTheme="minorHAnsi" w:cstheme="minorHAnsi"/>
          <w:sz w:val="18"/>
          <w:szCs w:val="18"/>
        </w:rPr>
        <w:tab/>
        <w:t>wykaz osób odpowiedzialnych za jakość i terminowość wykonania poszczególnych elementów Robót,</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417" w:hanging="437"/>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b/>
      </w:r>
      <w:r w:rsidRPr="00882BA1">
        <w:rPr>
          <w:rFonts w:asciiTheme="minorHAnsi" w:eastAsia="Times New Roman" w:hAnsiTheme="minorHAnsi" w:cstheme="minorHAnsi"/>
          <w:sz w:val="18"/>
          <w:szCs w:val="18"/>
        </w:rPr>
        <w:tab/>
        <w:t>-</w:t>
      </w:r>
      <w:r w:rsidRPr="00882BA1">
        <w:rPr>
          <w:rFonts w:asciiTheme="minorHAnsi" w:eastAsia="Times New Roman" w:hAnsiTheme="minorHAnsi" w:cstheme="minorHAnsi"/>
          <w:sz w:val="18"/>
          <w:szCs w:val="18"/>
        </w:rPr>
        <w:tab/>
        <w:t>system (sposób i procedurę) proponowanej kontroli i sterowania jakością wykonywanych Robót,</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417" w:hanging="437"/>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b/>
      </w:r>
      <w:r w:rsidRPr="00882BA1">
        <w:rPr>
          <w:rFonts w:asciiTheme="minorHAnsi" w:eastAsia="Times New Roman" w:hAnsiTheme="minorHAnsi" w:cstheme="minorHAnsi"/>
          <w:sz w:val="18"/>
          <w:szCs w:val="18"/>
        </w:rPr>
        <w:tab/>
        <w:t>-</w:t>
      </w:r>
      <w:r w:rsidRPr="00882BA1">
        <w:rPr>
          <w:rFonts w:asciiTheme="minorHAnsi" w:eastAsia="Times New Roman" w:hAnsiTheme="minorHAnsi" w:cstheme="minorHAnsi"/>
          <w:sz w:val="18"/>
          <w:szCs w:val="18"/>
        </w:rPr>
        <w:tab/>
        <w:t>wyposażenie w sprzęt i urządzenia do pomiarów i kontroli (opis laboratorium),</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417" w:hanging="437"/>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b/>
      </w:r>
      <w:r w:rsidRPr="00882BA1">
        <w:rPr>
          <w:rFonts w:asciiTheme="minorHAnsi" w:eastAsia="Times New Roman" w:hAnsiTheme="minorHAnsi" w:cstheme="minorHAnsi"/>
          <w:sz w:val="18"/>
          <w:szCs w:val="18"/>
        </w:rPr>
        <w:tab/>
        <w:t>-</w:t>
      </w:r>
      <w:r w:rsidRPr="00882BA1">
        <w:rPr>
          <w:rFonts w:asciiTheme="minorHAnsi" w:eastAsia="Times New Roman" w:hAnsiTheme="minorHAnsi" w:cstheme="minorHAnsi"/>
          <w:sz w:val="18"/>
          <w:szCs w:val="18"/>
        </w:rPr>
        <w:tab/>
        <w:t>sposób oraz formę gromadzenia wyników badań laboratoryjnych, zapis pomiarów, nastaw mechanizmów sterujących a także wyciąganych wniosków i zastosowanych korekt w procesie technologicznym, proponowany sposób i formę przekazywania tych informacji Inspektorowi Nadzoru;</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b) część szczegółową opisującą dla każdego asortymentu Robót:</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417" w:hanging="437"/>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b/>
      </w:r>
      <w:r w:rsidRPr="00882BA1">
        <w:rPr>
          <w:rFonts w:asciiTheme="minorHAnsi" w:eastAsia="Times New Roman" w:hAnsiTheme="minorHAnsi" w:cstheme="minorHAnsi"/>
          <w:sz w:val="18"/>
          <w:szCs w:val="18"/>
        </w:rPr>
        <w:tab/>
        <w:t>-</w:t>
      </w:r>
      <w:r w:rsidRPr="00882BA1">
        <w:rPr>
          <w:rFonts w:asciiTheme="minorHAnsi" w:eastAsia="Times New Roman" w:hAnsiTheme="minorHAnsi" w:cstheme="minorHAnsi"/>
          <w:sz w:val="18"/>
          <w:szCs w:val="18"/>
        </w:rPr>
        <w:tab/>
        <w:t>wykaz maszyn i urządzeń stosowanych na budowie z ich parametrami technicznymi oraz wyposażeniem w mechanizmy do sterowania i urządzenia pomiarowo-kontrolne,</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417" w:hanging="437"/>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b/>
      </w:r>
      <w:r w:rsidRPr="00882BA1">
        <w:rPr>
          <w:rFonts w:asciiTheme="minorHAnsi" w:eastAsia="Times New Roman" w:hAnsiTheme="minorHAnsi" w:cstheme="minorHAnsi"/>
          <w:sz w:val="18"/>
          <w:szCs w:val="18"/>
        </w:rPr>
        <w:tab/>
        <w:t>-</w:t>
      </w:r>
      <w:r w:rsidRPr="00882BA1">
        <w:rPr>
          <w:rFonts w:asciiTheme="minorHAnsi" w:eastAsia="Times New Roman" w:hAnsiTheme="minorHAnsi" w:cstheme="minorHAnsi"/>
          <w:sz w:val="18"/>
          <w:szCs w:val="18"/>
        </w:rPr>
        <w:tab/>
        <w:t>rodzaje i ilość środków transportu oraz urządzeń do magazynowania i załadunku materiałów, spoiw, lepiszczy, kruszyw itp.,</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417" w:hanging="437"/>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b/>
      </w:r>
      <w:r w:rsidRPr="00882BA1">
        <w:rPr>
          <w:rFonts w:asciiTheme="minorHAnsi" w:eastAsia="Times New Roman" w:hAnsiTheme="minorHAnsi" w:cstheme="minorHAnsi"/>
          <w:sz w:val="18"/>
          <w:szCs w:val="18"/>
        </w:rPr>
        <w:tab/>
        <w:t>-</w:t>
      </w:r>
      <w:r w:rsidRPr="00882BA1">
        <w:rPr>
          <w:rFonts w:asciiTheme="minorHAnsi" w:eastAsia="Times New Roman" w:hAnsiTheme="minorHAnsi" w:cstheme="minorHAnsi"/>
          <w:sz w:val="18"/>
          <w:szCs w:val="18"/>
        </w:rPr>
        <w:tab/>
        <w:t>sposób zabezpieczenia i ochrony ładunków przed utratą ich właściwości w czasie transportu,</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417" w:hanging="437"/>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b/>
      </w:r>
      <w:r w:rsidRPr="00882BA1">
        <w:rPr>
          <w:rFonts w:asciiTheme="minorHAnsi" w:eastAsia="Times New Roman" w:hAnsiTheme="minorHAnsi" w:cstheme="minorHAnsi"/>
          <w:sz w:val="18"/>
          <w:szCs w:val="18"/>
        </w:rPr>
        <w:tab/>
        <w:t>-</w:t>
      </w:r>
      <w:r w:rsidRPr="00882BA1">
        <w:rPr>
          <w:rFonts w:asciiTheme="minorHAnsi" w:eastAsia="Times New Roman" w:hAnsiTheme="minorHAnsi" w:cstheme="minorHAnsi"/>
          <w:sz w:val="18"/>
          <w:szCs w:val="18"/>
        </w:rPr>
        <w:tab/>
        <w:t>sposób i procedurę pomiarów i badań (rodzaj i częstotliwość, pobieranie próbek, legalizacja i sprawdzanie urządzeń, itp.) prowadzonych podczas dostaw materiałów, wytwarzania mieszanek i wykonywania poszczególnych elementów Robót,</w:t>
      </w:r>
    </w:p>
    <w:p w:rsidR="00CB5D44" w:rsidRPr="00882BA1" w:rsidRDefault="00CB5D44" w:rsidP="00CB5D44">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417" w:hanging="437"/>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ab/>
      </w:r>
      <w:r w:rsidRPr="00882BA1">
        <w:rPr>
          <w:rFonts w:asciiTheme="minorHAnsi" w:eastAsia="Times New Roman" w:hAnsiTheme="minorHAnsi" w:cstheme="minorHAnsi"/>
          <w:sz w:val="18"/>
          <w:szCs w:val="18"/>
        </w:rPr>
        <w:tab/>
        <w:t>-</w:t>
      </w:r>
      <w:r w:rsidRPr="00882BA1">
        <w:rPr>
          <w:rFonts w:asciiTheme="minorHAnsi" w:eastAsia="Times New Roman" w:hAnsiTheme="minorHAnsi" w:cstheme="minorHAnsi"/>
          <w:sz w:val="18"/>
          <w:szCs w:val="18"/>
        </w:rPr>
        <w:tab/>
        <w:t>sposób postępowania z materiałami i Robotami nie odpowiadającymi wymaganiom.</w:t>
      </w:r>
    </w:p>
    <w:p w:rsidR="00CB5D44" w:rsidRPr="00882BA1" w:rsidRDefault="00CB5D44" w:rsidP="00CB5D44">
      <w:pPr>
        <w:rPr>
          <w:rFonts w:asciiTheme="minorHAnsi" w:eastAsia="Times New Roman" w:hAnsiTheme="minorHAnsi" w:cstheme="minorHAnsi"/>
          <w:sz w:val="18"/>
          <w:szCs w:val="18"/>
        </w:rPr>
      </w:pPr>
      <w:r w:rsidRPr="00882BA1">
        <w:rPr>
          <w:rFonts w:asciiTheme="minorHAnsi" w:eastAsia="Times New Roman" w:hAnsiTheme="minorHAnsi" w:cstheme="minorHAnsi"/>
          <w:sz w:val="18"/>
          <w:szCs w:val="18"/>
        </w:rPr>
        <w:t>Uznaje się, że wszelkie koszty związane z wypełnieniem wymagań określonych powyżej nie podlegają odrębnej zapłacie i są uwzględnione w cenie kontraktowej.</w:t>
      </w:r>
    </w:p>
    <w:p w:rsidR="00CB5D44" w:rsidRPr="00882BA1" w:rsidRDefault="00CB5D44" w:rsidP="00CB5D44">
      <w:pPr>
        <w:pStyle w:val="Nagwek2"/>
        <w:spacing w:before="120" w:after="120"/>
        <w:rPr>
          <w:rFonts w:asciiTheme="minorHAnsi" w:hAnsiTheme="minorHAnsi" w:cstheme="minorHAnsi"/>
          <w:i w:val="0"/>
          <w:sz w:val="18"/>
          <w:szCs w:val="18"/>
        </w:rPr>
      </w:pPr>
      <w:r w:rsidRPr="00882BA1">
        <w:rPr>
          <w:rFonts w:asciiTheme="minorHAnsi" w:hAnsiTheme="minorHAnsi" w:cstheme="minorHAnsi"/>
          <w:i w:val="0"/>
          <w:sz w:val="18"/>
          <w:szCs w:val="18"/>
        </w:rPr>
        <w:t>6.2. Kontrola, pomiary i badania</w:t>
      </w:r>
    </w:p>
    <w:p w:rsidR="00CB5D44" w:rsidRPr="00882BA1" w:rsidRDefault="00CB5D44" w:rsidP="00CB5D44">
      <w:pPr>
        <w:pStyle w:val="StylIwony"/>
        <w:rPr>
          <w:rFonts w:asciiTheme="minorHAnsi" w:hAnsiTheme="minorHAnsi" w:cstheme="minorHAnsi"/>
          <w:b/>
          <w:sz w:val="18"/>
          <w:szCs w:val="18"/>
        </w:rPr>
      </w:pPr>
      <w:r w:rsidRPr="00882BA1">
        <w:rPr>
          <w:rFonts w:asciiTheme="minorHAnsi" w:hAnsiTheme="minorHAnsi" w:cstheme="minorHAnsi"/>
          <w:b/>
          <w:sz w:val="18"/>
          <w:szCs w:val="18"/>
        </w:rPr>
        <w:t>6.2.1. Badania przed przystąpieniem do robót</w:t>
      </w:r>
    </w:p>
    <w:p w:rsidR="00CB5D44" w:rsidRPr="00882BA1" w:rsidRDefault="00CB5D44" w:rsidP="00CB5D44">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ab/>
        <w:t>Przed przystąpieniem do robót Wykonawca powinien:</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wykonać badania materiałów do betonu i zapraw i ustalić receptę,</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uzyskać wymagane dokumenty, dopuszczające wyroby budowlane do obrotu (aprobaty techniczne, certyfikaty zgodności, deklaracje zgodności, ew. badania materiałów wykonane przez dostawców itp.),</w:t>
      </w:r>
    </w:p>
    <w:p w:rsidR="00CB5D44" w:rsidRPr="00882BA1" w:rsidRDefault="00CB5D44" w:rsidP="00CB5D44">
      <w:pPr>
        <w:rPr>
          <w:rFonts w:asciiTheme="minorHAnsi" w:hAnsiTheme="minorHAnsi" w:cstheme="minorHAnsi"/>
          <w:sz w:val="18"/>
          <w:szCs w:val="18"/>
        </w:rPr>
      </w:pPr>
      <w:r w:rsidRPr="00882BA1">
        <w:rPr>
          <w:rFonts w:asciiTheme="minorHAnsi" w:hAnsiTheme="minorHAnsi" w:cstheme="minorHAnsi"/>
          <w:sz w:val="18"/>
          <w:szCs w:val="18"/>
        </w:rPr>
        <w:t xml:space="preserve">Wszystkie dokumenty oraz wyniki badań Wykonawca przedstawia </w:t>
      </w:r>
      <w:r w:rsidRPr="00882BA1">
        <w:rPr>
          <w:rFonts w:asciiTheme="minorHAnsi" w:eastAsia="Times New Roman" w:hAnsiTheme="minorHAnsi" w:cstheme="minorHAnsi"/>
          <w:sz w:val="18"/>
          <w:szCs w:val="18"/>
        </w:rPr>
        <w:t>Inspektorowi Nadzoru</w:t>
      </w:r>
      <w:r w:rsidRPr="00882BA1">
        <w:rPr>
          <w:rFonts w:asciiTheme="minorHAnsi" w:hAnsiTheme="minorHAnsi" w:cstheme="minorHAnsi"/>
          <w:sz w:val="18"/>
          <w:szCs w:val="18"/>
        </w:rPr>
        <w:t xml:space="preserve"> do akceptacji.</w:t>
      </w:r>
    </w:p>
    <w:p w:rsidR="00CB5D44" w:rsidRPr="00882BA1" w:rsidRDefault="00CB5D44" w:rsidP="00CB5D44">
      <w:pPr>
        <w:pStyle w:val="StylIwony"/>
        <w:rPr>
          <w:rFonts w:asciiTheme="minorHAnsi" w:hAnsiTheme="minorHAnsi" w:cstheme="minorHAnsi"/>
          <w:b/>
          <w:sz w:val="18"/>
          <w:szCs w:val="18"/>
        </w:rPr>
      </w:pPr>
      <w:r w:rsidRPr="00882BA1">
        <w:rPr>
          <w:rFonts w:asciiTheme="minorHAnsi" w:hAnsiTheme="minorHAnsi" w:cstheme="minorHAnsi"/>
          <w:b/>
          <w:sz w:val="18"/>
          <w:szCs w:val="18"/>
        </w:rPr>
        <w:t>6.2.2. Kontrola, pomiary i badania w czasie robót</w:t>
      </w:r>
    </w:p>
    <w:p w:rsidR="00CB5D44" w:rsidRPr="00882BA1" w:rsidRDefault="00CB5D44" w:rsidP="00CB5D44">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ab/>
        <w:t>Wykonawca jest zobowiązany do stałej i systematycznej kontroli prowadzonych robót w zakresie i z częstotliwością określoną w niniejszej ST i zaakceptowaną przez Inspektora Nadzoru.</w:t>
      </w:r>
    </w:p>
    <w:p w:rsidR="00CB5D44" w:rsidRPr="00882BA1" w:rsidRDefault="00CB5D44" w:rsidP="00CB5D44">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ab/>
        <w:t>W szczególności kontrola powinna obejmować:</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sprawdzenie rzędnych założonych ław celowniczych w nawiązaniu do podanych stałych punktów wysokościowych z dokładnością do 1 cm,</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badanie zabezpieczenia wykopów przed zalaniem wodą,</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badanie i pomiary szerokości, grubości i zagęszczenia wykonanej warstwy podłoża z kruszywa mineralnego lub betonu,</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badanie odchylenia osi kolektora,</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sprawdzenie zgodności z dokumentacją projektową założenia przewodów i studzienek,</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badanie odchylenia spadku kolektora deszczowego,</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sprawdzenie prawidłowości ułożenia przewodów,</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sprawdzenie prawidłowości uszczelniania przewodów,</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badanie wskaźników zagęszczenia poszczególnych warstw zasypu,</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sprawdzenie rzędnych posadowienia studzienek ściekowych (kratek) i pokryw włazowych,</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sprawdzenie zabezpieczenia przed korozją.</w:t>
      </w:r>
    </w:p>
    <w:p w:rsidR="00CB5D44" w:rsidRPr="00882BA1" w:rsidRDefault="00CB5D44" w:rsidP="00CB5D44">
      <w:pPr>
        <w:pStyle w:val="StylIwony"/>
        <w:rPr>
          <w:rFonts w:asciiTheme="minorHAnsi" w:hAnsiTheme="minorHAnsi" w:cstheme="minorHAnsi"/>
          <w:b/>
          <w:sz w:val="18"/>
          <w:szCs w:val="18"/>
        </w:rPr>
      </w:pPr>
      <w:r w:rsidRPr="00882BA1">
        <w:rPr>
          <w:rFonts w:asciiTheme="minorHAnsi" w:hAnsiTheme="minorHAnsi" w:cstheme="minorHAnsi"/>
          <w:b/>
          <w:sz w:val="18"/>
          <w:szCs w:val="18"/>
        </w:rPr>
        <w:t>6.2.3. Dopuszczalne tolerancje i wymagania</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odchylenie odległości krawędzi wykopu w dnie od ustalonej w planie osi wykopu nie powinno wynosić więcej niż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5 cm,</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odchylenie wymiarów w planie nie powinno być większe niż 0,1 m,</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odchylenie grubości warstwy podłoża nie powinno przekraczać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3 cm,</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odchylenie szerokości warstwy podłoża nie powinno przekraczać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5 cm,</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odchylenie kolektora rurowego w planie, odchylenie odległości osi ułożonego kolektora od osi przewodu ustalonej na ławach celowniczych nie powinna przekraczać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5 mm,</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odchylenie spadku ułożonego kolektora od przewidzianego w projekcie nie powinno przekraczać -5% projektowanego spadku (przy zmniejszonym spadku) i +10% projektowanego spadku (przy zwiększonym spadku),</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wskaźnik zagęszczenia zasypki wykopów określony w trzech miejscach na długości 100 m powinien być zgodny z pkt 5.5.9,</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rzędne kratek ściekowych i pokryw studzienek powinny być wykonane z dokładnością do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5 mm.</w:t>
      </w:r>
    </w:p>
    <w:p w:rsidR="00CB5D44" w:rsidRPr="00882BA1" w:rsidRDefault="00CB5D44" w:rsidP="00CB5D44">
      <w:pPr>
        <w:pStyle w:val="Nagwek2"/>
        <w:spacing w:before="60"/>
        <w:rPr>
          <w:rFonts w:asciiTheme="minorHAnsi" w:hAnsiTheme="minorHAnsi" w:cstheme="minorHAnsi"/>
          <w:i w:val="0"/>
          <w:sz w:val="18"/>
          <w:szCs w:val="18"/>
        </w:rPr>
      </w:pPr>
      <w:r w:rsidRPr="00882BA1">
        <w:rPr>
          <w:rFonts w:asciiTheme="minorHAnsi" w:hAnsiTheme="minorHAnsi" w:cstheme="minorHAnsi"/>
          <w:i w:val="0"/>
          <w:sz w:val="18"/>
          <w:szCs w:val="18"/>
        </w:rPr>
        <w:t>6.2.4. Wymagania dotyczące gruntów</w:t>
      </w:r>
    </w:p>
    <w:p w:rsidR="00CB5D44" w:rsidRPr="00882BA1" w:rsidRDefault="00CB5D44" w:rsidP="00CB5D44">
      <w:pPr>
        <w:spacing w:after="60"/>
        <w:jc w:val="center"/>
        <w:rPr>
          <w:rFonts w:asciiTheme="minorHAnsi" w:hAnsiTheme="minorHAnsi" w:cstheme="minorHAnsi"/>
          <w:sz w:val="18"/>
          <w:szCs w:val="18"/>
        </w:rPr>
      </w:pPr>
      <w:r w:rsidRPr="00882BA1">
        <w:rPr>
          <w:rFonts w:asciiTheme="minorHAnsi" w:hAnsiTheme="minorHAnsi" w:cstheme="minorHAnsi"/>
          <w:sz w:val="18"/>
          <w:szCs w:val="18"/>
        </w:rPr>
        <w:t xml:space="preserve">Tablica 1 – Rodzaj materiałów do podsypki, </w:t>
      </w:r>
      <w:proofErr w:type="spellStart"/>
      <w:r w:rsidRPr="00882BA1">
        <w:rPr>
          <w:rFonts w:asciiTheme="minorHAnsi" w:hAnsiTheme="minorHAnsi" w:cstheme="minorHAnsi"/>
          <w:sz w:val="18"/>
          <w:szCs w:val="18"/>
        </w:rPr>
        <w:t>obsypki</w:t>
      </w:r>
      <w:proofErr w:type="spellEnd"/>
      <w:r w:rsidRPr="00882BA1">
        <w:rPr>
          <w:rFonts w:asciiTheme="minorHAnsi" w:hAnsiTheme="minorHAnsi" w:cstheme="minorHAnsi"/>
          <w:sz w:val="18"/>
          <w:szCs w:val="18"/>
        </w:rPr>
        <w:t xml:space="preserve"> i zasypki  z podziałem na lokalizację.</w:t>
      </w:r>
    </w:p>
    <w:tbl>
      <w:tblPr>
        <w:tblW w:w="49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13"/>
        <w:gridCol w:w="927"/>
        <w:gridCol w:w="826"/>
        <w:gridCol w:w="810"/>
        <w:gridCol w:w="927"/>
        <w:gridCol w:w="826"/>
        <w:gridCol w:w="510"/>
        <w:gridCol w:w="512"/>
        <w:gridCol w:w="927"/>
        <w:gridCol w:w="826"/>
        <w:gridCol w:w="560"/>
        <w:gridCol w:w="441"/>
      </w:tblGrid>
      <w:tr w:rsidR="00CB5D44" w:rsidRPr="00882BA1" w:rsidTr="003C2B28">
        <w:trPr>
          <w:cantSplit/>
          <w:trHeight w:val="86"/>
        </w:trPr>
        <w:tc>
          <w:tcPr>
            <w:tcW w:w="652" w:type="pct"/>
            <w:vMerge w:val="restar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Obiekt</w:t>
            </w:r>
          </w:p>
        </w:tc>
        <w:tc>
          <w:tcPr>
            <w:tcW w:w="1377" w:type="pct"/>
            <w:gridSpan w:val="3"/>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Tereny zielone</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(pobocza)</w:t>
            </w:r>
          </w:p>
        </w:tc>
        <w:tc>
          <w:tcPr>
            <w:tcW w:w="1491" w:type="pct"/>
            <w:gridSpan w:val="4"/>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Chodniki</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(ciągi pieszo-rowerowe)</w:t>
            </w:r>
          </w:p>
        </w:tc>
        <w:tc>
          <w:tcPr>
            <w:tcW w:w="1481" w:type="pct"/>
            <w:gridSpan w:val="4"/>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Jezdnie</w:t>
            </w:r>
          </w:p>
        </w:tc>
      </w:tr>
      <w:tr w:rsidR="00CB5D44" w:rsidRPr="00882BA1" w:rsidTr="003C2B28">
        <w:trPr>
          <w:cantSplit/>
          <w:trHeight w:val="22"/>
        </w:trPr>
        <w:tc>
          <w:tcPr>
            <w:tcW w:w="652"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1377" w:type="pct"/>
            <w:gridSpan w:val="3"/>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Warstwy konstrukcyjne:</w:t>
            </w:r>
          </w:p>
          <w:p w:rsidR="00CB5D44" w:rsidRPr="00882BA1" w:rsidRDefault="00CB5D44" w:rsidP="003C2B28">
            <w:pPr>
              <w:pStyle w:val="Bezodstpw"/>
              <w:jc w:val="center"/>
              <w:rPr>
                <w:rFonts w:asciiTheme="minorHAnsi" w:hAnsiTheme="minorHAnsi" w:cstheme="minorHAnsi"/>
                <w:sz w:val="18"/>
                <w:szCs w:val="18"/>
                <w:vertAlign w:val="subscript"/>
              </w:rPr>
            </w:pPr>
            <w:r w:rsidRPr="00882BA1">
              <w:rPr>
                <w:rFonts w:asciiTheme="minorHAnsi" w:hAnsiTheme="minorHAnsi" w:cstheme="minorHAnsi"/>
                <w:sz w:val="18"/>
                <w:szCs w:val="18"/>
              </w:rPr>
              <w:t>Materiał /grubość /</w:t>
            </w:r>
            <w:proofErr w:type="spellStart"/>
            <w:r w:rsidRPr="00882BA1">
              <w:rPr>
                <w:rFonts w:asciiTheme="minorHAnsi" w:hAnsiTheme="minorHAnsi" w:cstheme="minorHAnsi"/>
                <w:sz w:val="18"/>
                <w:szCs w:val="18"/>
              </w:rPr>
              <w:t>I</w:t>
            </w:r>
            <w:r w:rsidRPr="00882BA1">
              <w:rPr>
                <w:rFonts w:asciiTheme="minorHAnsi" w:hAnsiTheme="minorHAnsi" w:cstheme="minorHAnsi"/>
                <w:sz w:val="18"/>
                <w:szCs w:val="18"/>
                <w:vertAlign w:val="subscript"/>
              </w:rPr>
              <w:t>s</w:t>
            </w:r>
            <w:proofErr w:type="spellEnd"/>
          </w:p>
        </w:tc>
        <w:tc>
          <w:tcPr>
            <w:tcW w:w="1491" w:type="pct"/>
            <w:gridSpan w:val="4"/>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Warstwy konstrukcyjne:</w:t>
            </w:r>
          </w:p>
          <w:p w:rsidR="00CB5D44" w:rsidRPr="00882BA1" w:rsidRDefault="00CB5D44" w:rsidP="003C2B28">
            <w:pPr>
              <w:pStyle w:val="Bezodstpw"/>
              <w:jc w:val="center"/>
              <w:rPr>
                <w:rFonts w:asciiTheme="minorHAnsi" w:hAnsiTheme="minorHAnsi" w:cstheme="minorHAnsi"/>
                <w:sz w:val="18"/>
                <w:szCs w:val="18"/>
                <w:vertAlign w:val="subscript"/>
              </w:rPr>
            </w:pPr>
            <w:r w:rsidRPr="00882BA1">
              <w:rPr>
                <w:rFonts w:asciiTheme="minorHAnsi" w:hAnsiTheme="minorHAnsi" w:cstheme="minorHAnsi"/>
                <w:sz w:val="18"/>
                <w:szCs w:val="18"/>
              </w:rPr>
              <w:t>Materiał /grubość /</w:t>
            </w:r>
            <w:proofErr w:type="spellStart"/>
            <w:r w:rsidRPr="00882BA1">
              <w:rPr>
                <w:rFonts w:asciiTheme="minorHAnsi" w:hAnsiTheme="minorHAnsi" w:cstheme="minorHAnsi"/>
                <w:sz w:val="18"/>
                <w:szCs w:val="18"/>
              </w:rPr>
              <w:t>I</w:t>
            </w:r>
            <w:r w:rsidRPr="00882BA1">
              <w:rPr>
                <w:rFonts w:asciiTheme="minorHAnsi" w:hAnsiTheme="minorHAnsi" w:cstheme="minorHAnsi"/>
                <w:sz w:val="18"/>
                <w:szCs w:val="18"/>
                <w:vertAlign w:val="subscript"/>
              </w:rPr>
              <w:t>s</w:t>
            </w:r>
            <w:proofErr w:type="spellEnd"/>
          </w:p>
        </w:tc>
        <w:tc>
          <w:tcPr>
            <w:tcW w:w="1481" w:type="pct"/>
            <w:gridSpan w:val="4"/>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Warstwy konstrukcyjne:</w:t>
            </w:r>
          </w:p>
          <w:p w:rsidR="00CB5D44" w:rsidRPr="00882BA1" w:rsidRDefault="00CB5D44" w:rsidP="003C2B28">
            <w:pPr>
              <w:pStyle w:val="Bezodstpw"/>
              <w:jc w:val="center"/>
              <w:rPr>
                <w:rFonts w:asciiTheme="minorHAnsi" w:hAnsiTheme="minorHAnsi" w:cstheme="minorHAnsi"/>
                <w:sz w:val="18"/>
                <w:szCs w:val="18"/>
                <w:vertAlign w:val="subscript"/>
              </w:rPr>
            </w:pPr>
            <w:r w:rsidRPr="00882BA1">
              <w:rPr>
                <w:rFonts w:asciiTheme="minorHAnsi" w:hAnsiTheme="minorHAnsi" w:cstheme="minorHAnsi"/>
                <w:sz w:val="18"/>
                <w:szCs w:val="18"/>
              </w:rPr>
              <w:t>Materia ł /grubość /</w:t>
            </w:r>
            <w:proofErr w:type="spellStart"/>
            <w:r w:rsidRPr="00882BA1">
              <w:rPr>
                <w:rFonts w:asciiTheme="minorHAnsi" w:hAnsiTheme="minorHAnsi" w:cstheme="minorHAnsi"/>
                <w:sz w:val="18"/>
                <w:szCs w:val="18"/>
              </w:rPr>
              <w:t>I</w:t>
            </w:r>
            <w:r w:rsidRPr="00882BA1">
              <w:rPr>
                <w:rFonts w:asciiTheme="minorHAnsi" w:hAnsiTheme="minorHAnsi" w:cstheme="minorHAnsi"/>
                <w:sz w:val="18"/>
                <w:szCs w:val="18"/>
                <w:vertAlign w:val="subscript"/>
              </w:rPr>
              <w:t>s</w:t>
            </w:r>
            <w:proofErr w:type="spellEnd"/>
          </w:p>
        </w:tc>
      </w:tr>
      <w:tr w:rsidR="00CB5D44" w:rsidRPr="00882BA1" w:rsidTr="003C2B28">
        <w:trPr>
          <w:cantSplit/>
          <w:trHeight w:val="22"/>
        </w:trPr>
        <w:tc>
          <w:tcPr>
            <w:tcW w:w="652"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98" w:type="pc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podsypka</w:t>
            </w:r>
          </w:p>
        </w:tc>
        <w:tc>
          <w:tcPr>
            <w:tcW w:w="444" w:type="pct"/>
            <w:vAlign w:val="center"/>
          </w:tcPr>
          <w:p w:rsidR="00CB5D44" w:rsidRPr="00882BA1" w:rsidRDefault="00CB5D44" w:rsidP="003C2B28">
            <w:pPr>
              <w:pStyle w:val="Bezodstpw"/>
              <w:jc w:val="center"/>
              <w:rPr>
                <w:rFonts w:asciiTheme="minorHAnsi" w:hAnsiTheme="minorHAnsi" w:cstheme="minorHAnsi"/>
                <w:sz w:val="18"/>
                <w:szCs w:val="18"/>
              </w:rPr>
            </w:pPr>
            <w:proofErr w:type="spellStart"/>
            <w:r w:rsidRPr="00882BA1">
              <w:rPr>
                <w:rFonts w:asciiTheme="minorHAnsi" w:hAnsiTheme="minorHAnsi" w:cstheme="minorHAnsi"/>
                <w:sz w:val="18"/>
                <w:szCs w:val="18"/>
              </w:rPr>
              <w:t>obsypka</w:t>
            </w:r>
            <w:proofErr w:type="spellEnd"/>
          </w:p>
        </w:tc>
        <w:tc>
          <w:tcPr>
            <w:tcW w:w="435" w:type="pc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zasypka</w:t>
            </w:r>
          </w:p>
        </w:tc>
        <w:tc>
          <w:tcPr>
            <w:tcW w:w="498" w:type="pc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podsypka</w:t>
            </w:r>
          </w:p>
        </w:tc>
        <w:tc>
          <w:tcPr>
            <w:tcW w:w="444" w:type="pct"/>
            <w:vAlign w:val="center"/>
          </w:tcPr>
          <w:p w:rsidR="00CB5D44" w:rsidRPr="00882BA1" w:rsidRDefault="00CB5D44" w:rsidP="003C2B28">
            <w:pPr>
              <w:pStyle w:val="Bezodstpw"/>
              <w:jc w:val="center"/>
              <w:rPr>
                <w:rFonts w:asciiTheme="minorHAnsi" w:hAnsiTheme="minorHAnsi" w:cstheme="minorHAnsi"/>
                <w:sz w:val="18"/>
                <w:szCs w:val="18"/>
              </w:rPr>
            </w:pPr>
            <w:proofErr w:type="spellStart"/>
            <w:r w:rsidRPr="00882BA1">
              <w:rPr>
                <w:rFonts w:asciiTheme="minorHAnsi" w:hAnsiTheme="minorHAnsi" w:cstheme="minorHAnsi"/>
                <w:sz w:val="18"/>
                <w:szCs w:val="18"/>
              </w:rPr>
              <w:t>obsypka</w:t>
            </w:r>
            <w:proofErr w:type="spellEnd"/>
          </w:p>
        </w:tc>
        <w:tc>
          <w:tcPr>
            <w:tcW w:w="548" w:type="pct"/>
            <w:gridSpan w:val="2"/>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zasypka</w:t>
            </w:r>
          </w:p>
        </w:tc>
        <w:tc>
          <w:tcPr>
            <w:tcW w:w="498" w:type="pc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podsypka</w:t>
            </w:r>
          </w:p>
        </w:tc>
        <w:tc>
          <w:tcPr>
            <w:tcW w:w="444" w:type="pct"/>
            <w:vAlign w:val="center"/>
          </w:tcPr>
          <w:p w:rsidR="00CB5D44" w:rsidRPr="00882BA1" w:rsidRDefault="00CB5D44" w:rsidP="003C2B28">
            <w:pPr>
              <w:pStyle w:val="Bezodstpw"/>
              <w:jc w:val="center"/>
              <w:rPr>
                <w:rFonts w:asciiTheme="minorHAnsi" w:hAnsiTheme="minorHAnsi" w:cstheme="minorHAnsi"/>
                <w:sz w:val="18"/>
                <w:szCs w:val="18"/>
              </w:rPr>
            </w:pPr>
            <w:proofErr w:type="spellStart"/>
            <w:r w:rsidRPr="00882BA1">
              <w:rPr>
                <w:rFonts w:asciiTheme="minorHAnsi" w:hAnsiTheme="minorHAnsi" w:cstheme="minorHAnsi"/>
                <w:sz w:val="18"/>
                <w:szCs w:val="18"/>
              </w:rPr>
              <w:t>obsypka</w:t>
            </w:r>
            <w:proofErr w:type="spellEnd"/>
          </w:p>
        </w:tc>
        <w:tc>
          <w:tcPr>
            <w:tcW w:w="539" w:type="pct"/>
            <w:gridSpan w:val="2"/>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zasypka</w:t>
            </w:r>
          </w:p>
        </w:tc>
      </w:tr>
      <w:tr w:rsidR="00CB5D44" w:rsidRPr="00882BA1" w:rsidTr="003C2B28">
        <w:trPr>
          <w:cantSplit/>
          <w:trHeight w:val="223"/>
        </w:trPr>
        <w:tc>
          <w:tcPr>
            <w:tcW w:w="652" w:type="pc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Przewody</w:t>
            </w:r>
          </w:p>
        </w:tc>
        <w:tc>
          <w:tcPr>
            <w:tcW w:w="498" w:type="pc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A</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20 cm</w:t>
            </w:r>
          </w:p>
          <w:p w:rsidR="00CB5D44" w:rsidRPr="00882BA1" w:rsidRDefault="00CB5D44" w:rsidP="003C2B28">
            <w:pPr>
              <w:pStyle w:val="Bezodstpw"/>
              <w:jc w:val="center"/>
              <w:rPr>
                <w:rFonts w:asciiTheme="minorHAnsi" w:hAnsiTheme="minorHAnsi" w:cstheme="minorHAnsi"/>
                <w:sz w:val="18"/>
                <w:szCs w:val="18"/>
              </w:rPr>
            </w:pP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0,95</w:t>
            </w:r>
          </w:p>
        </w:tc>
        <w:tc>
          <w:tcPr>
            <w:tcW w:w="444" w:type="pc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A</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20 cm</w:t>
            </w:r>
          </w:p>
          <w:p w:rsidR="00CB5D44" w:rsidRPr="00882BA1" w:rsidRDefault="00CB5D44" w:rsidP="003C2B28">
            <w:pPr>
              <w:pStyle w:val="Bezodstpw"/>
              <w:jc w:val="center"/>
              <w:rPr>
                <w:rFonts w:asciiTheme="minorHAnsi" w:hAnsiTheme="minorHAnsi" w:cstheme="minorHAnsi"/>
                <w:sz w:val="18"/>
                <w:szCs w:val="18"/>
              </w:rPr>
            </w:pP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0,95</w:t>
            </w:r>
          </w:p>
        </w:tc>
        <w:tc>
          <w:tcPr>
            <w:tcW w:w="435" w:type="pc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B</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do poz.</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terenu</w:t>
            </w:r>
          </w:p>
          <w:p w:rsidR="00CB5D44" w:rsidRPr="00882BA1" w:rsidRDefault="00CB5D44" w:rsidP="003C2B28">
            <w:pPr>
              <w:pStyle w:val="Bezodstpw"/>
              <w:jc w:val="center"/>
              <w:rPr>
                <w:rFonts w:asciiTheme="minorHAnsi" w:hAnsiTheme="minorHAnsi" w:cstheme="minorHAnsi"/>
                <w:sz w:val="18"/>
                <w:szCs w:val="18"/>
              </w:rPr>
            </w:pP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0,95</w:t>
            </w:r>
          </w:p>
        </w:tc>
        <w:tc>
          <w:tcPr>
            <w:tcW w:w="498" w:type="pc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A</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20 cm</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0,95</w:t>
            </w:r>
          </w:p>
        </w:tc>
        <w:tc>
          <w:tcPr>
            <w:tcW w:w="444" w:type="pc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A</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20 cm</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0,97</w:t>
            </w:r>
          </w:p>
        </w:tc>
        <w:tc>
          <w:tcPr>
            <w:tcW w:w="548" w:type="pct"/>
            <w:gridSpan w:val="2"/>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A</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do rzędnej</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dna koryta</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0,97</w:t>
            </w:r>
          </w:p>
        </w:tc>
        <w:tc>
          <w:tcPr>
            <w:tcW w:w="498" w:type="pc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A</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20 cm</w:t>
            </w:r>
          </w:p>
          <w:p w:rsidR="00CB5D44" w:rsidRPr="00882BA1" w:rsidRDefault="00CB5D44" w:rsidP="003C2B28">
            <w:pPr>
              <w:pStyle w:val="Bezodstpw"/>
              <w:jc w:val="center"/>
              <w:rPr>
                <w:rFonts w:asciiTheme="minorHAnsi" w:hAnsiTheme="minorHAnsi" w:cstheme="minorHAnsi"/>
                <w:sz w:val="18"/>
                <w:szCs w:val="18"/>
              </w:rPr>
            </w:pP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0,95</w:t>
            </w:r>
          </w:p>
        </w:tc>
        <w:tc>
          <w:tcPr>
            <w:tcW w:w="444" w:type="pc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A</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20 cm</w:t>
            </w:r>
          </w:p>
          <w:p w:rsidR="00CB5D44" w:rsidRPr="00882BA1" w:rsidRDefault="00CB5D44" w:rsidP="003C2B28">
            <w:pPr>
              <w:pStyle w:val="Bezodstpw"/>
              <w:jc w:val="center"/>
              <w:rPr>
                <w:rFonts w:asciiTheme="minorHAnsi" w:hAnsiTheme="minorHAnsi" w:cstheme="minorHAnsi"/>
                <w:sz w:val="18"/>
                <w:szCs w:val="18"/>
              </w:rPr>
            </w:pP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1,00</w:t>
            </w:r>
          </w:p>
        </w:tc>
        <w:tc>
          <w:tcPr>
            <w:tcW w:w="539" w:type="pct"/>
            <w:gridSpan w:val="2"/>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A</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do rzędnej</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dna koryta</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1,03</w:t>
            </w:r>
          </w:p>
        </w:tc>
      </w:tr>
      <w:tr w:rsidR="00CB5D44" w:rsidRPr="00882BA1" w:rsidTr="003C2B28">
        <w:trPr>
          <w:cantSplit/>
          <w:trHeight w:val="43"/>
        </w:trPr>
        <w:tc>
          <w:tcPr>
            <w:tcW w:w="652" w:type="pct"/>
            <w:vMerge w:val="restar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Przewody</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o gł.</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 xml:space="preserve">góry </w:t>
            </w:r>
            <w:proofErr w:type="spellStart"/>
            <w:r w:rsidRPr="00882BA1">
              <w:rPr>
                <w:rFonts w:asciiTheme="minorHAnsi" w:hAnsiTheme="minorHAnsi" w:cstheme="minorHAnsi"/>
                <w:sz w:val="18"/>
                <w:szCs w:val="18"/>
              </w:rPr>
              <w:t>obsypki</w:t>
            </w:r>
            <w:proofErr w:type="spellEnd"/>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&gt; 1,2 m</w:t>
            </w:r>
          </w:p>
        </w:tc>
        <w:tc>
          <w:tcPr>
            <w:tcW w:w="498" w:type="pct"/>
            <w:vMerge w:val="restart"/>
            <w:vAlign w:val="center"/>
          </w:tcPr>
          <w:p w:rsidR="00CB5D44" w:rsidRPr="00882BA1" w:rsidRDefault="00CB5D44" w:rsidP="003C2B28">
            <w:pPr>
              <w:pStyle w:val="Bezodstpw"/>
              <w:jc w:val="center"/>
              <w:rPr>
                <w:rFonts w:asciiTheme="minorHAnsi" w:hAnsiTheme="minorHAnsi" w:cstheme="minorHAnsi"/>
                <w:sz w:val="18"/>
                <w:szCs w:val="18"/>
                <w:lang w:val="en-US"/>
              </w:rPr>
            </w:pPr>
            <w:r w:rsidRPr="00882BA1">
              <w:rPr>
                <w:rFonts w:asciiTheme="minorHAnsi" w:hAnsiTheme="minorHAnsi" w:cstheme="minorHAnsi"/>
                <w:sz w:val="18"/>
                <w:szCs w:val="18"/>
                <w:lang w:val="en-US"/>
              </w:rPr>
              <w:t>A</w:t>
            </w:r>
          </w:p>
          <w:p w:rsidR="00CB5D44" w:rsidRPr="00882BA1" w:rsidRDefault="00CB5D44" w:rsidP="003C2B28">
            <w:pPr>
              <w:pStyle w:val="Bezodstpw"/>
              <w:jc w:val="center"/>
              <w:rPr>
                <w:rFonts w:asciiTheme="minorHAnsi" w:hAnsiTheme="minorHAnsi" w:cstheme="minorHAnsi"/>
                <w:sz w:val="18"/>
                <w:szCs w:val="18"/>
                <w:lang w:val="en-US"/>
              </w:rPr>
            </w:pPr>
            <w:r w:rsidRPr="00882BA1">
              <w:rPr>
                <w:rFonts w:asciiTheme="minorHAnsi" w:hAnsiTheme="minorHAnsi" w:cstheme="minorHAnsi"/>
                <w:sz w:val="18"/>
                <w:szCs w:val="18"/>
                <w:lang w:val="en-US"/>
              </w:rPr>
              <w:t>20 cm</w:t>
            </w:r>
          </w:p>
          <w:p w:rsidR="00CB5D44" w:rsidRPr="00882BA1" w:rsidRDefault="00CB5D44" w:rsidP="003C2B28">
            <w:pPr>
              <w:pStyle w:val="Bezodstpw"/>
              <w:jc w:val="center"/>
              <w:rPr>
                <w:rFonts w:asciiTheme="minorHAnsi" w:hAnsiTheme="minorHAnsi" w:cstheme="minorHAnsi"/>
                <w:sz w:val="18"/>
                <w:szCs w:val="18"/>
                <w:lang w:val="en-US"/>
              </w:rPr>
            </w:pPr>
          </w:p>
          <w:p w:rsidR="00CB5D44" w:rsidRPr="00882BA1" w:rsidRDefault="00CB5D44" w:rsidP="003C2B28">
            <w:pPr>
              <w:pStyle w:val="Bezodstpw"/>
              <w:jc w:val="center"/>
              <w:rPr>
                <w:rFonts w:asciiTheme="minorHAnsi" w:hAnsiTheme="minorHAnsi" w:cstheme="minorHAnsi"/>
                <w:sz w:val="18"/>
                <w:szCs w:val="18"/>
                <w:lang w:val="en-US"/>
              </w:rPr>
            </w:pPr>
            <w:r w:rsidRPr="00882BA1">
              <w:rPr>
                <w:rFonts w:asciiTheme="minorHAnsi" w:hAnsiTheme="minorHAnsi" w:cstheme="minorHAnsi"/>
                <w:sz w:val="18"/>
                <w:szCs w:val="18"/>
                <w:lang w:val="en-US"/>
              </w:rPr>
              <w:t>0,95</w:t>
            </w:r>
          </w:p>
        </w:tc>
        <w:tc>
          <w:tcPr>
            <w:tcW w:w="444" w:type="pct"/>
            <w:vMerge w:val="restart"/>
            <w:vAlign w:val="center"/>
          </w:tcPr>
          <w:p w:rsidR="00CB5D44" w:rsidRPr="00882BA1" w:rsidRDefault="00CB5D44" w:rsidP="003C2B28">
            <w:pPr>
              <w:pStyle w:val="Bezodstpw"/>
              <w:jc w:val="center"/>
              <w:rPr>
                <w:rFonts w:asciiTheme="minorHAnsi" w:hAnsiTheme="minorHAnsi" w:cstheme="minorHAnsi"/>
                <w:sz w:val="18"/>
                <w:szCs w:val="18"/>
                <w:lang w:val="en-US"/>
              </w:rPr>
            </w:pPr>
            <w:r w:rsidRPr="00882BA1">
              <w:rPr>
                <w:rFonts w:asciiTheme="minorHAnsi" w:hAnsiTheme="minorHAnsi" w:cstheme="minorHAnsi"/>
                <w:sz w:val="18"/>
                <w:szCs w:val="18"/>
                <w:lang w:val="en-US"/>
              </w:rPr>
              <w:t>A</w:t>
            </w:r>
          </w:p>
          <w:p w:rsidR="00CB5D44" w:rsidRPr="00882BA1" w:rsidRDefault="00CB5D44" w:rsidP="003C2B28">
            <w:pPr>
              <w:pStyle w:val="Bezodstpw"/>
              <w:jc w:val="center"/>
              <w:rPr>
                <w:rFonts w:asciiTheme="minorHAnsi" w:hAnsiTheme="minorHAnsi" w:cstheme="minorHAnsi"/>
                <w:sz w:val="18"/>
                <w:szCs w:val="18"/>
                <w:lang w:val="en-US"/>
              </w:rPr>
            </w:pPr>
            <w:r w:rsidRPr="00882BA1">
              <w:rPr>
                <w:rFonts w:asciiTheme="minorHAnsi" w:hAnsiTheme="minorHAnsi" w:cstheme="minorHAnsi"/>
                <w:sz w:val="18"/>
                <w:szCs w:val="18"/>
                <w:lang w:val="en-US"/>
              </w:rPr>
              <w:t>20 cm</w:t>
            </w:r>
          </w:p>
          <w:p w:rsidR="00CB5D44" w:rsidRPr="00882BA1" w:rsidRDefault="00CB5D44" w:rsidP="003C2B28">
            <w:pPr>
              <w:pStyle w:val="Bezodstpw"/>
              <w:jc w:val="center"/>
              <w:rPr>
                <w:rFonts w:asciiTheme="minorHAnsi" w:hAnsiTheme="minorHAnsi" w:cstheme="minorHAnsi"/>
                <w:sz w:val="18"/>
                <w:szCs w:val="18"/>
                <w:lang w:val="en-US"/>
              </w:rPr>
            </w:pP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0,95</w:t>
            </w:r>
          </w:p>
        </w:tc>
        <w:tc>
          <w:tcPr>
            <w:tcW w:w="435" w:type="pct"/>
            <w:vMerge w:val="restar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B</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do poz.</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terenu</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0,95</w:t>
            </w:r>
          </w:p>
        </w:tc>
        <w:tc>
          <w:tcPr>
            <w:tcW w:w="498" w:type="pct"/>
            <w:vMerge w:val="restar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A</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20 cm</w:t>
            </w:r>
          </w:p>
          <w:p w:rsidR="00CB5D44" w:rsidRPr="00882BA1" w:rsidRDefault="00CB5D44" w:rsidP="003C2B28">
            <w:pPr>
              <w:pStyle w:val="Bezodstpw"/>
              <w:jc w:val="center"/>
              <w:rPr>
                <w:rFonts w:asciiTheme="minorHAnsi" w:hAnsiTheme="minorHAnsi" w:cstheme="minorHAnsi"/>
                <w:sz w:val="18"/>
                <w:szCs w:val="18"/>
              </w:rPr>
            </w:pP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0,95</w:t>
            </w:r>
          </w:p>
        </w:tc>
        <w:tc>
          <w:tcPr>
            <w:tcW w:w="444" w:type="pct"/>
            <w:vMerge w:val="restar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A</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20 cm</w:t>
            </w:r>
          </w:p>
          <w:p w:rsidR="00CB5D44" w:rsidRPr="00882BA1" w:rsidRDefault="00CB5D44" w:rsidP="003C2B28">
            <w:pPr>
              <w:pStyle w:val="Bezodstpw"/>
              <w:jc w:val="center"/>
              <w:rPr>
                <w:rFonts w:asciiTheme="minorHAnsi" w:hAnsiTheme="minorHAnsi" w:cstheme="minorHAnsi"/>
                <w:sz w:val="18"/>
                <w:szCs w:val="18"/>
              </w:rPr>
            </w:pP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0,95</w:t>
            </w:r>
          </w:p>
        </w:tc>
        <w:tc>
          <w:tcPr>
            <w:tcW w:w="548" w:type="pct"/>
            <w:gridSpan w:val="2"/>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A</w:t>
            </w:r>
          </w:p>
        </w:tc>
        <w:tc>
          <w:tcPr>
            <w:tcW w:w="498" w:type="pct"/>
            <w:vMerge w:val="restar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A</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20 cm</w:t>
            </w:r>
          </w:p>
          <w:p w:rsidR="00CB5D44" w:rsidRPr="00882BA1" w:rsidRDefault="00CB5D44" w:rsidP="003C2B28">
            <w:pPr>
              <w:pStyle w:val="Bezodstpw"/>
              <w:jc w:val="center"/>
              <w:rPr>
                <w:rFonts w:asciiTheme="minorHAnsi" w:hAnsiTheme="minorHAnsi" w:cstheme="minorHAnsi"/>
                <w:sz w:val="18"/>
                <w:szCs w:val="18"/>
              </w:rPr>
            </w:pP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0,95</w:t>
            </w:r>
          </w:p>
        </w:tc>
        <w:tc>
          <w:tcPr>
            <w:tcW w:w="444" w:type="pct"/>
            <w:vMerge w:val="restar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A</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20 cm</w:t>
            </w:r>
          </w:p>
          <w:p w:rsidR="00CB5D44" w:rsidRPr="00882BA1" w:rsidRDefault="00CB5D44" w:rsidP="003C2B28">
            <w:pPr>
              <w:pStyle w:val="Bezodstpw"/>
              <w:jc w:val="center"/>
              <w:rPr>
                <w:rFonts w:asciiTheme="minorHAnsi" w:hAnsiTheme="minorHAnsi" w:cstheme="minorHAnsi"/>
                <w:sz w:val="18"/>
                <w:szCs w:val="18"/>
              </w:rPr>
            </w:pP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0,97</w:t>
            </w:r>
          </w:p>
        </w:tc>
        <w:tc>
          <w:tcPr>
            <w:tcW w:w="539" w:type="pct"/>
            <w:gridSpan w:val="2"/>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A</w:t>
            </w:r>
          </w:p>
        </w:tc>
      </w:tr>
      <w:tr w:rsidR="00CB5D44" w:rsidRPr="00882BA1" w:rsidTr="003C2B28">
        <w:trPr>
          <w:cantSplit/>
          <w:trHeight w:val="22"/>
        </w:trPr>
        <w:tc>
          <w:tcPr>
            <w:tcW w:w="652"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98"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44"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35"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98"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44"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274" w:type="pc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w:t>
            </w:r>
          </w:p>
        </w:tc>
        <w:tc>
          <w:tcPr>
            <w:tcW w:w="274" w:type="pc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w:t>
            </w:r>
          </w:p>
        </w:tc>
        <w:tc>
          <w:tcPr>
            <w:tcW w:w="498"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44"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301" w:type="pct"/>
            <w:vMerge w:val="restar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w:t>
            </w:r>
          </w:p>
        </w:tc>
        <w:tc>
          <w:tcPr>
            <w:tcW w:w="238" w:type="pct"/>
            <w:vMerge w:val="restar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w:t>
            </w:r>
          </w:p>
        </w:tc>
      </w:tr>
      <w:tr w:rsidR="00CB5D44" w:rsidRPr="00882BA1" w:rsidTr="003C2B28">
        <w:trPr>
          <w:cantSplit/>
          <w:trHeight w:val="241"/>
        </w:trPr>
        <w:tc>
          <w:tcPr>
            <w:tcW w:w="652"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98"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44"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35"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98"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44"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274" w:type="pct"/>
            <w:vMerge w:val="restar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0,95</w:t>
            </w:r>
          </w:p>
        </w:tc>
        <w:tc>
          <w:tcPr>
            <w:tcW w:w="274" w:type="pct"/>
            <w:vMerge w:val="restar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0,97</w:t>
            </w:r>
          </w:p>
        </w:tc>
        <w:tc>
          <w:tcPr>
            <w:tcW w:w="498"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44"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301"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238" w:type="pct"/>
            <w:vMerge/>
            <w:vAlign w:val="center"/>
          </w:tcPr>
          <w:p w:rsidR="00CB5D44" w:rsidRPr="00882BA1" w:rsidRDefault="00CB5D44" w:rsidP="003C2B28">
            <w:pPr>
              <w:pStyle w:val="Bezodstpw"/>
              <w:jc w:val="center"/>
              <w:rPr>
                <w:rFonts w:asciiTheme="minorHAnsi" w:hAnsiTheme="minorHAnsi" w:cstheme="minorHAnsi"/>
                <w:sz w:val="18"/>
                <w:szCs w:val="18"/>
              </w:rPr>
            </w:pPr>
          </w:p>
        </w:tc>
      </w:tr>
      <w:tr w:rsidR="00CB5D44" w:rsidRPr="00882BA1" w:rsidTr="003C2B28">
        <w:trPr>
          <w:cantSplit/>
          <w:trHeight w:val="22"/>
        </w:trPr>
        <w:tc>
          <w:tcPr>
            <w:tcW w:w="652"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98"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44"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35"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98"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44"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274"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274"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98"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444" w:type="pct"/>
            <w:vMerge/>
            <w:vAlign w:val="center"/>
          </w:tcPr>
          <w:p w:rsidR="00CB5D44" w:rsidRPr="00882BA1" w:rsidRDefault="00CB5D44" w:rsidP="003C2B28">
            <w:pPr>
              <w:pStyle w:val="Bezodstpw"/>
              <w:jc w:val="center"/>
              <w:rPr>
                <w:rFonts w:asciiTheme="minorHAnsi" w:hAnsiTheme="minorHAnsi" w:cstheme="minorHAnsi"/>
                <w:sz w:val="18"/>
                <w:szCs w:val="18"/>
              </w:rPr>
            </w:pPr>
          </w:p>
        </w:tc>
        <w:tc>
          <w:tcPr>
            <w:tcW w:w="301" w:type="pc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0,97</w:t>
            </w:r>
          </w:p>
        </w:tc>
        <w:tc>
          <w:tcPr>
            <w:tcW w:w="238" w:type="pct"/>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1,0</w:t>
            </w:r>
          </w:p>
        </w:tc>
      </w:tr>
      <w:tr w:rsidR="00CB5D44" w:rsidRPr="00882BA1" w:rsidTr="003C2B28">
        <w:trPr>
          <w:cantSplit/>
          <w:trHeight w:val="178"/>
        </w:trPr>
        <w:tc>
          <w:tcPr>
            <w:tcW w:w="5000" w:type="pct"/>
            <w:gridSpan w:val="12"/>
            <w:vAlign w:val="center"/>
          </w:tcPr>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A - piasek (kruszywo naturalne) o wskaźniku różnoziarnistość U ≥ 3</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B - grunt rodzimy</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 xml:space="preserve">* - od góry </w:t>
            </w:r>
            <w:proofErr w:type="spellStart"/>
            <w:r w:rsidRPr="00882BA1">
              <w:rPr>
                <w:rFonts w:asciiTheme="minorHAnsi" w:hAnsiTheme="minorHAnsi" w:cstheme="minorHAnsi"/>
                <w:sz w:val="18"/>
                <w:szCs w:val="18"/>
              </w:rPr>
              <w:t>obsypki</w:t>
            </w:r>
            <w:proofErr w:type="spellEnd"/>
            <w:r w:rsidRPr="00882BA1">
              <w:rPr>
                <w:rFonts w:asciiTheme="minorHAnsi" w:hAnsiTheme="minorHAnsi" w:cstheme="minorHAnsi"/>
                <w:sz w:val="18"/>
                <w:szCs w:val="18"/>
              </w:rPr>
              <w:t xml:space="preserve"> (do rzędnej koryta  -1,2 m)</w:t>
            </w:r>
          </w:p>
          <w:p w:rsidR="00CB5D44" w:rsidRPr="00882BA1" w:rsidRDefault="00CB5D44" w:rsidP="003C2B28">
            <w:pPr>
              <w:pStyle w:val="Bezodstpw"/>
              <w:jc w:val="center"/>
              <w:rPr>
                <w:rFonts w:asciiTheme="minorHAnsi" w:hAnsiTheme="minorHAnsi" w:cstheme="minorHAnsi"/>
                <w:sz w:val="18"/>
                <w:szCs w:val="18"/>
              </w:rPr>
            </w:pPr>
            <w:r w:rsidRPr="00882BA1">
              <w:rPr>
                <w:rFonts w:asciiTheme="minorHAnsi" w:hAnsiTheme="minorHAnsi" w:cstheme="minorHAnsi"/>
                <w:sz w:val="18"/>
                <w:szCs w:val="18"/>
              </w:rPr>
              <w:t>** - 1,2 m (od góry warstwy oznaczonej „*”  do rzędnej dna koryta)</w:t>
            </w:r>
          </w:p>
        </w:tc>
      </w:tr>
    </w:tbl>
    <w:p w:rsidR="00CB5D44" w:rsidRPr="00882BA1" w:rsidRDefault="00CB5D44" w:rsidP="003C2B28">
      <w:pPr>
        <w:pStyle w:val="Nagwek1"/>
        <w:spacing w:before="120" w:after="120"/>
        <w:jc w:val="left"/>
        <w:rPr>
          <w:rFonts w:asciiTheme="minorHAnsi" w:hAnsiTheme="minorHAnsi" w:cstheme="minorHAnsi"/>
          <w:sz w:val="18"/>
          <w:szCs w:val="18"/>
        </w:rPr>
      </w:pPr>
      <w:bookmarkStart w:id="375" w:name="_Toc130791331"/>
      <w:bookmarkStart w:id="376" w:name="_Toc130791312"/>
      <w:bookmarkStart w:id="377" w:name="_Toc401619607"/>
      <w:bookmarkStart w:id="378" w:name="_Toc406585897"/>
      <w:r w:rsidRPr="00882BA1">
        <w:rPr>
          <w:rFonts w:asciiTheme="minorHAnsi" w:hAnsiTheme="minorHAnsi" w:cstheme="minorHAnsi"/>
          <w:sz w:val="18"/>
          <w:szCs w:val="18"/>
        </w:rPr>
        <w:t>7. O</w:t>
      </w:r>
      <w:bookmarkEnd w:id="375"/>
      <w:bookmarkEnd w:id="376"/>
      <w:r w:rsidRPr="00882BA1">
        <w:rPr>
          <w:rFonts w:asciiTheme="minorHAnsi" w:hAnsiTheme="minorHAnsi" w:cstheme="minorHAnsi"/>
          <w:sz w:val="18"/>
          <w:szCs w:val="18"/>
        </w:rPr>
        <w:t>bmiar robót</w:t>
      </w:r>
      <w:bookmarkEnd w:id="377"/>
      <w:bookmarkEnd w:id="378"/>
    </w:p>
    <w:p w:rsidR="00CB5D44" w:rsidRPr="00882BA1" w:rsidRDefault="00CB5D44" w:rsidP="00CB5D44">
      <w:pPr>
        <w:pStyle w:val="Nagwek2"/>
        <w:spacing w:before="120" w:after="120"/>
        <w:rPr>
          <w:rFonts w:asciiTheme="minorHAnsi" w:hAnsiTheme="minorHAnsi" w:cstheme="minorHAnsi"/>
          <w:i w:val="0"/>
          <w:sz w:val="18"/>
          <w:szCs w:val="18"/>
        </w:rPr>
      </w:pPr>
      <w:r w:rsidRPr="00882BA1">
        <w:rPr>
          <w:rFonts w:asciiTheme="minorHAnsi" w:hAnsiTheme="minorHAnsi" w:cstheme="minorHAnsi"/>
          <w:i w:val="0"/>
          <w:sz w:val="18"/>
          <w:szCs w:val="18"/>
        </w:rPr>
        <w:t>7.1. Ogólne zasady obmiaru robót</w:t>
      </w:r>
    </w:p>
    <w:p w:rsidR="00CB5D44" w:rsidRPr="00882BA1" w:rsidRDefault="00CB5D44" w:rsidP="00CB5D44">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 xml:space="preserve">Geodezyjny Obmiar Robót będzie określać faktyczny zakres wykonywanych Robót zgodnie z Dokumentacją Projektową i ST, w jednostkach ustalonych w Przedmiarze Robót. </w:t>
      </w:r>
    </w:p>
    <w:p w:rsidR="00CB5D44" w:rsidRPr="00882BA1" w:rsidRDefault="00CB5D44" w:rsidP="00CB5D44">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Geodezyjnego Obmiaru Robót dokonuje Wykonawca po pisemnym powiadomieniu Inspektora Nadzoru o zakresie obmierzanych Robót i terminie obmiaru, co najmniej na 3 dni przed tym terminem. Wyniki obmiaru będą wpisane do Książki Obmiarów. Jakikolwiek błąd lub przeoczenie (opuszczenie) w ilościach podanych w Przedmiarze Robót lub gdzie indziej w Specyfikacjach Technicznych nie zwalnia Wykonawcy od obowiązku ukończenia wszystkich Robót. Błędne dane zostaną poprawione wg instrukcji Inspektora Nadzoru na piśmie.</w:t>
      </w:r>
    </w:p>
    <w:p w:rsidR="00CB5D44" w:rsidRPr="00882BA1" w:rsidRDefault="00CB5D44" w:rsidP="00CB5D44">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Obmiar gotowych Robót będzie przeprowadzony z częstością wymaganą do celu miesięcznej płatności na rzecz Wykonawcy lub w innym czasie określonym w Umowie lub oczekiwanym przez Wykonawcę i  Inspektora Nadzoru. Do każdej częściowej sprzedaży elementów, robót czy materiałów konieczne jest dołączenie Geodezyjnych Obmiarów Robót.</w:t>
      </w:r>
    </w:p>
    <w:p w:rsidR="00CB5D44" w:rsidRPr="00882BA1" w:rsidRDefault="00CB5D44" w:rsidP="00CB5D44">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Uznaje się, że wszelkie koszty związane z wypełnieniem wymagań określonych powyżej nie podlegają odrębnej zapłacie i są uwzględnione w cenie kontraktowej.</w:t>
      </w:r>
    </w:p>
    <w:p w:rsidR="00CB5D44" w:rsidRPr="00882BA1" w:rsidRDefault="00CB5D44" w:rsidP="00CB5D44">
      <w:pPr>
        <w:pStyle w:val="Nagwek2"/>
        <w:spacing w:before="120" w:after="120"/>
        <w:rPr>
          <w:rFonts w:asciiTheme="minorHAnsi" w:hAnsiTheme="minorHAnsi" w:cstheme="minorHAnsi"/>
          <w:i w:val="0"/>
          <w:sz w:val="18"/>
          <w:szCs w:val="18"/>
        </w:rPr>
      </w:pPr>
      <w:r w:rsidRPr="00882BA1">
        <w:rPr>
          <w:rFonts w:asciiTheme="minorHAnsi" w:hAnsiTheme="minorHAnsi" w:cstheme="minorHAnsi"/>
          <w:i w:val="0"/>
          <w:sz w:val="18"/>
          <w:szCs w:val="18"/>
        </w:rPr>
        <w:t>7.2. Jednostka obmiarowa</w:t>
      </w:r>
    </w:p>
    <w:p w:rsidR="00CB5D44" w:rsidRPr="00882BA1" w:rsidRDefault="00CB5D44" w:rsidP="00CB5D44">
      <w:pPr>
        <w:pStyle w:val="Tekstpodstawowywcity"/>
        <w:keepNext/>
        <w:tabs>
          <w:tab w:val="left" w:pos="357"/>
        </w:tabs>
        <w:rPr>
          <w:rFonts w:asciiTheme="minorHAnsi" w:hAnsiTheme="minorHAnsi" w:cstheme="minorHAnsi"/>
          <w:sz w:val="18"/>
          <w:szCs w:val="18"/>
        </w:rPr>
      </w:pPr>
      <w:r w:rsidRPr="00882BA1">
        <w:rPr>
          <w:rFonts w:asciiTheme="minorHAnsi" w:hAnsiTheme="minorHAnsi" w:cstheme="minorHAnsi"/>
          <w:sz w:val="18"/>
          <w:szCs w:val="18"/>
        </w:rPr>
        <w:t>Jednostką obmiaru jest 1 m wykonanego kanału kanalizacji deszczowej i uwzględnia elementy składowe robót obmierzane według poniższych jednostek:</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1 m (metr) – kanały,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1 </w:t>
      </w:r>
      <w:proofErr w:type="spellStart"/>
      <w:r w:rsidRPr="00882BA1">
        <w:rPr>
          <w:rFonts w:asciiTheme="minorHAnsi" w:hAnsiTheme="minorHAnsi" w:cstheme="minorHAnsi"/>
          <w:sz w:val="18"/>
          <w:szCs w:val="18"/>
        </w:rPr>
        <w:t>szt</w:t>
      </w:r>
      <w:proofErr w:type="spellEnd"/>
      <w:r w:rsidRPr="00882BA1">
        <w:rPr>
          <w:rFonts w:asciiTheme="minorHAnsi" w:hAnsiTheme="minorHAnsi" w:cstheme="minorHAnsi"/>
          <w:sz w:val="18"/>
          <w:szCs w:val="18"/>
        </w:rPr>
        <w:t xml:space="preserve"> (sztuka) – studnie kanalizacyjne i chłonne;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1 </w:t>
      </w:r>
      <w:proofErr w:type="spellStart"/>
      <w:r w:rsidRPr="00882BA1">
        <w:rPr>
          <w:rFonts w:asciiTheme="minorHAnsi" w:hAnsiTheme="minorHAnsi" w:cstheme="minorHAnsi"/>
          <w:sz w:val="18"/>
          <w:szCs w:val="18"/>
        </w:rPr>
        <w:t>kpl</w:t>
      </w:r>
      <w:proofErr w:type="spellEnd"/>
      <w:r w:rsidRPr="00882BA1">
        <w:rPr>
          <w:rFonts w:asciiTheme="minorHAnsi" w:hAnsiTheme="minorHAnsi" w:cstheme="minorHAnsi"/>
          <w:sz w:val="18"/>
          <w:szCs w:val="18"/>
        </w:rPr>
        <w:t xml:space="preserve"> (komplet) – wylot do odbiornika;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1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(metr kwadratowy) - umocnienie ścian wykopu,</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1 m</w:t>
      </w:r>
      <w:r w:rsidRPr="00882BA1">
        <w:rPr>
          <w:rFonts w:asciiTheme="minorHAnsi" w:hAnsiTheme="minorHAnsi" w:cstheme="minorHAnsi"/>
          <w:sz w:val="18"/>
          <w:szCs w:val="18"/>
          <w:vertAlign w:val="superscript"/>
        </w:rPr>
        <w:t>3</w:t>
      </w:r>
      <w:r w:rsidRPr="00882BA1">
        <w:rPr>
          <w:rFonts w:asciiTheme="minorHAnsi" w:hAnsiTheme="minorHAnsi" w:cstheme="minorHAnsi"/>
          <w:sz w:val="18"/>
          <w:szCs w:val="18"/>
        </w:rPr>
        <w:t xml:space="preserve"> (metr sześcienny) – roboty ziemne.</w:t>
      </w:r>
    </w:p>
    <w:p w:rsidR="00CB5D44" w:rsidRPr="00882BA1" w:rsidRDefault="00CB5D44" w:rsidP="00C62775">
      <w:pPr>
        <w:pStyle w:val="Listapunktowana2"/>
        <w:rPr>
          <w:rFonts w:asciiTheme="minorHAnsi" w:hAnsiTheme="minorHAnsi" w:cstheme="minorHAnsi"/>
          <w:sz w:val="18"/>
          <w:szCs w:val="18"/>
        </w:rPr>
      </w:pPr>
      <w:bookmarkStart w:id="379" w:name="_Toc401619608"/>
      <w:bookmarkStart w:id="380" w:name="_Toc406585898"/>
      <w:r w:rsidRPr="00882BA1">
        <w:rPr>
          <w:rFonts w:asciiTheme="minorHAnsi" w:hAnsiTheme="minorHAnsi" w:cstheme="minorHAnsi"/>
          <w:sz w:val="18"/>
          <w:szCs w:val="18"/>
        </w:rPr>
        <w:t>Odbiór robót</w:t>
      </w:r>
      <w:bookmarkEnd w:id="379"/>
      <w:bookmarkEnd w:id="380"/>
    </w:p>
    <w:p w:rsidR="00CB5D44" w:rsidRPr="00882BA1" w:rsidRDefault="00CB5D4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Zgodność Robót z Dokumentacją Projektową i Szczegółową Specyfikacją Techniczną</w:t>
      </w:r>
    </w:p>
    <w:p w:rsidR="00CB5D44" w:rsidRPr="00882BA1" w:rsidRDefault="00CB5D44" w:rsidP="00CB5D44">
      <w:pPr>
        <w:tabs>
          <w:tab w:val="left" w:pos="851"/>
          <w:tab w:val="left" w:pos="1134"/>
          <w:tab w:val="left" w:pos="1701"/>
        </w:tabs>
        <w:ind w:firstLine="708"/>
        <w:rPr>
          <w:rFonts w:asciiTheme="minorHAnsi" w:hAnsiTheme="minorHAnsi" w:cstheme="minorHAnsi"/>
          <w:sz w:val="18"/>
          <w:szCs w:val="18"/>
        </w:rPr>
      </w:pPr>
      <w:r w:rsidRPr="00882BA1">
        <w:rPr>
          <w:rFonts w:asciiTheme="minorHAnsi" w:hAnsiTheme="minorHAnsi" w:cstheme="minorHAnsi"/>
          <w:sz w:val="18"/>
          <w:szCs w:val="18"/>
        </w:rPr>
        <w:t xml:space="preserve">Roboty powinny być wykonane zgodnie z Dokumentacją Projektową i Szczegółową Specyfikacją Techniczną oraz pisemnymi poleceniami </w:t>
      </w:r>
      <w:r w:rsidRPr="00882BA1">
        <w:rPr>
          <w:rFonts w:asciiTheme="minorHAnsi" w:eastAsia="Times New Roman" w:hAnsiTheme="minorHAnsi" w:cstheme="minorHAnsi"/>
          <w:sz w:val="18"/>
          <w:szCs w:val="18"/>
        </w:rPr>
        <w:t>Inspektora Nadzoru</w:t>
      </w:r>
      <w:r w:rsidRPr="00882BA1">
        <w:rPr>
          <w:rFonts w:asciiTheme="minorHAnsi" w:hAnsiTheme="minorHAnsi" w:cstheme="minorHAnsi"/>
          <w:sz w:val="18"/>
          <w:szCs w:val="18"/>
        </w:rPr>
        <w:t>.</w:t>
      </w:r>
    </w:p>
    <w:p w:rsidR="00CB5D44" w:rsidRPr="00882BA1" w:rsidRDefault="00CB5D4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Odbiór Robót zanikających i ulegających zakryciu</w:t>
      </w:r>
    </w:p>
    <w:p w:rsidR="00CB5D44" w:rsidRPr="00882BA1" w:rsidRDefault="00CB5D44" w:rsidP="00FC5F47">
      <w:pPr>
        <w:widowControl w:val="0"/>
        <w:numPr>
          <w:ilvl w:val="2"/>
          <w:numId w:val="8"/>
        </w:numPr>
        <w:suppressAutoHyphens/>
        <w:spacing w:before="120"/>
        <w:jc w:val="both"/>
        <w:rPr>
          <w:rFonts w:asciiTheme="minorHAnsi" w:hAnsiTheme="minorHAnsi" w:cstheme="minorHAnsi"/>
          <w:b/>
          <w:sz w:val="18"/>
          <w:szCs w:val="18"/>
        </w:rPr>
      </w:pPr>
      <w:r w:rsidRPr="00882BA1">
        <w:rPr>
          <w:rFonts w:asciiTheme="minorHAnsi" w:hAnsiTheme="minorHAnsi" w:cstheme="minorHAnsi"/>
          <w:b/>
          <w:sz w:val="18"/>
          <w:szCs w:val="18"/>
        </w:rPr>
        <w:t>Dokumenty i dane</w:t>
      </w:r>
    </w:p>
    <w:p w:rsidR="00CB5D44" w:rsidRPr="00882BA1" w:rsidRDefault="00CB5D44" w:rsidP="00CB5D44">
      <w:pPr>
        <w:tabs>
          <w:tab w:val="left" w:pos="851"/>
          <w:tab w:val="left" w:pos="1134"/>
          <w:tab w:val="left" w:pos="1701"/>
        </w:tabs>
        <w:rPr>
          <w:rFonts w:asciiTheme="minorHAnsi" w:hAnsiTheme="minorHAnsi" w:cstheme="minorHAnsi"/>
          <w:sz w:val="18"/>
          <w:szCs w:val="18"/>
        </w:rPr>
      </w:pPr>
      <w:r w:rsidRPr="00882BA1">
        <w:rPr>
          <w:rFonts w:asciiTheme="minorHAnsi" w:hAnsiTheme="minorHAnsi" w:cstheme="minorHAnsi"/>
          <w:sz w:val="18"/>
          <w:szCs w:val="18"/>
        </w:rPr>
        <w:t>Podstawą odbioru Robót zanikających lub ulegających zakryciu są:</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pisemne stwierdzenia Inspektora Nadzoru w Dzienniku Budowy o wykonaniu Robót zgodnie z Dokumentacją Projektową i Szczegółową Specyfikacją Techniczną,</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inne pisemne stwierdzenia Inspektora Nadzoru o wykonaniu Robót.</w:t>
      </w:r>
    </w:p>
    <w:p w:rsidR="00CB5D44" w:rsidRPr="00882BA1" w:rsidRDefault="00CB5D44" w:rsidP="00FC5F47">
      <w:pPr>
        <w:widowControl w:val="0"/>
        <w:numPr>
          <w:ilvl w:val="2"/>
          <w:numId w:val="8"/>
        </w:numPr>
        <w:suppressAutoHyphens/>
        <w:spacing w:before="120"/>
        <w:jc w:val="both"/>
        <w:rPr>
          <w:rFonts w:asciiTheme="minorHAnsi" w:hAnsiTheme="minorHAnsi" w:cstheme="minorHAnsi"/>
          <w:b/>
          <w:sz w:val="18"/>
          <w:szCs w:val="18"/>
        </w:rPr>
      </w:pPr>
      <w:r w:rsidRPr="00882BA1">
        <w:rPr>
          <w:rFonts w:asciiTheme="minorHAnsi" w:hAnsiTheme="minorHAnsi" w:cstheme="minorHAnsi"/>
          <w:b/>
          <w:sz w:val="18"/>
          <w:szCs w:val="18"/>
        </w:rPr>
        <w:t>Zakres Robót</w:t>
      </w:r>
    </w:p>
    <w:p w:rsidR="00CB5D44" w:rsidRPr="00882BA1" w:rsidRDefault="00CB5D44" w:rsidP="00CB5D44">
      <w:pPr>
        <w:tabs>
          <w:tab w:val="left" w:pos="851"/>
          <w:tab w:val="left" w:pos="1134"/>
          <w:tab w:val="left" w:pos="1701"/>
        </w:tabs>
        <w:rPr>
          <w:rFonts w:asciiTheme="minorHAnsi" w:hAnsiTheme="minorHAnsi" w:cstheme="minorHAnsi"/>
          <w:sz w:val="18"/>
          <w:szCs w:val="18"/>
        </w:rPr>
      </w:pPr>
      <w:r w:rsidRPr="00882BA1">
        <w:rPr>
          <w:rFonts w:asciiTheme="minorHAnsi" w:hAnsiTheme="minorHAnsi" w:cstheme="minorHAnsi"/>
          <w:sz w:val="18"/>
          <w:szCs w:val="18"/>
        </w:rPr>
        <w:lastRenderedPageBreak/>
        <w:t xml:space="preserve">Zakres Robót zanikających lub ulegających zakryciu określają pisemne stwierdzenia </w:t>
      </w:r>
      <w:r w:rsidRPr="00882BA1">
        <w:rPr>
          <w:rFonts w:asciiTheme="minorHAnsi" w:eastAsia="Times New Roman" w:hAnsiTheme="minorHAnsi" w:cstheme="minorHAnsi"/>
          <w:sz w:val="18"/>
          <w:szCs w:val="18"/>
        </w:rPr>
        <w:t>Inspektora Nadzoru</w:t>
      </w:r>
      <w:r w:rsidRPr="00882BA1">
        <w:rPr>
          <w:rFonts w:asciiTheme="minorHAnsi" w:hAnsiTheme="minorHAnsi" w:cstheme="minorHAnsi"/>
          <w:sz w:val="18"/>
          <w:szCs w:val="18"/>
        </w:rPr>
        <w:t xml:space="preserve"> lub inne potwierdzone przez niego dokumenty. Odbiorowi robót zanikających i ulegających zakryciu podlegają wszystkie technologiczne czynności związane z budową linii kanalizacji deszczowej, a mianowicie:</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przygotowawcze,</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ziemne z obudową ścian wykopów,</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przygotowanie podłoża,</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montażowe wykonania rurociągów,</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próby szczelności przewodów, zasypanie i zagęszczenie wykopu.</w:t>
      </w:r>
    </w:p>
    <w:p w:rsidR="00CB5D44" w:rsidRPr="00882BA1" w:rsidRDefault="00CB5D44" w:rsidP="00CB5D44">
      <w:pPr>
        <w:tabs>
          <w:tab w:val="left" w:pos="289"/>
          <w:tab w:val="left" w:pos="992"/>
          <w:tab w:val="left" w:pos="1275"/>
          <w:tab w:val="left" w:pos="1559"/>
          <w:tab w:val="left" w:pos="1842"/>
          <w:tab w:val="left" w:pos="2409"/>
        </w:tabs>
        <w:ind w:left="-71"/>
        <w:rPr>
          <w:rFonts w:asciiTheme="minorHAnsi" w:hAnsiTheme="minorHAnsi" w:cstheme="minorHAnsi"/>
          <w:sz w:val="18"/>
          <w:szCs w:val="18"/>
        </w:rPr>
      </w:pPr>
      <w:r w:rsidRPr="00882BA1">
        <w:rPr>
          <w:rFonts w:asciiTheme="minorHAnsi" w:hAnsiTheme="minorHAnsi" w:cstheme="minorHAnsi"/>
          <w:sz w:val="18"/>
          <w:szCs w:val="18"/>
        </w:rPr>
        <w:t>Odbiór robót zanikających powinien być dokonany w czasie umożliwiającym wykonanie korekt i poprawek bez hamowania ogólnego postępu robót. Długość odcinka robót ziemnych poddana odbiorowi nie powinna być mniejsza od 50 m i powinna wynosić: około 300 m dla przewodów z tworzywa sztucznego bez względu na sposób prowadzenia wykopów, w przypadku ułożenia ich w wykopach o ścianach umocnionych około 600 m. Dopuszcza się zwiększenie lub zmniejszenie długości przeznaczonego do odbioru odcinka przewodu z tym, że powinna być ona uzależniona od warunków lokalnych oraz umiejscowienia uzbrojenia lub uzasadniona względami techniczno-ekonomicznymi.</w:t>
      </w:r>
    </w:p>
    <w:p w:rsidR="00CB5D44" w:rsidRPr="00882BA1" w:rsidRDefault="00CB5D44" w:rsidP="00CB5D44">
      <w:pPr>
        <w:tabs>
          <w:tab w:val="left" w:pos="289"/>
          <w:tab w:val="left" w:pos="992"/>
          <w:tab w:val="left" w:pos="1275"/>
          <w:tab w:val="left" w:pos="1559"/>
          <w:tab w:val="left" w:pos="1842"/>
          <w:tab w:val="left" w:pos="2409"/>
        </w:tabs>
        <w:ind w:left="-71"/>
        <w:rPr>
          <w:rFonts w:asciiTheme="minorHAnsi" w:hAnsiTheme="minorHAnsi" w:cstheme="minorHAnsi"/>
          <w:sz w:val="18"/>
          <w:szCs w:val="18"/>
        </w:rPr>
      </w:pPr>
    </w:p>
    <w:p w:rsidR="00CB5D44" w:rsidRPr="00882BA1" w:rsidRDefault="00CB5D44" w:rsidP="00CB5D44">
      <w:pPr>
        <w:tabs>
          <w:tab w:val="left" w:pos="289"/>
          <w:tab w:val="left" w:pos="992"/>
          <w:tab w:val="left" w:pos="1275"/>
          <w:tab w:val="left" w:pos="1559"/>
          <w:tab w:val="left" w:pos="1842"/>
          <w:tab w:val="left" w:pos="2409"/>
        </w:tabs>
        <w:ind w:left="-71"/>
        <w:rPr>
          <w:rFonts w:asciiTheme="minorHAnsi" w:hAnsiTheme="minorHAnsi" w:cstheme="minorHAnsi"/>
          <w:sz w:val="18"/>
          <w:szCs w:val="18"/>
        </w:rPr>
      </w:pPr>
    </w:p>
    <w:p w:rsidR="00CB5D44" w:rsidRPr="00882BA1" w:rsidRDefault="00CB5D4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Odbiór ostateczny</w:t>
      </w:r>
    </w:p>
    <w:p w:rsidR="00CB5D44" w:rsidRPr="00882BA1" w:rsidRDefault="00CB5D44" w:rsidP="00CB5D44">
      <w:pPr>
        <w:rPr>
          <w:rFonts w:asciiTheme="minorHAnsi" w:hAnsiTheme="minorHAnsi" w:cstheme="minorHAnsi"/>
          <w:sz w:val="18"/>
          <w:szCs w:val="18"/>
        </w:rPr>
      </w:pPr>
      <w:r w:rsidRPr="00882BA1">
        <w:rPr>
          <w:rFonts w:asciiTheme="minorHAnsi" w:hAnsiTheme="minorHAnsi" w:cstheme="minorHAnsi"/>
          <w:sz w:val="18"/>
          <w:szCs w:val="18"/>
        </w:rPr>
        <w:t xml:space="preserve">Odbiór ostateczny odbywa się po pisemnym stwierdzeniu przez </w:t>
      </w:r>
      <w:r w:rsidRPr="00882BA1">
        <w:rPr>
          <w:rFonts w:asciiTheme="minorHAnsi" w:eastAsia="Times New Roman" w:hAnsiTheme="minorHAnsi" w:cstheme="minorHAnsi"/>
          <w:sz w:val="18"/>
          <w:szCs w:val="18"/>
        </w:rPr>
        <w:t>Inspektora Nadzoru</w:t>
      </w:r>
      <w:r w:rsidRPr="00882BA1">
        <w:rPr>
          <w:rFonts w:asciiTheme="minorHAnsi" w:hAnsiTheme="minorHAnsi" w:cstheme="minorHAnsi"/>
          <w:sz w:val="18"/>
          <w:szCs w:val="18"/>
        </w:rPr>
        <w:t xml:space="preserve"> w Dzienniku Budowy zakończenia robót. Generalnie odbiór powinien polegać na sprawdzeniu:</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Przed zasypaniem rurociąg winien być zinwentaryzowany przez uprawnionego Geodetę i naniesiony na mapy sytuacyjne będące w zasobach.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Roboty objęte SST odbiera Inspektora Nadzoru na podstawie przedstawionych przez Wykonawcę szkiców, dzienników pomiarowych i protokołów.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Odbiór wykonanych robót powinien być przeprowadzony w czasie umożliwiającym wykonanie ewentualnych napraw wadliwie wykonanych robót bez hamowania ich postępu.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Sieci kanalizacyjne podlegają odbiorowi robót ulegających zakryciu oraz końcowemu.</w:t>
      </w:r>
    </w:p>
    <w:p w:rsidR="00CB5D44" w:rsidRPr="00882BA1" w:rsidRDefault="00CB5D4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ab/>
        <w:t>Odbiór końcowy</w:t>
      </w:r>
    </w:p>
    <w:p w:rsidR="00CB5D44" w:rsidRPr="00882BA1" w:rsidRDefault="00CB5D44" w:rsidP="00CB5D44">
      <w:pPr>
        <w:overflowPunct w:val="0"/>
        <w:autoSpaceDE w:val="0"/>
        <w:rPr>
          <w:rFonts w:asciiTheme="minorHAnsi" w:hAnsiTheme="minorHAnsi" w:cstheme="minorHAnsi"/>
          <w:sz w:val="18"/>
          <w:szCs w:val="18"/>
        </w:rPr>
      </w:pPr>
      <w:r w:rsidRPr="00882BA1">
        <w:rPr>
          <w:rFonts w:asciiTheme="minorHAnsi" w:hAnsiTheme="minorHAnsi" w:cstheme="minorHAnsi"/>
          <w:sz w:val="18"/>
          <w:szCs w:val="18"/>
        </w:rPr>
        <w:t>Odbiorowi końcowemu podlega:</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sprawdzenie kompletności dokumentacji do odbioru technicznego końcowego (polegające na sprawdzeniu </w:t>
      </w:r>
      <w:proofErr w:type="spellStart"/>
      <w:r w:rsidRPr="00882BA1">
        <w:rPr>
          <w:rFonts w:asciiTheme="minorHAnsi" w:hAnsiTheme="minorHAnsi" w:cstheme="minorHAnsi"/>
          <w:sz w:val="18"/>
          <w:szCs w:val="18"/>
        </w:rPr>
        <w:t>protokółów</w:t>
      </w:r>
      <w:proofErr w:type="spellEnd"/>
      <w:r w:rsidRPr="00882BA1">
        <w:rPr>
          <w:rFonts w:asciiTheme="minorHAnsi" w:hAnsiTheme="minorHAnsi" w:cstheme="minorHAnsi"/>
          <w:sz w:val="18"/>
          <w:szCs w:val="18"/>
        </w:rPr>
        <w:t xml:space="preserve"> badań przeprowadzonych przy odbiorach technicznych częściowych),</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badanie szczelności studzienki,</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badanie szczelności całego przewodu (przeprowadzone przy całkowicie ukończonym i zasypanym przewodzie - zgodnie z punktem 8.2.4.3 normy PN-81/B-10725),</w:t>
      </w:r>
    </w:p>
    <w:p w:rsidR="00CB5D44" w:rsidRPr="00882BA1" w:rsidRDefault="00CB5D44" w:rsidP="00CB5D44">
      <w:pPr>
        <w:overflowPunct w:val="0"/>
        <w:autoSpaceDE w:val="0"/>
        <w:rPr>
          <w:rFonts w:asciiTheme="minorHAnsi" w:hAnsiTheme="minorHAnsi" w:cstheme="minorHAnsi"/>
          <w:sz w:val="18"/>
          <w:szCs w:val="18"/>
        </w:rPr>
      </w:pPr>
      <w:r w:rsidRPr="00882BA1">
        <w:rPr>
          <w:rFonts w:asciiTheme="minorHAnsi" w:hAnsiTheme="minorHAnsi" w:cstheme="minorHAnsi"/>
          <w:sz w:val="18"/>
          <w:szCs w:val="18"/>
        </w:rPr>
        <w:t xml:space="preserve">Wyniki przeprowadzonych badań podczas odbioru powinny być ujęte w formie </w:t>
      </w:r>
      <w:proofErr w:type="spellStart"/>
      <w:r w:rsidRPr="00882BA1">
        <w:rPr>
          <w:rFonts w:asciiTheme="minorHAnsi" w:hAnsiTheme="minorHAnsi" w:cstheme="minorHAnsi"/>
          <w:sz w:val="18"/>
          <w:szCs w:val="18"/>
        </w:rPr>
        <w:t>protokółu</w:t>
      </w:r>
      <w:proofErr w:type="spellEnd"/>
      <w:r w:rsidRPr="00882BA1">
        <w:rPr>
          <w:rFonts w:asciiTheme="minorHAnsi" w:hAnsiTheme="minorHAnsi" w:cstheme="minorHAnsi"/>
          <w:sz w:val="18"/>
          <w:szCs w:val="18"/>
        </w:rPr>
        <w:t>, szczegółowo omówione, wpisane do dziennika budowy i podpisane przez nadzór techniczny oraz członków komisji przeprowadzającej badania. Wyniki badań przeprowadzonych podczas odbioru końcowego należy uznać za dokładne, jeżeli wszystkie wymagania (badanie dokumentacji i szczelności całego przewodu) zostały spełnione. Jeżeli któreś z wymagań przy odbiorze technicznym końcowym nie zostało spełnione, należy ocenić jego wpływ na stopień sprawności działania przewodu i w zależności od tego określić konieczne dalsze postępowanie.</w:t>
      </w:r>
    </w:p>
    <w:p w:rsidR="00CB5D44" w:rsidRPr="00882BA1" w:rsidRDefault="00CB5D4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Odbiór pogwarancyjny</w:t>
      </w:r>
    </w:p>
    <w:p w:rsidR="00CB5D44" w:rsidRPr="00882BA1" w:rsidRDefault="00CB5D44" w:rsidP="00CB5D44">
      <w:pPr>
        <w:tabs>
          <w:tab w:val="left" w:pos="357"/>
          <w:tab w:val="left" w:pos="425"/>
          <w:tab w:val="left" w:pos="851"/>
          <w:tab w:val="left" w:pos="1276"/>
          <w:tab w:val="left" w:pos="1701"/>
          <w:tab w:val="left" w:pos="2552"/>
          <w:tab w:val="left" w:pos="3402"/>
          <w:tab w:val="left" w:pos="6804"/>
          <w:tab w:val="left" w:pos="7655"/>
          <w:tab w:val="left" w:pos="8505"/>
        </w:tabs>
        <w:rPr>
          <w:rFonts w:asciiTheme="minorHAnsi" w:hAnsiTheme="minorHAnsi" w:cstheme="minorHAnsi"/>
          <w:sz w:val="18"/>
          <w:szCs w:val="18"/>
        </w:rPr>
      </w:pPr>
      <w:r w:rsidRPr="00882BA1">
        <w:rPr>
          <w:rFonts w:asciiTheme="minorHAnsi" w:hAnsiTheme="minorHAnsi" w:cstheme="minorHAnsi"/>
          <w:sz w:val="18"/>
          <w:szCs w:val="18"/>
        </w:rPr>
        <w:tab/>
        <w:t>Powinien być dokonany po rocznej eksploatacji kanalizacji deszczowej. Uprawnienie z tytułu rękojmi za wady fizyczne wygasają po upływie 3 lat.</w:t>
      </w:r>
    </w:p>
    <w:p w:rsidR="00CB5D44" w:rsidRPr="00882BA1" w:rsidRDefault="00CB5D44" w:rsidP="00C62775">
      <w:pPr>
        <w:pStyle w:val="Listapunktowana2"/>
        <w:rPr>
          <w:rFonts w:asciiTheme="minorHAnsi" w:hAnsiTheme="minorHAnsi" w:cstheme="minorHAnsi"/>
          <w:sz w:val="18"/>
          <w:szCs w:val="18"/>
        </w:rPr>
      </w:pPr>
      <w:bookmarkStart w:id="381" w:name="_Toc401619609"/>
      <w:bookmarkStart w:id="382" w:name="_Toc406585899"/>
      <w:r w:rsidRPr="00882BA1">
        <w:rPr>
          <w:rFonts w:asciiTheme="minorHAnsi" w:hAnsiTheme="minorHAnsi" w:cstheme="minorHAnsi"/>
          <w:sz w:val="18"/>
          <w:szCs w:val="18"/>
        </w:rPr>
        <w:t>Podstawa płatności</w:t>
      </w:r>
      <w:bookmarkEnd w:id="381"/>
      <w:bookmarkEnd w:id="382"/>
    </w:p>
    <w:p w:rsidR="00CB5D44" w:rsidRPr="00882BA1" w:rsidRDefault="00CB5D44" w:rsidP="00CB5D44">
      <w:pPr>
        <w:tabs>
          <w:tab w:val="left" w:pos="425"/>
          <w:tab w:val="left" w:pos="851"/>
          <w:tab w:val="left" w:pos="1276"/>
          <w:tab w:val="left" w:pos="1701"/>
          <w:tab w:val="left" w:pos="2552"/>
          <w:tab w:val="left" w:pos="3402"/>
          <w:tab w:val="left" w:pos="6804"/>
          <w:tab w:val="left" w:pos="7655"/>
          <w:tab w:val="left" w:pos="8505"/>
        </w:tabs>
        <w:rPr>
          <w:rFonts w:asciiTheme="minorHAnsi" w:hAnsiTheme="minorHAnsi" w:cstheme="minorHAnsi"/>
          <w:sz w:val="18"/>
          <w:szCs w:val="18"/>
        </w:rPr>
      </w:pPr>
      <w:r w:rsidRPr="00882BA1">
        <w:rPr>
          <w:rFonts w:asciiTheme="minorHAnsi" w:hAnsiTheme="minorHAnsi" w:cstheme="minorHAnsi"/>
          <w:sz w:val="18"/>
          <w:szCs w:val="18"/>
        </w:rPr>
        <w:t>Podstawę  płatności określa umowa z Wykonawcą o roboty budowlane</w:t>
      </w:r>
    </w:p>
    <w:p w:rsidR="00CB5D44" w:rsidRPr="00882BA1" w:rsidRDefault="00CB5D44" w:rsidP="00CB5D44">
      <w:pPr>
        <w:tabs>
          <w:tab w:val="left" w:pos="425"/>
          <w:tab w:val="left" w:pos="851"/>
          <w:tab w:val="left" w:pos="1276"/>
          <w:tab w:val="left" w:pos="1701"/>
          <w:tab w:val="left" w:pos="2552"/>
          <w:tab w:val="left" w:pos="3402"/>
          <w:tab w:val="left" w:pos="6804"/>
          <w:tab w:val="left" w:pos="7655"/>
          <w:tab w:val="left" w:pos="8505"/>
        </w:tabs>
        <w:rPr>
          <w:rFonts w:asciiTheme="minorHAnsi" w:hAnsiTheme="minorHAnsi" w:cstheme="minorHAnsi"/>
          <w:sz w:val="18"/>
          <w:szCs w:val="18"/>
        </w:rPr>
      </w:pPr>
      <w:r w:rsidRPr="00882BA1">
        <w:rPr>
          <w:rFonts w:asciiTheme="minorHAnsi" w:hAnsiTheme="minorHAnsi" w:cstheme="minorHAnsi"/>
          <w:sz w:val="18"/>
          <w:szCs w:val="18"/>
        </w:rPr>
        <w:t xml:space="preserve">Cena wykonania </w:t>
      </w:r>
      <w:r w:rsidRPr="00882BA1">
        <w:rPr>
          <w:rFonts w:asciiTheme="minorHAnsi" w:hAnsiTheme="minorHAnsi" w:cstheme="minorHAnsi"/>
          <w:snapToGrid w:val="0"/>
          <w:sz w:val="18"/>
          <w:szCs w:val="18"/>
        </w:rPr>
        <w:t xml:space="preserve">1 metra </w:t>
      </w:r>
      <w:r w:rsidRPr="00882BA1">
        <w:rPr>
          <w:rFonts w:asciiTheme="minorHAnsi" w:hAnsiTheme="minorHAnsi" w:cstheme="minorHAnsi"/>
          <w:sz w:val="18"/>
          <w:szCs w:val="18"/>
        </w:rPr>
        <w:t>robót związanych z ułożeniem kanałów obejmuje:</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robót,</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i dostawę materiałów,</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robót przygotowawczych,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odwodnienia wykopu,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zabezpieczenia istniejącego uzbrojenia,</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przygotowanie podłoża,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układanie rurociągów wraz z pracami montażowymi,</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pomiarów i badań,</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    uporządkowanie miejsca prowadzonych robót,</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geodezyjnej inwentaryzacji powykonawczej.</w:t>
      </w:r>
    </w:p>
    <w:p w:rsidR="00CB5D44" w:rsidRPr="00882BA1" w:rsidRDefault="00CB5D44" w:rsidP="00CB5D44">
      <w:pPr>
        <w:widowControl w:val="0"/>
        <w:rPr>
          <w:rFonts w:asciiTheme="minorHAnsi" w:hAnsiTheme="minorHAnsi" w:cstheme="minorHAnsi"/>
          <w:snapToGrid w:val="0"/>
          <w:sz w:val="18"/>
          <w:szCs w:val="18"/>
        </w:rPr>
      </w:pPr>
      <w:r w:rsidRPr="00882BA1">
        <w:rPr>
          <w:rFonts w:asciiTheme="minorHAnsi" w:hAnsiTheme="minorHAnsi" w:cstheme="minorHAnsi"/>
          <w:snapToGrid w:val="0"/>
          <w:sz w:val="18"/>
          <w:szCs w:val="18"/>
        </w:rPr>
        <w:t>Cena wykonania 1 sztuki studni obejmuje:</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robót,</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i dostawę materiałów,</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robót przygotowawczych,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odwodnienia wykopu,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zabezpieczenia istniejącego uzbrojenia,</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 xml:space="preserve">przygotowanie podłoża,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montaż studni wraz z pracami montażowymi,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włączenia rurociągu w istniejącą studnię,</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izolacji przeciwwilgociowej,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podłączenie rurociągów kanalizacyjnych,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wyrobienie kinety, montaż stopni </w:t>
      </w:r>
      <w:proofErr w:type="spellStart"/>
      <w:r w:rsidRPr="00882BA1">
        <w:rPr>
          <w:rFonts w:asciiTheme="minorHAnsi" w:hAnsiTheme="minorHAnsi" w:cstheme="minorHAnsi"/>
          <w:sz w:val="18"/>
          <w:szCs w:val="18"/>
        </w:rPr>
        <w:t>złazowych</w:t>
      </w:r>
      <w:proofErr w:type="spellEnd"/>
      <w:r w:rsidRPr="00882BA1">
        <w:rPr>
          <w:rFonts w:asciiTheme="minorHAnsi" w:hAnsiTheme="minorHAnsi" w:cstheme="minorHAnsi"/>
          <w:sz w:val="18"/>
          <w:szCs w:val="18"/>
        </w:rPr>
        <w:t xml:space="preserve"> i włazu kanałowego(kratki ściekowej)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pomiarów i badań,</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uporządkowanie miejsca prowadzonych robót,</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geodezyjnej inwentaryzacji powykonawczej. </w:t>
      </w:r>
    </w:p>
    <w:p w:rsidR="00CB5D44" w:rsidRPr="00882BA1" w:rsidRDefault="00CB5D44" w:rsidP="00CB5D44">
      <w:pPr>
        <w:pStyle w:val="Paragraf1"/>
        <w:tabs>
          <w:tab w:val="left" w:pos="357"/>
        </w:tabs>
        <w:spacing w:before="0" w:after="0"/>
        <w:ind w:firstLine="0"/>
        <w:rPr>
          <w:rFonts w:asciiTheme="minorHAnsi" w:hAnsiTheme="minorHAnsi" w:cstheme="minorHAnsi"/>
          <w:sz w:val="18"/>
          <w:szCs w:val="18"/>
        </w:rPr>
      </w:pPr>
      <w:r w:rsidRPr="00882BA1">
        <w:rPr>
          <w:rFonts w:asciiTheme="minorHAnsi" w:hAnsiTheme="minorHAnsi" w:cstheme="minorHAnsi"/>
          <w:sz w:val="18"/>
          <w:szCs w:val="18"/>
        </w:rPr>
        <w:t>Cena wykonania 1m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umocnienia ścian wykopów obejmuje:</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robót,</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i dostawę materiałów,</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robót przygotowawczych i pomiarowych,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odwodnienia wykopu,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montaż i demontaż umocnienia ścian wykopu,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uporządkowanie miejsca prowadzonych robót,</w:t>
      </w:r>
    </w:p>
    <w:p w:rsidR="00CB5D44" w:rsidRPr="00882BA1" w:rsidRDefault="00CB5D44" w:rsidP="00CB5D44">
      <w:pPr>
        <w:pStyle w:val="Paragraf1"/>
        <w:tabs>
          <w:tab w:val="left" w:pos="357"/>
        </w:tabs>
        <w:spacing w:before="0" w:after="0"/>
        <w:ind w:firstLine="0"/>
        <w:rPr>
          <w:rFonts w:asciiTheme="minorHAnsi" w:hAnsiTheme="minorHAnsi" w:cstheme="minorHAnsi"/>
          <w:sz w:val="18"/>
          <w:szCs w:val="18"/>
        </w:rPr>
      </w:pPr>
      <w:r w:rsidRPr="00882BA1">
        <w:rPr>
          <w:rFonts w:asciiTheme="minorHAnsi" w:hAnsiTheme="minorHAnsi" w:cstheme="minorHAnsi"/>
          <w:sz w:val="18"/>
          <w:szCs w:val="18"/>
        </w:rPr>
        <w:t>Cena wykonania 1m</w:t>
      </w:r>
      <w:r w:rsidRPr="00882BA1">
        <w:rPr>
          <w:rFonts w:asciiTheme="minorHAnsi" w:hAnsiTheme="minorHAnsi" w:cstheme="minorHAnsi"/>
          <w:sz w:val="18"/>
          <w:szCs w:val="18"/>
          <w:vertAlign w:val="superscript"/>
        </w:rPr>
        <w:t>3</w:t>
      </w:r>
      <w:r w:rsidRPr="00882BA1">
        <w:rPr>
          <w:rFonts w:asciiTheme="minorHAnsi" w:hAnsiTheme="minorHAnsi" w:cstheme="minorHAnsi"/>
          <w:sz w:val="18"/>
          <w:szCs w:val="18"/>
        </w:rPr>
        <w:t xml:space="preserve"> robót ziemnych obejmuje:</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robót,</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i transport gruntu na miejsce wbudowania,</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robót przygotowawczych i pomiarowych,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prac ziemnych związanych z wykopem i transportem urobku,</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odwodnienia wykopu,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zabezpieczenia istniejącego uzbrojenia,</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profilowanie dna wykopu,</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podsypki, </w:t>
      </w:r>
      <w:proofErr w:type="spellStart"/>
      <w:r w:rsidRPr="00882BA1">
        <w:rPr>
          <w:rFonts w:asciiTheme="minorHAnsi" w:hAnsiTheme="minorHAnsi" w:cstheme="minorHAnsi"/>
          <w:sz w:val="18"/>
          <w:szCs w:val="18"/>
        </w:rPr>
        <w:t>obsypki</w:t>
      </w:r>
      <w:proofErr w:type="spellEnd"/>
      <w:r w:rsidRPr="00882BA1">
        <w:rPr>
          <w:rFonts w:asciiTheme="minorHAnsi" w:hAnsiTheme="minorHAnsi" w:cstheme="minorHAnsi"/>
          <w:sz w:val="18"/>
          <w:szCs w:val="18"/>
        </w:rPr>
        <w:t xml:space="preserve"> i zasypki gruntem z dowozu wraz z zagęszczeniem, </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pomiarów i badań,</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uporządkowanie miejsca prowadzonych robót.</w:t>
      </w:r>
    </w:p>
    <w:p w:rsidR="00CB5D44" w:rsidRPr="00882BA1" w:rsidRDefault="00CB5D44" w:rsidP="00CB5D44">
      <w:pPr>
        <w:tabs>
          <w:tab w:val="left" w:pos="357"/>
          <w:tab w:val="left" w:pos="709"/>
          <w:tab w:val="left" w:pos="851"/>
          <w:tab w:val="left" w:pos="1701"/>
          <w:tab w:val="left" w:pos="2552"/>
          <w:tab w:val="left" w:pos="3402"/>
          <w:tab w:val="left" w:pos="6804"/>
          <w:tab w:val="left" w:pos="7655"/>
          <w:tab w:val="left" w:pos="8505"/>
        </w:tabs>
        <w:rPr>
          <w:rFonts w:asciiTheme="minorHAnsi" w:hAnsiTheme="minorHAnsi" w:cstheme="minorHAnsi"/>
          <w:sz w:val="18"/>
          <w:szCs w:val="18"/>
        </w:rPr>
      </w:pPr>
    </w:p>
    <w:p w:rsidR="00CB5D44" w:rsidRPr="00882BA1" w:rsidRDefault="00CB5D44" w:rsidP="00CB5D44">
      <w:pPr>
        <w:tabs>
          <w:tab w:val="left" w:pos="357"/>
          <w:tab w:val="left" w:pos="709"/>
          <w:tab w:val="left" w:pos="851"/>
          <w:tab w:val="left" w:pos="1701"/>
          <w:tab w:val="left" w:pos="2552"/>
          <w:tab w:val="left" w:pos="3402"/>
          <w:tab w:val="left" w:pos="6804"/>
          <w:tab w:val="left" w:pos="7655"/>
          <w:tab w:val="left" w:pos="8505"/>
        </w:tabs>
        <w:rPr>
          <w:rFonts w:asciiTheme="minorHAnsi" w:hAnsiTheme="minorHAnsi" w:cstheme="minorHAnsi"/>
          <w:sz w:val="18"/>
          <w:szCs w:val="18"/>
        </w:rPr>
      </w:pPr>
    </w:p>
    <w:p w:rsidR="00CB5D44" w:rsidRPr="00882BA1" w:rsidRDefault="00CB5D44" w:rsidP="00CB5D44">
      <w:pPr>
        <w:tabs>
          <w:tab w:val="left" w:pos="357"/>
          <w:tab w:val="left" w:pos="709"/>
          <w:tab w:val="left" w:pos="851"/>
          <w:tab w:val="left" w:pos="1701"/>
          <w:tab w:val="left" w:pos="2552"/>
          <w:tab w:val="left" w:pos="3402"/>
          <w:tab w:val="left" w:pos="6804"/>
          <w:tab w:val="left" w:pos="7655"/>
          <w:tab w:val="left" w:pos="8505"/>
        </w:tabs>
        <w:rPr>
          <w:rFonts w:asciiTheme="minorHAnsi" w:hAnsiTheme="minorHAnsi" w:cstheme="minorHAnsi"/>
          <w:sz w:val="18"/>
          <w:szCs w:val="18"/>
        </w:rPr>
      </w:pPr>
    </w:p>
    <w:p w:rsidR="00CB5D44" w:rsidRPr="00882BA1" w:rsidRDefault="00CB5D44" w:rsidP="00CB5D44">
      <w:pPr>
        <w:tabs>
          <w:tab w:val="left" w:pos="357"/>
          <w:tab w:val="left" w:pos="709"/>
          <w:tab w:val="left" w:pos="851"/>
          <w:tab w:val="left" w:pos="1701"/>
          <w:tab w:val="left" w:pos="2552"/>
          <w:tab w:val="left" w:pos="3402"/>
          <w:tab w:val="left" w:pos="6804"/>
          <w:tab w:val="left" w:pos="7655"/>
          <w:tab w:val="left" w:pos="8505"/>
        </w:tabs>
        <w:rPr>
          <w:rFonts w:asciiTheme="minorHAnsi" w:hAnsiTheme="minorHAnsi" w:cstheme="minorHAnsi"/>
          <w:sz w:val="18"/>
          <w:szCs w:val="18"/>
        </w:rPr>
      </w:pPr>
    </w:p>
    <w:p w:rsidR="00CB5D44" w:rsidRPr="00882BA1" w:rsidRDefault="00CB5D44" w:rsidP="00C62775">
      <w:pPr>
        <w:pStyle w:val="Listapunktowana2"/>
        <w:rPr>
          <w:rFonts w:asciiTheme="minorHAnsi" w:hAnsiTheme="minorHAnsi" w:cstheme="minorHAnsi"/>
          <w:sz w:val="18"/>
          <w:szCs w:val="18"/>
        </w:rPr>
      </w:pPr>
      <w:bookmarkStart w:id="383" w:name="_Toc401619610"/>
      <w:bookmarkStart w:id="384" w:name="_Toc406585900"/>
      <w:r w:rsidRPr="00882BA1">
        <w:rPr>
          <w:rFonts w:asciiTheme="minorHAnsi" w:hAnsiTheme="minorHAnsi" w:cstheme="minorHAnsi"/>
          <w:sz w:val="18"/>
          <w:szCs w:val="18"/>
        </w:rPr>
        <w:t>Przepisy związane</w:t>
      </w:r>
      <w:bookmarkEnd w:id="383"/>
      <w:bookmarkEnd w:id="384"/>
    </w:p>
    <w:p w:rsidR="00CB5D44" w:rsidRPr="00882BA1" w:rsidRDefault="00CB5D44" w:rsidP="00CB5D44">
      <w:pPr>
        <w:pStyle w:val="Nagwek2"/>
        <w:spacing w:before="120" w:after="120"/>
        <w:rPr>
          <w:rFonts w:asciiTheme="minorHAnsi" w:hAnsiTheme="minorHAnsi" w:cstheme="minorHAnsi"/>
          <w:i w:val="0"/>
          <w:sz w:val="18"/>
          <w:szCs w:val="18"/>
        </w:rPr>
      </w:pPr>
      <w:r w:rsidRPr="00882BA1">
        <w:rPr>
          <w:rFonts w:asciiTheme="minorHAnsi" w:hAnsiTheme="minorHAnsi" w:cstheme="minorHAnsi"/>
          <w:i w:val="0"/>
          <w:sz w:val="18"/>
          <w:szCs w:val="18"/>
        </w:rPr>
        <w:t>10.1. Normy</w:t>
      </w:r>
    </w:p>
    <w:tbl>
      <w:tblPr>
        <w:tblW w:w="4931" w:type="pct"/>
        <w:tblCellMar>
          <w:left w:w="70" w:type="dxa"/>
          <w:right w:w="70" w:type="dxa"/>
        </w:tblCellMar>
        <w:tblLook w:val="0000" w:firstRow="0" w:lastRow="0" w:firstColumn="0" w:lastColumn="0" w:noHBand="0" w:noVBand="0"/>
      </w:tblPr>
      <w:tblGrid>
        <w:gridCol w:w="2208"/>
        <w:gridCol w:w="7017"/>
      </w:tblGrid>
      <w:tr w:rsidR="00CB5D44" w:rsidRPr="00882BA1" w:rsidTr="003C2B28">
        <w:tc>
          <w:tcPr>
            <w:tcW w:w="1197"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PN-EN 124:2000</w:t>
            </w:r>
          </w:p>
        </w:tc>
        <w:tc>
          <w:tcPr>
            <w:tcW w:w="3803"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Zwieńczenia wpustów i studzienek kanalizacyjnych do nawierzchni dla ruchu pieszego i kołowego. Zasady konstrukcji, badania typu, znakowanie, sterowanie jakością</w:t>
            </w:r>
          </w:p>
        </w:tc>
      </w:tr>
      <w:tr w:rsidR="00CB5D44" w:rsidRPr="00882BA1" w:rsidTr="003C2B28">
        <w:tc>
          <w:tcPr>
            <w:tcW w:w="1197"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PN-EN 206-1:2000</w:t>
            </w:r>
          </w:p>
        </w:tc>
        <w:tc>
          <w:tcPr>
            <w:tcW w:w="3803"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Beton. Część 1: Wymagania, właściwości, produkcja i zgodność</w:t>
            </w:r>
          </w:p>
        </w:tc>
      </w:tr>
      <w:tr w:rsidR="00CB5D44" w:rsidRPr="00882BA1" w:rsidTr="003C2B28">
        <w:tc>
          <w:tcPr>
            <w:tcW w:w="1197"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PN-EN 13101:2002</w:t>
            </w:r>
          </w:p>
        </w:tc>
        <w:tc>
          <w:tcPr>
            <w:tcW w:w="3803"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Stopnie do studzienek włazowych. Wymagania, znakowanie, badania i ocena zgodności</w:t>
            </w:r>
          </w:p>
        </w:tc>
      </w:tr>
      <w:tr w:rsidR="00CB5D44" w:rsidRPr="00882BA1" w:rsidTr="003C2B28">
        <w:tc>
          <w:tcPr>
            <w:tcW w:w="1197"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PN-B-12037:1998</w:t>
            </w:r>
          </w:p>
        </w:tc>
        <w:tc>
          <w:tcPr>
            <w:tcW w:w="3803"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Wyroby budowlane ceramiczne. Cegły kanalizacyjne</w:t>
            </w:r>
          </w:p>
        </w:tc>
      </w:tr>
      <w:tr w:rsidR="00CB5D44" w:rsidRPr="00882BA1" w:rsidTr="003C2B28">
        <w:tc>
          <w:tcPr>
            <w:tcW w:w="1197"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PN-C-96177:1958</w:t>
            </w:r>
          </w:p>
        </w:tc>
        <w:tc>
          <w:tcPr>
            <w:tcW w:w="3803"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Lepik asfaltowy bez wypełniaczy stosowany na gorąco</w:t>
            </w:r>
          </w:p>
        </w:tc>
      </w:tr>
      <w:tr w:rsidR="00CB5D44" w:rsidRPr="00882BA1" w:rsidTr="003C2B28">
        <w:tc>
          <w:tcPr>
            <w:tcW w:w="1197"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PN-B-14501:1990</w:t>
            </w:r>
          </w:p>
        </w:tc>
        <w:tc>
          <w:tcPr>
            <w:tcW w:w="3803"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Zaprawy budowlane zwykłe</w:t>
            </w:r>
          </w:p>
        </w:tc>
      </w:tr>
      <w:tr w:rsidR="00CB5D44" w:rsidRPr="00882BA1" w:rsidTr="003C2B28">
        <w:tc>
          <w:tcPr>
            <w:tcW w:w="1197"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BN-86/8971-08</w:t>
            </w:r>
          </w:p>
        </w:tc>
        <w:tc>
          <w:tcPr>
            <w:tcW w:w="3803"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Prefabrykaty budowlane z betonu. Kręgi betonowe i żelbetowe</w:t>
            </w:r>
          </w:p>
        </w:tc>
      </w:tr>
      <w:tr w:rsidR="00CB5D44" w:rsidRPr="00882BA1" w:rsidTr="003C2B28">
        <w:tc>
          <w:tcPr>
            <w:tcW w:w="1197"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BN-88/6731-08</w:t>
            </w:r>
          </w:p>
        </w:tc>
        <w:tc>
          <w:tcPr>
            <w:tcW w:w="3803"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Cement. Transport i przechowywanie</w:t>
            </w:r>
          </w:p>
        </w:tc>
      </w:tr>
      <w:tr w:rsidR="00CB5D44" w:rsidRPr="00882BA1" w:rsidTr="003C2B28">
        <w:tc>
          <w:tcPr>
            <w:tcW w:w="1197" w:type="pct"/>
          </w:tcPr>
          <w:p w:rsidR="00CB5D44" w:rsidRPr="00882BA1" w:rsidRDefault="00CB5D44" w:rsidP="003C2B28">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lang w:eastAsia="ar-SA"/>
              </w:rPr>
              <w:t>PN-B-10736:1999</w:t>
            </w:r>
          </w:p>
        </w:tc>
        <w:tc>
          <w:tcPr>
            <w:tcW w:w="3803" w:type="pct"/>
          </w:tcPr>
          <w:p w:rsidR="00CB5D44" w:rsidRPr="00882BA1" w:rsidRDefault="00CB5D44" w:rsidP="003C2B28">
            <w:pPr>
              <w:tabs>
                <w:tab w:val="left" w:pos="567"/>
                <w:tab w:val="left" w:pos="851"/>
                <w:tab w:val="left" w:pos="1134"/>
                <w:tab w:val="left" w:pos="1701"/>
                <w:tab w:val="left" w:pos="2268"/>
                <w:tab w:val="left" w:pos="2552"/>
                <w:tab w:val="left" w:pos="2835"/>
                <w:tab w:val="left" w:pos="3402"/>
              </w:tabs>
              <w:rPr>
                <w:rFonts w:asciiTheme="minorHAnsi" w:eastAsia="Times New Roman" w:hAnsiTheme="minorHAnsi" w:cstheme="minorHAnsi"/>
                <w:sz w:val="18"/>
                <w:szCs w:val="18"/>
                <w:lang w:eastAsia="ar-SA"/>
              </w:rPr>
            </w:pPr>
            <w:r w:rsidRPr="00882BA1">
              <w:rPr>
                <w:rFonts w:asciiTheme="minorHAnsi" w:hAnsiTheme="minorHAnsi" w:cstheme="minorHAnsi"/>
                <w:sz w:val="18"/>
                <w:szCs w:val="18"/>
                <w:lang w:eastAsia="ar-SA"/>
              </w:rPr>
              <w:t>Wykopy otwarte dla przewodów wodociągowych i kanalizacyjnych  Warunki techniczne wykonania.</w:t>
            </w:r>
          </w:p>
        </w:tc>
      </w:tr>
      <w:tr w:rsidR="00CB5D44" w:rsidRPr="00882BA1" w:rsidTr="003C2B28">
        <w:tc>
          <w:tcPr>
            <w:tcW w:w="1197" w:type="pct"/>
          </w:tcPr>
          <w:p w:rsidR="00CB5D44" w:rsidRPr="00882BA1" w:rsidRDefault="00CB5D44" w:rsidP="003C2B28">
            <w:pPr>
              <w:pStyle w:val="StylIwony"/>
              <w:spacing w:before="0" w:after="0"/>
              <w:rPr>
                <w:rFonts w:asciiTheme="minorHAnsi" w:hAnsiTheme="minorHAnsi" w:cstheme="minorHAnsi"/>
                <w:sz w:val="18"/>
                <w:szCs w:val="18"/>
                <w:lang w:eastAsia="ar-SA"/>
              </w:rPr>
            </w:pPr>
            <w:r w:rsidRPr="00882BA1">
              <w:rPr>
                <w:rFonts w:asciiTheme="minorHAnsi" w:hAnsiTheme="minorHAnsi" w:cstheme="minorHAnsi"/>
                <w:sz w:val="18"/>
                <w:szCs w:val="18"/>
                <w:lang w:eastAsia="ar-SA"/>
              </w:rPr>
              <w:t>PN-EN-752-2:2000</w:t>
            </w:r>
          </w:p>
        </w:tc>
        <w:tc>
          <w:tcPr>
            <w:tcW w:w="3803" w:type="pct"/>
          </w:tcPr>
          <w:p w:rsidR="00CB5D44" w:rsidRPr="00882BA1" w:rsidRDefault="00CB5D44" w:rsidP="003C2B28">
            <w:pPr>
              <w:tabs>
                <w:tab w:val="left" w:pos="567"/>
                <w:tab w:val="left" w:pos="851"/>
                <w:tab w:val="left" w:pos="1134"/>
                <w:tab w:val="left" w:pos="1701"/>
                <w:tab w:val="left" w:pos="2268"/>
                <w:tab w:val="left" w:pos="2552"/>
                <w:tab w:val="left" w:pos="2835"/>
                <w:tab w:val="left" w:pos="3402"/>
              </w:tabs>
              <w:ind w:left="2552" w:hanging="2552"/>
              <w:rPr>
                <w:rFonts w:asciiTheme="minorHAnsi" w:eastAsia="Times New Roman" w:hAnsiTheme="minorHAnsi" w:cstheme="minorHAnsi"/>
                <w:sz w:val="18"/>
                <w:szCs w:val="18"/>
                <w:lang w:eastAsia="ar-SA"/>
              </w:rPr>
            </w:pPr>
            <w:r w:rsidRPr="00882BA1">
              <w:rPr>
                <w:rFonts w:asciiTheme="minorHAnsi" w:eastAsia="Times New Roman" w:hAnsiTheme="minorHAnsi" w:cstheme="minorHAnsi"/>
                <w:sz w:val="18"/>
                <w:szCs w:val="18"/>
                <w:lang w:eastAsia="ar-SA"/>
              </w:rPr>
              <w:t>Zewnętrzne systemy kanalizacyjne. Pojęcia ogólne i definicje.</w:t>
            </w:r>
          </w:p>
        </w:tc>
      </w:tr>
      <w:tr w:rsidR="00CB5D44" w:rsidRPr="00882BA1" w:rsidTr="003C2B28">
        <w:tc>
          <w:tcPr>
            <w:tcW w:w="1197" w:type="pct"/>
          </w:tcPr>
          <w:p w:rsidR="00CB5D44" w:rsidRPr="00882BA1" w:rsidRDefault="00CB5D44" w:rsidP="003C2B28">
            <w:pPr>
              <w:pStyle w:val="StylIwony"/>
              <w:spacing w:before="0" w:after="0"/>
              <w:rPr>
                <w:rFonts w:asciiTheme="minorHAnsi" w:hAnsiTheme="minorHAnsi" w:cstheme="minorHAnsi"/>
                <w:sz w:val="18"/>
                <w:szCs w:val="18"/>
                <w:lang w:eastAsia="ar-SA"/>
              </w:rPr>
            </w:pPr>
            <w:r w:rsidRPr="00882BA1">
              <w:rPr>
                <w:rFonts w:asciiTheme="minorHAnsi" w:hAnsiTheme="minorHAnsi" w:cstheme="minorHAnsi"/>
                <w:sz w:val="18"/>
                <w:szCs w:val="18"/>
                <w:lang w:eastAsia="ar-SA"/>
              </w:rPr>
              <w:t>PN-B-10735</w:t>
            </w:r>
          </w:p>
        </w:tc>
        <w:tc>
          <w:tcPr>
            <w:tcW w:w="3803" w:type="pct"/>
          </w:tcPr>
          <w:p w:rsidR="00CB5D44" w:rsidRPr="00882BA1" w:rsidRDefault="00CB5D44" w:rsidP="003C2B28">
            <w:pPr>
              <w:tabs>
                <w:tab w:val="left" w:pos="567"/>
                <w:tab w:val="left" w:pos="851"/>
                <w:tab w:val="left" w:pos="1134"/>
                <w:tab w:val="left" w:pos="1701"/>
                <w:tab w:val="left" w:pos="2268"/>
                <w:tab w:val="left" w:pos="2552"/>
                <w:tab w:val="left" w:pos="2835"/>
                <w:tab w:val="left" w:pos="3402"/>
              </w:tabs>
              <w:ind w:left="2552" w:hanging="2552"/>
              <w:rPr>
                <w:rFonts w:asciiTheme="minorHAnsi" w:eastAsia="Times New Roman" w:hAnsiTheme="minorHAnsi" w:cstheme="minorHAnsi"/>
                <w:sz w:val="18"/>
                <w:szCs w:val="18"/>
                <w:lang w:eastAsia="ar-SA"/>
              </w:rPr>
            </w:pPr>
            <w:r w:rsidRPr="00882BA1">
              <w:rPr>
                <w:rFonts w:asciiTheme="minorHAnsi" w:eastAsia="Times New Roman" w:hAnsiTheme="minorHAnsi" w:cstheme="minorHAnsi"/>
                <w:sz w:val="18"/>
                <w:szCs w:val="18"/>
                <w:lang w:eastAsia="ar-SA"/>
              </w:rPr>
              <w:t>Kanalizacja. Przewody kanalizacyjne. Wymagania. Badania przy odbiorze.</w:t>
            </w:r>
          </w:p>
        </w:tc>
      </w:tr>
      <w:tr w:rsidR="00CB5D44" w:rsidRPr="00882BA1" w:rsidTr="003C2B28">
        <w:tc>
          <w:tcPr>
            <w:tcW w:w="1197" w:type="pct"/>
          </w:tcPr>
          <w:p w:rsidR="00CB5D44" w:rsidRPr="00882BA1" w:rsidRDefault="00CB5D44" w:rsidP="003C2B28">
            <w:pPr>
              <w:pStyle w:val="StylIwony"/>
              <w:spacing w:before="0" w:after="0"/>
              <w:rPr>
                <w:rFonts w:asciiTheme="minorHAnsi" w:hAnsiTheme="minorHAnsi" w:cstheme="minorHAnsi"/>
                <w:sz w:val="18"/>
                <w:szCs w:val="18"/>
                <w:lang w:eastAsia="ar-SA"/>
              </w:rPr>
            </w:pPr>
            <w:r w:rsidRPr="00882BA1">
              <w:rPr>
                <w:rFonts w:asciiTheme="minorHAnsi" w:hAnsiTheme="minorHAnsi" w:cstheme="minorHAnsi"/>
                <w:sz w:val="18"/>
                <w:szCs w:val="18"/>
                <w:lang w:eastAsia="ar-SA"/>
              </w:rPr>
              <w:t>PN-B-02480</w:t>
            </w:r>
          </w:p>
        </w:tc>
        <w:tc>
          <w:tcPr>
            <w:tcW w:w="3803" w:type="pct"/>
          </w:tcPr>
          <w:p w:rsidR="00CB5D44" w:rsidRPr="00882BA1" w:rsidRDefault="00CB5D44" w:rsidP="003C2B28">
            <w:pPr>
              <w:tabs>
                <w:tab w:val="left" w:pos="567"/>
                <w:tab w:val="left" w:pos="851"/>
                <w:tab w:val="left" w:pos="1134"/>
                <w:tab w:val="left" w:pos="1701"/>
                <w:tab w:val="left" w:pos="2268"/>
                <w:tab w:val="left" w:pos="2552"/>
                <w:tab w:val="left" w:pos="2835"/>
                <w:tab w:val="left" w:pos="3402"/>
              </w:tabs>
              <w:ind w:left="2552" w:hanging="2552"/>
              <w:rPr>
                <w:rFonts w:asciiTheme="minorHAnsi" w:eastAsia="Times New Roman" w:hAnsiTheme="minorHAnsi" w:cstheme="minorHAnsi"/>
                <w:sz w:val="18"/>
                <w:szCs w:val="18"/>
                <w:lang w:eastAsia="ar-SA"/>
              </w:rPr>
            </w:pPr>
            <w:r w:rsidRPr="00882BA1">
              <w:rPr>
                <w:rFonts w:asciiTheme="minorHAnsi" w:eastAsia="Times New Roman" w:hAnsiTheme="minorHAnsi" w:cstheme="minorHAnsi"/>
                <w:sz w:val="18"/>
                <w:szCs w:val="18"/>
                <w:lang w:eastAsia="ar-SA"/>
              </w:rPr>
              <w:t>Grunty budowlane. Określenia, symbole, podział i opis gruntów.</w:t>
            </w:r>
          </w:p>
        </w:tc>
      </w:tr>
    </w:tbl>
    <w:p w:rsidR="00CB5D44" w:rsidRPr="00882BA1" w:rsidRDefault="00CB5D44" w:rsidP="00CB5D44">
      <w:pPr>
        <w:tabs>
          <w:tab w:val="left" w:pos="567"/>
          <w:tab w:val="left" w:pos="851"/>
          <w:tab w:val="left" w:pos="1134"/>
          <w:tab w:val="left" w:pos="1701"/>
          <w:tab w:val="left" w:pos="2268"/>
          <w:tab w:val="left" w:pos="2552"/>
          <w:tab w:val="left" w:pos="2835"/>
          <w:tab w:val="left" w:pos="3402"/>
        </w:tabs>
        <w:rPr>
          <w:rFonts w:asciiTheme="minorHAnsi" w:hAnsiTheme="minorHAnsi" w:cstheme="minorHAnsi"/>
          <w:b/>
          <w:sz w:val="18"/>
          <w:szCs w:val="18"/>
        </w:rPr>
      </w:pPr>
    </w:p>
    <w:p w:rsidR="00CB5D44" w:rsidRPr="00882BA1" w:rsidRDefault="00CB5D44" w:rsidP="00CB5D44">
      <w:pPr>
        <w:tabs>
          <w:tab w:val="left" w:pos="567"/>
          <w:tab w:val="left" w:pos="851"/>
          <w:tab w:val="left" w:pos="1134"/>
          <w:tab w:val="left" w:pos="1701"/>
          <w:tab w:val="left" w:pos="2268"/>
          <w:tab w:val="left" w:pos="2552"/>
          <w:tab w:val="left" w:pos="2835"/>
          <w:tab w:val="left" w:pos="3402"/>
        </w:tabs>
        <w:rPr>
          <w:rFonts w:asciiTheme="minorHAnsi" w:hAnsiTheme="minorHAnsi" w:cstheme="minorHAnsi"/>
          <w:b/>
          <w:sz w:val="18"/>
          <w:szCs w:val="18"/>
        </w:rPr>
      </w:pPr>
      <w:r w:rsidRPr="00882BA1">
        <w:rPr>
          <w:rFonts w:asciiTheme="minorHAnsi" w:hAnsiTheme="minorHAnsi" w:cstheme="minorHAnsi"/>
          <w:b/>
          <w:sz w:val="18"/>
          <w:szCs w:val="18"/>
        </w:rPr>
        <w:t>10.2. Inne dokumenty</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Instrukcja obsługi i montażu rur z PVC-u,</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Instrukcja obsługi i montażu studni kanalizacyjnych betonowych</w:t>
      </w:r>
    </w:p>
    <w:p w:rsidR="00CB5D44" w:rsidRPr="00882BA1" w:rsidRDefault="00CB5D4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Wytyczne administratora kanalizacji.</w:t>
      </w:r>
    </w:p>
    <w:p w:rsidR="00CB5D44" w:rsidRPr="00882BA1" w:rsidRDefault="00CB5D44" w:rsidP="00C62775">
      <w:pPr>
        <w:pStyle w:val="Listapunktowana2"/>
        <w:rPr>
          <w:rFonts w:asciiTheme="minorHAnsi" w:hAnsiTheme="minorHAnsi" w:cstheme="minorHAnsi"/>
          <w:sz w:val="18"/>
          <w:szCs w:val="18"/>
          <w:lang w:eastAsia="ar-SA"/>
        </w:rPr>
      </w:pPr>
      <w:r w:rsidRPr="00882BA1">
        <w:rPr>
          <w:rFonts w:asciiTheme="minorHAnsi" w:hAnsiTheme="minorHAnsi" w:cstheme="minorHAnsi"/>
          <w:sz w:val="18"/>
          <w:szCs w:val="18"/>
        </w:rPr>
        <w:t xml:space="preserve">Wymagania techniczne wykonania i odbioru sieci kanalizacyjnych </w:t>
      </w:r>
      <w:proofErr w:type="spellStart"/>
      <w:r w:rsidRPr="00882BA1">
        <w:rPr>
          <w:rFonts w:asciiTheme="minorHAnsi" w:hAnsiTheme="minorHAnsi" w:cstheme="minorHAnsi"/>
          <w:sz w:val="18"/>
          <w:szCs w:val="18"/>
        </w:rPr>
        <w:t>Cobrti</w:t>
      </w:r>
      <w:proofErr w:type="spellEnd"/>
      <w:r w:rsidRPr="00882BA1">
        <w:rPr>
          <w:rFonts w:asciiTheme="minorHAnsi" w:hAnsiTheme="minorHAnsi" w:cstheme="minorHAnsi"/>
          <w:sz w:val="18"/>
          <w:szCs w:val="18"/>
        </w:rPr>
        <w:t xml:space="preserve"> </w:t>
      </w:r>
      <w:proofErr w:type="spellStart"/>
      <w:r w:rsidRPr="00882BA1">
        <w:rPr>
          <w:rFonts w:asciiTheme="minorHAnsi" w:hAnsiTheme="minorHAnsi" w:cstheme="minorHAnsi"/>
          <w:sz w:val="18"/>
          <w:szCs w:val="18"/>
        </w:rPr>
        <w:t>Instal</w:t>
      </w:r>
      <w:proofErr w:type="spellEnd"/>
      <w:r w:rsidRPr="00882BA1">
        <w:rPr>
          <w:rFonts w:asciiTheme="minorHAnsi" w:hAnsiTheme="minorHAnsi" w:cstheme="minorHAnsi"/>
          <w:sz w:val="18"/>
          <w:szCs w:val="18"/>
        </w:rPr>
        <w:t xml:space="preserve"> – zeszyt 9.</w:t>
      </w:r>
    </w:p>
    <w:p w:rsidR="009465D4" w:rsidRPr="00882BA1" w:rsidRDefault="009465D4" w:rsidP="00CB5D44">
      <w:pPr>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9465D4" w:rsidRPr="00882BA1" w:rsidRDefault="009465D4" w:rsidP="008E6BE3">
      <w:pPr>
        <w:pStyle w:val="Tytu"/>
        <w:jc w:val="both"/>
        <w:rPr>
          <w:rFonts w:asciiTheme="minorHAnsi" w:hAnsiTheme="minorHAnsi" w:cstheme="minorHAnsi"/>
          <w:color w:val="FF0000"/>
          <w:sz w:val="18"/>
          <w:szCs w:val="18"/>
        </w:rPr>
      </w:pPr>
    </w:p>
    <w:p w:rsidR="007D1C2C" w:rsidRPr="00882BA1" w:rsidRDefault="007D1C2C" w:rsidP="008E6BE3">
      <w:pPr>
        <w:pStyle w:val="Tytu"/>
        <w:jc w:val="both"/>
        <w:rPr>
          <w:rFonts w:asciiTheme="minorHAnsi" w:hAnsiTheme="minorHAnsi" w:cstheme="minorHAnsi"/>
          <w:color w:val="FF0000"/>
          <w:sz w:val="18"/>
          <w:szCs w:val="18"/>
        </w:rPr>
        <w:sectPr w:rsidR="007D1C2C" w:rsidRPr="00882BA1" w:rsidSect="00C17C8B">
          <w:headerReference w:type="default" r:id="rId31"/>
          <w:pgSz w:w="11906" w:h="16838"/>
          <w:pgMar w:top="1134" w:right="1134" w:bottom="1134" w:left="1418" w:header="283" w:footer="215" w:gutter="0"/>
          <w:cols w:space="708"/>
          <w:docGrid w:linePitch="360"/>
        </w:sectPr>
      </w:pPr>
    </w:p>
    <w:p w:rsidR="000530D4" w:rsidRPr="00882BA1" w:rsidRDefault="000530D4" w:rsidP="008E6BE3">
      <w:pPr>
        <w:pStyle w:val="Tytu"/>
        <w:jc w:val="both"/>
        <w:rPr>
          <w:rFonts w:asciiTheme="minorHAnsi" w:hAnsiTheme="minorHAnsi" w:cstheme="minorHAnsi"/>
          <w:color w:val="FF0000"/>
          <w:sz w:val="18"/>
          <w:szCs w:val="18"/>
        </w:rPr>
      </w:pPr>
    </w:p>
    <w:p w:rsidR="000530D4" w:rsidRPr="00882BA1" w:rsidRDefault="000530D4" w:rsidP="008E6BE3">
      <w:pPr>
        <w:pStyle w:val="Tytu"/>
        <w:jc w:val="both"/>
        <w:rPr>
          <w:rFonts w:asciiTheme="minorHAnsi" w:hAnsiTheme="minorHAnsi" w:cstheme="minorHAnsi"/>
          <w:color w:val="FF0000"/>
          <w:sz w:val="18"/>
          <w:szCs w:val="18"/>
        </w:rPr>
      </w:pPr>
    </w:p>
    <w:p w:rsidR="000530D4" w:rsidRPr="00882BA1" w:rsidRDefault="000530D4" w:rsidP="008E6BE3">
      <w:pPr>
        <w:pStyle w:val="Tytu"/>
        <w:jc w:val="both"/>
        <w:rPr>
          <w:rFonts w:asciiTheme="minorHAnsi" w:hAnsiTheme="minorHAnsi" w:cstheme="minorHAnsi"/>
          <w:color w:val="FF0000"/>
          <w:sz w:val="18"/>
          <w:szCs w:val="18"/>
        </w:rPr>
      </w:pPr>
    </w:p>
    <w:p w:rsidR="000530D4" w:rsidRPr="00882BA1" w:rsidRDefault="000530D4" w:rsidP="008E6BE3">
      <w:pPr>
        <w:pStyle w:val="Tytu"/>
        <w:jc w:val="both"/>
        <w:rPr>
          <w:rFonts w:asciiTheme="minorHAnsi" w:hAnsiTheme="minorHAnsi" w:cstheme="minorHAnsi"/>
          <w:color w:val="FF0000"/>
          <w:sz w:val="18"/>
          <w:szCs w:val="18"/>
        </w:rPr>
      </w:pPr>
    </w:p>
    <w:p w:rsidR="000530D4" w:rsidRPr="00882BA1" w:rsidRDefault="000530D4" w:rsidP="008E6BE3">
      <w:pPr>
        <w:pStyle w:val="Tytu"/>
        <w:jc w:val="both"/>
        <w:rPr>
          <w:rFonts w:asciiTheme="minorHAnsi" w:hAnsiTheme="minorHAnsi" w:cstheme="minorHAnsi"/>
          <w:color w:val="FF0000"/>
          <w:sz w:val="18"/>
          <w:szCs w:val="18"/>
        </w:rPr>
      </w:pPr>
    </w:p>
    <w:p w:rsidR="000530D4" w:rsidRPr="00882BA1" w:rsidRDefault="000530D4" w:rsidP="008E6BE3">
      <w:pPr>
        <w:pStyle w:val="Tytu"/>
        <w:jc w:val="both"/>
        <w:rPr>
          <w:rFonts w:asciiTheme="minorHAnsi" w:hAnsiTheme="minorHAnsi" w:cstheme="minorHAnsi"/>
          <w:color w:val="FF0000"/>
          <w:sz w:val="18"/>
          <w:szCs w:val="18"/>
        </w:rPr>
      </w:pPr>
    </w:p>
    <w:p w:rsidR="00A25471" w:rsidRPr="00882BA1" w:rsidRDefault="00A25471" w:rsidP="00A25471">
      <w:pPr>
        <w:pStyle w:val="Tytu"/>
        <w:jc w:val="both"/>
        <w:rPr>
          <w:rFonts w:asciiTheme="minorHAnsi" w:hAnsiTheme="minorHAnsi" w:cstheme="minorHAnsi"/>
          <w:color w:val="FF0000"/>
          <w:sz w:val="18"/>
          <w:szCs w:val="18"/>
        </w:rPr>
      </w:pPr>
    </w:p>
    <w:p w:rsidR="00A25471" w:rsidRPr="00882BA1" w:rsidRDefault="00A25471" w:rsidP="00A25471">
      <w:pPr>
        <w:pStyle w:val="Tytu"/>
        <w:jc w:val="both"/>
        <w:rPr>
          <w:rFonts w:asciiTheme="minorHAnsi" w:hAnsiTheme="minorHAnsi" w:cstheme="minorHAnsi"/>
          <w:color w:val="FF0000"/>
          <w:sz w:val="18"/>
          <w:szCs w:val="18"/>
        </w:rPr>
      </w:pPr>
    </w:p>
    <w:p w:rsidR="00A25471" w:rsidRPr="00882BA1" w:rsidRDefault="00A25471" w:rsidP="00A25471">
      <w:pPr>
        <w:pStyle w:val="Tytu"/>
        <w:jc w:val="both"/>
        <w:rPr>
          <w:rFonts w:asciiTheme="minorHAnsi" w:hAnsiTheme="minorHAnsi" w:cstheme="minorHAnsi"/>
          <w:color w:val="FF0000"/>
          <w:sz w:val="18"/>
          <w:szCs w:val="18"/>
        </w:rPr>
      </w:pPr>
    </w:p>
    <w:p w:rsidR="00A25471" w:rsidRPr="00882BA1" w:rsidRDefault="00A25471" w:rsidP="00A25471">
      <w:pPr>
        <w:pStyle w:val="Tytu"/>
        <w:jc w:val="both"/>
        <w:rPr>
          <w:rFonts w:asciiTheme="minorHAnsi" w:hAnsiTheme="minorHAnsi" w:cstheme="minorHAnsi"/>
          <w:color w:val="FF0000"/>
          <w:sz w:val="18"/>
          <w:szCs w:val="18"/>
        </w:rPr>
      </w:pPr>
    </w:p>
    <w:p w:rsidR="00A25471" w:rsidRPr="00882BA1" w:rsidRDefault="00A25471" w:rsidP="00A25471">
      <w:pPr>
        <w:pStyle w:val="Tytu"/>
        <w:jc w:val="both"/>
        <w:rPr>
          <w:rFonts w:asciiTheme="minorHAnsi" w:hAnsiTheme="minorHAnsi" w:cstheme="minorHAnsi"/>
          <w:color w:val="FF0000"/>
          <w:sz w:val="18"/>
          <w:szCs w:val="18"/>
        </w:rPr>
      </w:pPr>
    </w:p>
    <w:p w:rsidR="000530D4" w:rsidRPr="00882BA1" w:rsidRDefault="00A25471" w:rsidP="00A25471">
      <w:pPr>
        <w:pStyle w:val="Tytu"/>
        <w:rPr>
          <w:rFonts w:asciiTheme="minorHAnsi" w:hAnsiTheme="minorHAnsi" w:cstheme="minorHAnsi"/>
          <w:sz w:val="18"/>
          <w:szCs w:val="18"/>
        </w:rPr>
      </w:pPr>
      <w:r w:rsidRPr="00882BA1">
        <w:rPr>
          <w:rFonts w:asciiTheme="minorHAnsi" w:hAnsiTheme="minorHAnsi" w:cstheme="minorHAnsi"/>
          <w:sz w:val="18"/>
          <w:szCs w:val="18"/>
        </w:rPr>
        <w:t>SPECY</w:t>
      </w:r>
      <w:r w:rsidR="000530D4" w:rsidRPr="00882BA1">
        <w:rPr>
          <w:rFonts w:asciiTheme="minorHAnsi" w:hAnsiTheme="minorHAnsi" w:cstheme="minorHAnsi"/>
          <w:sz w:val="18"/>
          <w:szCs w:val="18"/>
        </w:rPr>
        <w:t>FIKACJA TECHNICZNA WYKONANIA I ODBIORU ROBÓT</w:t>
      </w:r>
    </w:p>
    <w:p w:rsidR="000530D4" w:rsidRPr="00882BA1" w:rsidRDefault="000530D4"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b/>
          <w:sz w:val="18"/>
          <w:szCs w:val="18"/>
        </w:rPr>
      </w:pPr>
    </w:p>
    <w:p w:rsidR="000530D4" w:rsidRPr="00882BA1" w:rsidRDefault="000530D4" w:rsidP="00187C52">
      <w:pPr>
        <w:pStyle w:val="Nagwek7"/>
        <w:jc w:val="center"/>
        <w:rPr>
          <w:rFonts w:asciiTheme="minorHAnsi" w:hAnsiTheme="minorHAnsi" w:cstheme="minorHAnsi"/>
          <w:sz w:val="18"/>
          <w:szCs w:val="18"/>
        </w:rPr>
      </w:pPr>
      <w:bookmarkStart w:id="385" w:name="_Toc477909971"/>
      <w:r w:rsidRPr="00882BA1">
        <w:rPr>
          <w:rFonts w:asciiTheme="minorHAnsi" w:hAnsiTheme="minorHAnsi" w:cstheme="minorHAnsi"/>
          <w:sz w:val="18"/>
          <w:szCs w:val="18"/>
        </w:rPr>
        <w:t>D.04.01.01 KORYTO  WRAZ  Z  PROFILOWANIEM I  ZAGĘSZCZENIEM  PODŁOŻA</w:t>
      </w:r>
      <w:bookmarkEnd w:id="385"/>
    </w:p>
    <w:p w:rsidR="000530D4" w:rsidRPr="00882BA1" w:rsidRDefault="000530D4" w:rsidP="008E6BE3">
      <w:pPr>
        <w:pStyle w:val="Bezodstpw"/>
        <w:jc w:val="both"/>
        <w:rPr>
          <w:rFonts w:asciiTheme="minorHAnsi" w:hAnsiTheme="minorHAnsi" w:cstheme="minorHAnsi"/>
          <w:sz w:val="18"/>
          <w:szCs w:val="18"/>
        </w:rPr>
      </w:pPr>
    </w:p>
    <w:p w:rsidR="000530D4" w:rsidRPr="00882BA1" w:rsidRDefault="000530D4" w:rsidP="008E6BE3">
      <w:pPr>
        <w:jc w:val="both"/>
        <w:rPr>
          <w:rFonts w:asciiTheme="minorHAnsi" w:hAnsiTheme="minorHAnsi" w:cstheme="minorHAnsi"/>
          <w:b/>
          <w:sz w:val="18"/>
          <w:szCs w:val="18"/>
        </w:rPr>
      </w:pPr>
    </w:p>
    <w:p w:rsidR="000530D4" w:rsidRPr="00882BA1" w:rsidRDefault="000530D4" w:rsidP="008E6BE3">
      <w:pPr>
        <w:jc w:val="both"/>
        <w:rPr>
          <w:rFonts w:asciiTheme="minorHAnsi" w:hAnsiTheme="minorHAnsi" w:cstheme="minorHAnsi"/>
          <w:b/>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
          <w:color w:val="FF0000"/>
          <w:sz w:val="18"/>
          <w:szCs w:val="18"/>
        </w:rPr>
      </w:pPr>
    </w:p>
    <w:p w:rsidR="000530D4" w:rsidRPr="00882BA1" w:rsidRDefault="000530D4" w:rsidP="008E6BE3">
      <w:pPr>
        <w:jc w:val="both"/>
        <w:rPr>
          <w:rFonts w:asciiTheme="minorHAnsi" w:hAnsiTheme="minorHAnsi" w:cstheme="minorHAnsi"/>
          <w:bCs/>
          <w:color w:val="FF0000"/>
          <w:sz w:val="18"/>
          <w:szCs w:val="18"/>
        </w:rPr>
      </w:pPr>
    </w:p>
    <w:p w:rsidR="004D297E" w:rsidRPr="00882BA1" w:rsidRDefault="004D297E" w:rsidP="008E6BE3">
      <w:pPr>
        <w:jc w:val="both"/>
        <w:rPr>
          <w:rFonts w:asciiTheme="minorHAnsi" w:hAnsiTheme="minorHAnsi" w:cstheme="minorHAnsi"/>
          <w:bCs/>
          <w:color w:val="FF0000"/>
          <w:sz w:val="18"/>
          <w:szCs w:val="18"/>
        </w:rPr>
      </w:pPr>
    </w:p>
    <w:p w:rsidR="004D297E" w:rsidRPr="00882BA1" w:rsidRDefault="004D297E" w:rsidP="008E6BE3">
      <w:pPr>
        <w:jc w:val="both"/>
        <w:rPr>
          <w:rFonts w:asciiTheme="minorHAnsi" w:hAnsiTheme="minorHAnsi" w:cstheme="minorHAnsi"/>
          <w:bCs/>
          <w:color w:val="FF0000"/>
          <w:sz w:val="18"/>
          <w:szCs w:val="18"/>
        </w:rPr>
      </w:pPr>
    </w:p>
    <w:p w:rsidR="004D297E" w:rsidRPr="00882BA1" w:rsidRDefault="004D297E" w:rsidP="008E6BE3">
      <w:pPr>
        <w:jc w:val="both"/>
        <w:rPr>
          <w:rFonts w:asciiTheme="minorHAnsi" w:hAnsiTheme="minorHAnsi" w:cstheme="minorHAnsi"/>
          <w:bCs/>
          <w:color w:val="FF0000"/>
          <w:sz w:val="18"/>
          <w:szCs w:val="18"/>
        </w:rPr>
      </w:pPr>
    </w:p>
    <w:p w:rsidR="004D297E" w:rsidRPr="00882BA1" w:rsidRDefault="004D297E" w:rsidP="008E6BE3">
      <w:pPr>
        <w:jc w:val="both"/>
        <w:rPr>
          <w:rFonts w:asciiTheme="minorHAnsi" w:hAnsiTheme="minorHAnsi" w:cstheme="minorHAnsi"/>
          <w:bCs/>
          <w:color w:val="FF0000"/>
          <w:sz w:val="18"/>
          <w:szCs w:val="18"/>
        </w:rPr>
      </w:pPr>
    </w:p>
    <w:p w:rsidR="004D297E" w:rsidRPr="00882BA1" w:rsidRDefault="004D297E" w:rsidP="008E6BE3">
      <w:pPr>
        <w:jc w:val="both"/>
        <w:rPr>
          <w:rFonts w:asciiTheme="minorHAnsi" w:hAnsiTheme="minorHAnsi" w:cstheme="minorHAnsi"/>
          <w:bCs/>
          <w:color w:val="FF0000"/>
          <w:sz w:val="18"/>
          <w:szCs w:val="18"/>
        </w:rPr>
      </w:pPr>
    </w:p>
    <w:p w:rsidR="004D297E" w:rsidRPr="00882BA1" w:rsidRDefault="004D297E" w:rsidP="008E6BE3">
      <w:pPr>
        <w:jc w:val="both"/>
        <w:rPr>
          <w:rFonts w:asciiTheme="minorHAnsi" w:hAnsiTheme="minorHAnsi" w:cstheme="minorHAnsi"/>
          <w:bCs/>
          <w:color w:val="FF0000"/>
          <w:sz w:val="18"/>
          <w:szCs w:val="18"/>
        </w:rPr>
      </w:pPr>
    </w:p>
    <w:p w:rsidR="004D297E" w:rsidRPr="00882BA1" w:rsidRDefault="004D297E" w:rsidP="008E6BE3">
      <w:pPr>
        <w:jc w:val="both"/>
        <w:rPr>
          <w:rFonts w:asciiTheme="minorHAnsi" w:hAnsiTheme="minorHAnsi" w:cstheme="minorHAnsi"/>
          <w:bCs/>
          <w:color w:val="FF0000"/>
          <w:sz w:val="18"/>
          <w:szCs w:val="18"/>
        </w:rPr>
      </w:pPr>
    </w:p>
    <w:p w:rsidR="004D297E" w:rsidRPr="00882BA1" w:rsidRDefault="004D297E" w:rsidP="008E6BE3">
      <w:pPr>
        <w:jc w:val="both"/>
        <w:rPr>
          <w:rFonts w:asciiTheme="minorHAnsi" w:hAnsiTheme="minorHAnsi" w:cstheme="minorHAnsi"/>
          <w:bCs/>
          <w:color w:val="FF0000"/>
          <w:sz w:val="18"/>
          <w:szCs w:val="18"/>
        </w:rPr>
      </w:pPr>
    </w:p>
    <w:p w:rsidR="004D297E" w:rsidRPr="00882BA1" w:rsidRDefault="004D297E" w:rsidP="008E6BE3">
      <w:pPr>
        <w:jc w:val="both"/>
        <w:rPr>
          <w:rFonts w:asciiTheme="minorHAnsi" w:hAnsiTheme="minorHAnsi" w:cstheme="minorHAnsi"/>
          <w:bCs/>
          <w:color w:val="FF0000"/>
          <w:sz w:val="18"/>
          <w:szCs w:val="18"/>
        </w:rPr>
      </w:pPr>
    </w:p>
    <w:p w:rsidR="004D297E" w:rsidRPr="00882BA1" w:rsidRDefault="004D297E" w:rsidP="008E6BE3">
      <w:pPr>
        <w:jc w:val="both"/>
        <w:rPr>
          <w:rFonts w:asciiTheme="minorHAnsi" w:hAnsiTheme="minorHAnsi" w:cstheme="minorHAnsi"/>
          <w:bCs/>
          <w:color w:val="FF0000"/>
          <w:sz w:val="18"/>
          <w:szCs w:val="18"/>
        </w:rPr>
      </w:pPr>
    </w:p>
    <w:p w:rsidR="004D297E" w:rsidRPr="00882BA1" w:rsidRDefault="004D297E" w:rsidP="008E6BE3">
      <w:pPr>
        <w:jc w:val="both"/>
        <w:rPr>
          <w:rFonts w:asciiTheme="minorHAnsi" w:hAnsiTheme="minorHAnsi" w:cstheme="minorHAnsi"/>
          <w:bCs/>
          <w:color w:val="FF0000"/>
          <w:sz w:val="18"/>
          <w:szCs w:val="18"/>
        </w:rPr>
      </w:pPr>
    </w:p>
    <w:p w:rsidR="00A25471" w:rsidRPr="00882BA1" w:rsidRDefault="00A25471">
      <w:pPr>
        <w:rPr>
          <w:rFonts w:asciiTheme="minorHAnsi" w:hAnsiTheme="minorHAnsi" w:cstheme="minorHAnsi"/>
          <w:bCs/>
          <w:color w:val="FF0000"/>
          <w:sz w:val="18"/>
          <w:szCs w:val="18"/>
        </w:rPr>
      </w:pPr>
      <w:r w:rsidRPr="00882BA1">
        <w:rPr>
          <w:rFonts w:asciiTheme="minorHAnsi" w:hAnsiTheme="minorHAnsi" w:cstheme="minorHAnsi"/>
          <w:bCs/>
          <w:color w:val="FF0000"/>
          <w:sz w:val="18"/>
          <w:szCs w:val="18"/>
        </w:rPr>
        <w:br w:type="page"/>
      </w:r>
    </w:p>
    <w:p w:rsidR="004D297E" w:rsidRPr="00882BA1" w:rsidRDefault="004D297E" w:rsidP="008E6BE3">
      <w:pPr>
        <w:jc w:val="both"/>
        <w:rPr>
          <w:rFonts w:asciiTheme="minorHAnsi" w:hAnsiTheme="minorHAnsi" w:cstheme="minorHAnsi"/>
          <w:bCs/>
          <w:color w:val="FF0000"/>
          <w:sz w:val="18"/>
          <w:szCs w:val="18"/>
        </w:rPr>
      </w:pPr>
    </w:p>
    <w:p w:rsidR="00A17484" w:rsidRPr="00882BA1" w:rsidRDefault="00A17484" w:rsidP="008E6BE3">
      <w:pPr>
        <w:rPr>
          <w:rFonts w:asciiTheme="minorHAnsi" w:eastAsia="Times New Roman" w:hAnsiTheme="minorHAnsi" w:cstheme="minorHAnsi"/>
          <w:b/>
          <w:color w:val="FF0000"/>
          <w:sz w:val="18"/>
          <w:szCs w:val="18"/>
          <w:lang w:eastAsia="pl-PL"/>
        </w:rPr>
      </w:pPr>
      <w:bookmarkStart w:id="386" w:name="_Toc402071847"/>
      <w:bookmarkStart w:id="387" w:name="_Toc402075073"/>
      <w:bookmarkStart w:id="388" w:name="_Toc402083313"/>
      <w:bookmarkStart w:id="389" w:name="_Toc402846438"/>
      <w:bookmarkStart w:id="390" w:name="_Toc403272417"/>
      <w:bookmarkStart w:id="391" w:name="_Toc403355807"/>
      <w:bookmarkStart w:id="392" w:name="_Toc405179001"/>
      <w:bookmarkStart w:id="393" w:name="_Toc406915962"/>
      <w:bookmarkStart w:id="394" w:name="_Toc408901386"/>
      <w:bookmarkStart w:id="395" w:name="_Toc409506815"/>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WSTĘP</w:t>
      </w:r>
    </w:p>
    <w:p w:rsidR="000530D4" w:rsidRPr="00882BA1" w:rsidRDefault="000530D4" w:rsidP="008E6BE3">
      <w:pPr>
        <w:pStyle w:val="Bezodstpw"/>
        <w:ind w:left="720"/>
        <w:jc w:val="both"/>
        <w:rPr>
          <w:rFonts w:asciiTheme="minorHAnsi" w:hAnsiTheme="minorHAnsi" w:cstheme="minorHAnsi"/>
          <w:b/>
          <w:sz w:val="18"/>
          <w:szCs w:val="18"/>
        </w:rPr>
      </w:pPr>
    </w:p>
    <w:p w:rsidR="000530D4" w:rsidRPr="00882BA1" w:rsidRDefault="000530D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Nazwa zadania</w:t>
      </w:r>
    </w:p>
    <w:p w:rsidR="00754757" w:rsidRPr="00882BA1" w:rsidRDefault="000D215E" w:rsidP="008E6BE3">
      <w:pPr>
        <w:jc w:val="both"/>
        <w:rPr>
          <w:rFonts w:asciiTheme="minorHAnsi" w:eastAsia="@Arial Unicode MS" w:hAnsiTheme="minorHAnsi" w:cstheme="minorHAnsi"/>
          <w:sz w:val="18"/>
          <w:szCs w:val="18"/>
          <w:lang w:eastAsia="pl-PL"/>
        </w:rPr>
      </w:pPr>
      <w:r w:rsidRPr="00882BA1">
        <w:rPr>
          <w:rFonts w:asciiTheme="minorHAnsi" w:eastAsia="@Arial Unicode MS" w:hAnsiTheme="minorHAnsi" w:cstheme="minorHAnsi"/>
          <w:sz w:val="18"/>
          <w:szCs w:val="18"/>
          <w:lang w:eastAsia="pl-PL"/>
        </w:rPr>
        <w:t>Rozbudowa ul. Rybaki w Poznaniu</w:t>
      </w:r>
    </w:p>
    <w:p w:rsidR="000530D4" w:rsidRPr="00882BA1" w:rsidRDefault="000530D4" w:rsidP="008E6BE3">
      <w:pPr>
        <w:pStyle w:val="Bezodstpw"/>
        <w:jc w:val="both"/>
        <w:rPr>
          <w:rFonts w:asciiTheme="minorHAnsi" w:hAnsiTheme="minorHAnsi" w:cstheme="minorHAnsi"/>
          <w:sz w:val="18"/>
          <w:szCs w:val="18"/>
        </w:rPr>
      </w:pPr>
    </w:p>
    <w:p w:rsidR="000530D4" w:rsidRPr="00882BA1" w:rsidRDefault="000530D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Przedmiot ST</w:t>
      </w:r>
    </w:p>
    <w:p w:rsidR="000530D4" w:rsidRPr="00882BA1" w:rsidRDefault="000530D4"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Przedmiotem niniejszej Specyfikacji Technicznej są wymagania dotyczące wykonania i odbioru robót związanych z wykonaniem koryta wraz z profilowaniem i zagęszczeniem podłoża gruntowego.</w:t>
      </w:r>
    </w:p>
    <w:p w:rsidR="000530D4" w:rsidRPr="00882BA1" w:rsidRDefault="000530D4" w:rsidP="008E6BE3">
      <w:pPr>
        <w:pStyle w:val="Bezodstpw"/>
        <w:jc w:val="both"/>
        <w:rPr>
          <w:rFonts w:asciiTheme="minorHAnsi" w:hAnsiTheme="minorHAnsi" w:cstheme="minorHAnsi"/>
          <w:sz w:val="18"/>
          <w:szCs w:val="18"/>
        </w:rPr>
      </w:pPr>
    </w:p>
    <w:p w:rsidR="000530D4" w:rsidRPr="00882BA1" w:rsidRDefault="000530D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Zakres robót objętych ST</w:t>
      </w:r>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bCs/>
          <w:sz w:val="18"/>
          <w:szCs w:val="18"/>
        </w:rPr>
        <w:t>Ustalenia zawarte w niniejszej specyfikacji dotyczą zasad prowadzenia robót związanych z</w:t>
      </w:r>
      <w:r w:rsidRPr="00882BA1">
        <w:rPr>
          <w:rFonts w:asciiTheme="minorHAnsi" w:hAnsiTheme="minorHAnsi" w:cstheme="minorHAnsi"/>
          <w:sz w:val="18"/>
          <w:szCs w:val="18"/>
        </w:rPr>
        <w:t xml:space="preserve"> profilowaniem i zagęszczeniem podłoża gruntowego, i obejmują:</w:t>
      </w:r>
    </w:p>
    <w:p w:rsidR="000530D4" w:rsidRPr="00882BA1" w:rsidRDefault="000530D4" w:rsidP="008E6BE3">
      <w:pPr>
        <w:jc w:val="both"/>
        <w:rPr>
          <w:rFonts w:asciiTheme="minorHAnsi" w:hAnsiTheme="minorHAnsi" w:cstheme="minorHAnsi"/>
          <w:sz w:val="18"/>
          <w:szCs w:val="18"/>
        </w:rPr>
      </w:pP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mechaniczne wykonanie koryta wraz z profilowaniem i zagęszczaniem podłoża na całej szerokości nawierzchni głębokości do 40 cm w gruncie kat. I-IV z wywozem gruntu na odkład (chodniki),</w:t>
      </w: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mechaniczne wykonanie koryta wraz z profilowaniem i zagęszczaniem podłoża na całej szerok</w:t>
      </w:r>
      <w:r w:rsidR="00477DA7" w:rsidRPr="00882BA1">
        <w:rPr>
          <w:rFonts w:asciiTheme="minorHAnsi" w:hAnsiTheme="minorHAnsi" w:cstheme="minorHAnsi"/>
          <w:sz w:val="18"/>
          <w:szCs w:val="18"/>
        </w:rPr>
        <w:t>ości nawierzchni głębokości do 4</w:t>
      </w:r>
      <w:r w:rsidRPr="00882BA1">
        <w:rPr>
          <w:rFonts w:asciiTheme="minorHAnsi" w:hAnsiTheme="minorHAnsi" w:cstheme="minorHAnsi"/>
          <w:sz w:val="18"/>
          <w:szCs w:val="18"/>
        </w:rPr>
        <w:t>0 cm w gruncie kat. I-IV z wywozem gruntu na odkład (zjazdy),</w:t>
      </w:r>
    </w:p>
    <w:p w:rsidR="008C1759" w:rsidRPr="00882BA1" w:rsidRDefault="008C1759"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mechaniczne wykonanie koryta wraz z profilowaniem i zagęszczaniem podłoża na całej szerokości nawierzchni głębokości do 40 cm w gruncie kat. I-IV z wywozem gruntu na odkład (jezdnia),</w:t>
      </w: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mechaniczne profilowanie i zagęszczanie podłoża w gruncie kat. I-IV pod warstwy konstru</w:t>
      </w:r>
      <w:r w:rsidR="00477DA7" w:rsidRPr="00882BA1">
        <w:rPr>
          <w:rFonts w:asciiTheme="minorHAnsi" w:hAnsiTheme="minorHAnsi" w:cstheme="minorHAnsi"/>
          <w:sz w:val="18"/>
          <w:szCs w:val="18"/>
        </w:rPr>
        <w:t>kcyjne nawierzchni (jezdni</w:t>
      </w:r>
      <w:r w:rsidRPr="00882BA1">
        <w:rPr>
          <w:rFonts w:asciiTheme="minorHAnsi" w:hAnsiTheme="minorHAnsi" w:cstheme="minorHAnsi"/>
          <w:sz w:val="18"/>
          <w:szCs w:val="18"/>
        </w:rPr>
        <w:t>).</w:t>
      </w:r>
    </w:p>
    <w:p w:rsidR="000530D4" w:rsidRPr="00882BA1" w:rsidRDefault="000530D4" w:rsidP="008E6BE3">
      <w:pPr>
        <w:pStyle w:val="Bezodstpw"/>
        <w:jc w:val="both"/>
        <w:rPr>
          <w:rFonts w:asciiTheme="minorHAnsi" w:hAnsiTheme="minorHAnsi" w:cstheme="minorHAnsi"/>
          <w:sz w:val="18"/>
          <w:szCs w:val="18"/>
        </w:rPr>
      </w:pPr>
    </w:p>
    <w:p w:rsidR="000530D4" w:rsidRPr="00882BA1" w:rsidRDefault="000530D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Określenia podstawowe</w:t>
      </w:r>
    </w:p>
    <w:bookmarkEnd w:id="386"/>
    <w:bookmarkEnd w:id="387"/>
    <w:bookmarkEnd w:id="388"/>
    <w:bookmarkEnd w:id="389"/>
    <w:bookmarkEnd w:id="390"/>
    <w:bookmarkEnd w:id="391"/>
    <w:bookmarkEnd w:id="392"/>
    <w:bookmarkEnd w:id="393"/>
    <w:bookmarkEnd w:id="394"/>
    <w:bookmarkEnd w:id="395"/>
    <w:p w:rsidR="000530D4" w:rsidRPr="00882BA1" w:rsidRDefault="000530D4" w:rsidP="008E6BE3">
      <w:pPr>
        <w:pStyle w:val="Tekstpodstawowy"/>
        <w:rPr>
          <w:rFonts w:asciiTheme="minorHAnsi" w:hAnsiTheme="minorHAnsi" w:cstheme="minorHAnsi"/>
          <w:bCs/>
          <w:sz w:val="18"/>
          <w:szCs w:val="18"/>
        </w:rPr>
      </w:pPr>
      <w:r w:rsidRPr="00882BA1">
        <w:rPr>
          <w:rFonts w:asciiTheme="minorHAnsi" w:hAnsiTheme="minorHAnsi" w:cstheme="minorHAnsi"/>
          <w:bCs/>
          <w:sz w:val="18"/>
          <w:szCs w:val="18"/>
        </w:rPr>
        <w:t>Stosowane określenia podstawowe są zgodne z obowiązującymi, odpowiednimi polskimi normami oraz z definicjami podanymi w ST D-M.00.00.00 „Wymagania ogólne” punkt 1.4.</w:t>
      </w:r>
    </w:p>
    <w:p w:rsidR="000530D4" w:rsidRPr="00882BA1" w:rsidRDefault="000530D4" w:rsidP="008E6BE3">
      <w:pPr>
        <w:jc w:val="both"/>
        <w:rPr>
          <w:rFonts w:asciiTheme="minorHAnsi" w:hAnsiTheme="minorHAnsi" w:cstheme="minorHAnsi"/>
          <w:sz w:val="18"/>
          <w:szCs w:val="18"/>
        </w:rPr>
      </w:pPr>
    </w:p>
    <w:p w:rsidR="000530D4" w:rsidRPr="00882BA1" w:rsidRDefault="000530D4" w:rsidP="00FC5F47">
      <w:pPr>
        <w:numPr>
          <w:ilvl w:val="2"/>
          <w:numId w:val="9"/>
        </w:numPr>
        <w:jc w:val="both"/>
        <w:rPr>
          <w:rFonts w:asciiTheme="minorHAnsi" w:hAnsiTheme="minorHAnsi" w:cstheme="minorHAnsi"/>
          <w:sz w:val="18"/>
          <w:szCs w:val="18"/>
        </w:rPr>
      </w:pPr>
      <w:r w:rsidRPr="00882BA1">
        <w:rPr>
          <w:rFonts w:asciiTheme="minorHAnsi" w:hAnsiTheme="minorHAnsi" w:cstheme="minorHAnsi"/>
          <w:b/>
          <w:bCs/>
          <w:sz w:val="18"/>
          <w:szCs w:val="18"/>
        </w:rPr>
        <w:t>Koryto ziemne</w:t>
      </w:r>
      <w:r w:rsidRPr="00882BA1">
        <w:rPr>
          <w:rFonts w:asciiTheme="minorHAnsi" w:hAnsiTheme="minorHAnsi" w:cstheme="minorHAnsi"/>
          <w:sz w:val="18"/>
          <w:szCs w:val="18"/>
        </w:rPr>
        <w:t xml:space="preserve"> – wykonuje się w górnej części kD-M.00orpusu drogowego w celu umieszczenia w nim konstrukcji nawierzchni.</w:t>
      </w:r>
    </w:p>
    <w:p w:rsidR="000530D4" w:rsidRPr="00882BA1" w:rsidRDefault="000530D4" w:rsidP="00FC5F47">
      <w:pPr>
        <w:numPr>
          <w:ilvl w:val="2"/>
          <w:numId w:val="9"/>
        </w:numPr>
        <w:jc w:val="both"/>
        <w:rPr>
          <w:rFonts w:asciiTheme="minorHAnsi" w:hAnsiTheme="minorHAnsi" w:cstheme="minorHAnsi"/>
          <w:sz w:val="18"/>
          <w:szCs w:val="18"/>
        </w:rPr>
      </w:pPr>
      <w:r w:rsidRPr="00882BA1">
        <w:rPr>
          <w:rFonts w:asciiTheme="minorHAnsi" w:hAnsiTheme="minorHAnsi" w:cstheme="minorHAnsi"/>
          <w:b/>
          <w:bCs/>
          <w:sz w:val="18"/>
          <w:szCs w:val="18"/>
        </w:rPr>
        <w:t>Wskaźnik zagęszczenia gruntu</w:t>
      </w:r>
      <w:r w:rsidRPr="00882BA1">
        <w:rPr>
          <w:rFonts w:asciiTheme="minorHAnsi" w:hAnsiTheme="minorHAnsi" w:cstheme="minorHAnsi"/>
          <w:sz w:val="18"/>
          <w:szCs w:val="18"/>
        </w:rPr>
        <w:t xml:space="preserve"> – wielkość charakteryzująca stan zagęszczenia gruntu, określona wg następującego wzoru:</w:t>
      </w:r>
    </w:p>
    <w:p w:rsidR="000530D4" w:rsidRPr="00882BA1" w:rsidRDefault="000530D4" w:rsidP="008E6BE3">
      <w:pPr>
        <w:jc w:val="center"/>
        <w:rPr>
          <w:rFonts w:asciiTheme="minorHAnsi" w:hAnsiTheme="minorHAnsi" w:cstheme="minorHAnsi"/>
          <w:sz w:val="18"/>
          <w:szCs w:val="18"/>
        </w:rPr>
      </w:pPr>
      <w:proofErr w:type="spellStart"/>
      <w:r w:rsidRPr="00882BA1">
        <w:rPr>
          <w:rFonts w:asciiTheme="minorHAnsi" w:hAnsiTheme="minorHAnsi" w:cstheme="minorHAnsi"/>
          <w:sz w:val="18"/>
          <w:szCs w:val="18"/>
        </w:rPr>
        <w:t>I</w:t>
      </w:r>
      <w:r w:rsidRPr="00882BA1">
        <w:rPr>
          <w:rFonts w:asciiTheme="minorHAnsi" w:hAnsiTheme="minorHAnsi" w:cstheme="minorHAnsi"/>
          <w:sz w:val="18"/>
          <w:szCs w:val="18"/>
          <w:vertAlign w:val="subscript"/>
        </w:rPr>
        <w:t>s</w:t>
      </w:r>
      <w:proofErr w:type="spellEnd"/>
      <w:r w:rsidRPr="00882BA1">
        <w:rPr>
          <w:rFonts w:asciiTheme="minorHAnsi" w:hAnsiTheme="minorHAnsi" w:cstheme="minorHAnsi"/>
          <w:sz w:val="18"/>
          <w:szCs w:val="18"/>
        </w:rPr>
        <w:t xml:space="preserve"> = </w:t>
      </w:r>
      <w:r w:rsidRPr="00882BA1">
        <w:rPr>
          <w:rFonts w:asciiTheme="minorHAnsi" w:hAnsiTheme="minorHAnsi" w:cstheme="minorHAnsi"/>
          <w:position w:val="-16"/>
          <w:sz w:val="18"/>
          <w:szCs w:val="18"/>
        </w:rPr>
        <w:object w:dxaOrig="320" w:dyaOrig="440">
          <v:shape id="_x0000_i1028" type="#_x0000_t75" style="width:27.5pt;height:36.5pt" o:ole="" fillcolor="window">
            <v:imagedata r:id="rId32" o:title=""/>
          </v:shape>
          <o:OLEObject Type="Embed" ProgID="Equation.3" ShapeID="_x0000_i1028" DrawAspect="Content" ObjectID="_1566245906" r:id="rId33"/>
        </w:object>
      </w:r>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w którym;</w:t>
      </w:r>
    </w:p>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jc w:val="both"/>
        <w:rPr>
          <w:rFonts w:asciiTheme="minorHAnsi" w:hAnsiTheme="minorHAnsi" w:cstheme="minorHAnsi"/>
          <w:sz w:val="18"/>
          <w:szCs w:val="18"/>
        </w:rPr>
      </w:pPr>
      <w:proofErr w:type="spellStart"/>
      <w:r w:rsidRPr="00882BA1">
        <w:rPr>
          <w:rFonts w:asciiTheme="minorHAnsi" w:hAnsiTheme="minorHAnsi" w:cstheme="minorHAnsi"/>
          <w:sz w:val="18"/>
          <w:szCs w:val="18"/>
        </w:rPr>
        <w:t>ρ</w:t>
      </w:r>
      <w:r w:rsidRPr="00882BA1">
        <w:rPr>
          <w:rFonts w:asciiTheme="minorHAnsi" w:hAnsiTheme="minorHAnsi" w:cstheme="minorHAnsi"/>
          <w:sz w:val="18"/>
          <w:szCs w:val="18"/>
          <w:vertAlign w:val="subscript"/>
        </w:rPr>
        <w:t>d</w:t>
      </w:r>
      <w:proofErr w:type="spellEnd"/>
      <w:r w:rsidRPr="00882BA1">
        <w:rPr>
          <w:rFonts w:asciiTheme="minorHAnsi" w:hAnsiTheme="minorHAnsi" w:cstheme="minorHAnsi"/>
          <w:sz w:val="18"/>
          <w:szCs w:val="18"/>
        </w:rPr>
        <w:tab/>
        <w:t>– gęstość objętościowa szkieletu zagęszczonego gruntu [Mg/m</w:t>
      </w:r>
      <w:r w:rsidRPr="00882BA1">
        <w:rPr>
          <w:rFonts w:asciiTheme="minorHAnsi" w:hAnsiTheme="minorHAnsi" w:cstheme="minorHAnsi"/>
          <w:sz w:val="18"/>
          <w:szCs w:val="18"/>
          <w:vertAlign w:val="superscript"/>
        </w:rPr>
        <w:t>3</w:t>
      </w:r>
      <w:r w:rsidRPr="00882BA1">
        <w:rPr>
          <w:rFonts w:asciiTheme="minorHAnsi" w:hAnsiTheme="minorHAnsi" w:cstheme="minorHAnsi"/>
          <w:sz w:val="18"/>
          <w:szCs w:val="18"/>
        </w:rPr>
        <w:t>],</w:t>
      </w:r>
    </w:p>
    <w:p w:rsidR="000530D4" w:rsidRPr="00882BA1" w:rsidRDefault="000530D4" w:rsidP="00477DA7">
      <w:pPr>
        <w:ind w:left="720" w:hanging="720"/>
        <w:jc w:val="both"/>
        <w:rPr>
          <w:rFonts w:asciiTheme="minorHAnsi" w:hAnsiTheme="minorHAnsi" w:cstheme="minorHAnsi"/>
          <w:sz w:val="18"/>
          <w:szCs w:val="18"/>
        </w:rPr>
      </w:pPr>
      <w:proofErr w:type="spellStart"/>
      <w:r w:rsidRPr="00882BA1">
        <w:rPr>
          <w:rFonts w:asciiTheme="minorHAnsi" w:hAnsiTheme="minorHAnsi" w:cstheme="minorHAnsi"/>
          <w:sz w:val="18"/>
          <w:szCs w:val="18"/>
        </w:rPr>
        <w:t>ρ</w:t>
      </w:r>
      <w:r w:rsidRPr="00882BA1">
        <w:rPr>
          <w:rFonts w:asciiTheme="minorHAnsi" w:hAnsiTheme="minorHAnsi" w:cstheme="minorHAnsi"/>
          <w:sz w:val="18"/>
          <w:szCs w:val="18"/>
          <w:vertAlign w:val="subscript"/>
        </w:rPr>
        <w:t>ds</w:t>
      </w:r>
      <w:proofErr w:type="spellEnd"/>
      <w:r w:rsidRPr="00882BA1">
        <w:rPr>
          <w:rFonts w:asciiTheme="minorHAnsi" w:hAnsiTheme="minorHAnsi" w:cstheme="minorHAnsi"/>
          <w:sz w:val="18"/>
          <w:szCs w:val="18"/>
        </w:rPr>
        <w:tab/>
        <w:t xml:space="preserve">– maksymalna gęstość objętościowa szkieletu gruntowego przy wilgotności optymalnej, określona wg normalnej próby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zgodnie z PN-88/B-04481, służąca do oceny zagęszczania gruntu w robotach ziemnych, zgodnie z normą BN-77/8931-12 [Mg/m</w:t>
      </w:r>
      <w:r w:rsidRPr="00882BA1">
        <w:rPr>
          <w:rFonts w:asciiTheme="minorHAnsi" w:hAnsiTheme="minorHAnsi" w:cstheme="minorHAnsi"/>
          <w:sz w:val="18"/>
          <w:szCs w:val="18"/>
          <w:vertAlign w:val="superscript"/>
        </w:rPr>
        <w:t>3</w:t>
      </w:r>
      <w:bookmarkStart w:id="396" w:name="_Toc402071853"/>
      <w:bookmarkStart w:id="397" w:name="_Toc402075079"/>
      <w:bookmarkStart w:id="398" w:name="_Toc402083319"/>
      <w:bookmarkStart w:id="399" w:name="_Toc402846444"/>
      <w:bookmarkStart w:id="400" w:name="_Toc403272426"/>
      <w:bookmarkStart w:id="401" w:name="_Toc403355816"/>
      <w:bookmarkStart w:id="402" w:name="_Toc405179014"/>
      <w:bookmarkStart w:id="403" w:name="_Toc406915968"/>
      <w:bookmarkStart w:id="404" w:name="_Toc408901392"/>
      <w:bookmarkStart w:id="405" w:name="_Toc409506822"/>
      <w:r w:rsidR="00477DA7" w:rsidRPr="00882BA1">
        <w:rPr>
          <w:rFonts w:asciiTheme="minorHAnsi" w:hAnsiTheme="minorHAnsi" w:cstheme="minorHAnsi"/>
          <w:sz w:val="18"/>
          <w:szCs w:val="18"/>
        </w:rPr>
        <w:t>]</w:t>
      </w:r>
    </w:p>
    <w:p w:rsidR="00477DA7" w:rsidRPr="00882BA1" w:rsidRDefault="00477DA7" w:rsidP="00477DA7">
      <w:pPr>
        <w:ind w:left="720" w:hanging="720"/>
        <w:jc w:val="both"/>
        <w:rPr>
          <w:rFonts w:asciiTheme="minorHAnsi" w:hAnsiTheme="minorHAnsi" w:cstheme="minorHAnsi"/>
          <w:sz w:val="18"/>
          <w:szCs w:val="18"/>
        </w:rPr>
      </w:pPr>
    </w:p>
    <w:p w:rsidR="000530D4" w:rsidRPr="00882BA1" w:rsidRDefault="000530D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Wymagania ogólne</w:t>
      </w:r>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Wykonawca robót jest odpowiedzialny za jakość wykonanych robót oraz za ich zgodność </w:t>
      </w:r>
      <w:r w:rsidRPr="00882BA1">
        <w:rPr>
          <w:rFonts w:asciiTheme="minorHAnsi" w:hAnsiTheme="minorHAnsi" w:cstheme="minorHAnsi"/>
          <w:sz w:val="18"/>
          <w:szCs w:val="18"/>
        </w:rPr>
        <w:br/>
        <w:t>z Dokumentacją Projektową, ST oraz poleceniami Kierownika Projektu.</w:t>
      </w:r>
    </w:p>
    <w:p w:rsidR="000530D4" w:rsidRPr="00882BA1" w:rsidRDefault="000530D4" w:rsidP="008E6BE3">
      <w:pPr>
        <w:jc w:val="both"/>
        <w:rPr>
          <w:rFonts w:asciiTheme="minorHAnsi" w:hAnsiTheme="minorHAnsi" w:cstheme="minorHAnsi"/>
          <w:sz w:val="18"/>
          <w:szCs w:val="18"/>
        </w:rPr>
      </w:pP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w:t>
      </w:r>
      <w:r w:rsidR="00477DA7" w:rsidRPr="00882BA1">
        <w:rPr>
          <w:rFonts w:asciiTheme="minorHAnsi" w:hAnsiTheme="minorHAnsi" w:cstheme="minorHAnsi"/>
          <w:sz w:val="18"/>
          <w:szCs w:val="18"/>
        </w:rPr>
        <w:t>ATERIAŁY</w:t>
      </w:r>
      <w:bookmarkEnd w:id="396"/>
      <w:bookmarkEnd w:id="397"/>
      <w:bookmarkEnd w:id="398"/>
      <w:bookmarkEnd w:id="399"/>
      <w:bookmarkEnd w:id="400"/>
      <w:bookmarkEnd w:id="401"/>
      <w:bookmarkEnd w:id="402"/>
      <w:bookmarkEnd w:id="403"/>
      <w:bookmarkEnd w:id="404"/>
      <w:bookmarkEnd w:id="405"/>
    </w:p>
    <w:p w:rsidR="000530D4" w:rsidRPr="00882BA1" w:rsidRDefault="000530D4"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Nie występują.</w:t>
      </w:r>
    </w:p>
    <w:p w:rsidR="000530D4" w:rsidRPr="00882BA1" w:rsidRDefault="000530D4" w:rsidP="008E6BE3">
      <w:pPr>
        <w:pStyle w:val="Tekstpodstawowy2"/>
        <w:spacing w:after="0" w:line="240" w:lineRule="auto"/>
        <w:jc w:val="both"/>
        <w:rPr>
          <w:rFonts w:asciiTheme="minorHAnsi" w:hAnsiTheme="minorHAnsi" w:cstheme="minorHAnsi"/>
          <w:sz w:val="18"/>
          <w:szCs w:val="18"/>
        </w:rPr>
      </w:pPr>
    </w:p>
    <w:p w:rsidR="000530D4" w:rsidRPr="00882BA1" w:rsidRDefault="00477DA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SPRZĘT</w:t>
      </w:r>
    </w:p>
    <w:p w:rsidR="00477DA7" w:rsidRPr="00882BA1" w:rsidRDefault="00477DA7" w:rsidP="00477DA7">
      <w:pPr>
        <w:rPr>
          <w:rFonts w:asciiTheme="minorHAnsi" w:hAnsiTheme="minorHAnsi" w:cstheme="minorHAnsi"/>
          <w:sz w:val="18"/>
          <w:szCs w:val="18"/>
        </w:rPr>
      </w:pPr>
    </w:p>
    <w:p w:rsidR="000530D4" w:rsidRPr="00882BA1" w:rsidRDefault="000530D4" w:rsidP="008E6BE3">
      <w:pPr>
        <w:pStyle w:val="Nagwek2"/>
        <w:spacing w:before="0" w:after="0"/>
        <w:jc w:val="both"/>
        <w:rPr>
          <w:rFonts w:asciiTheme="minorHAnsi" w:hAnsiTheme="minorHAnsi" w:cstheme="minorHAnsi"/>
          <w:bCs w:val="0"/>
          <w:i w:val="0"/>
          <w:sz w:val="18"/>
          <w:szCs w:val="18"/>
        </w:rPr>
      </w:pPr>
      <w:bookmarkStart w:id="406" w:name="_Toc402071857"/>
      <w:bookmarkStart w:id="407" w:name="_Toc402075083"/>
      <w:bookmarkStart w:id="408" w:name="_Toc402083323"/>
      <w:bookmarkStart w:id="409" w:name="_Toc402846457"/>
      <w:bookmarkStart w:id="410" w:name="_Toc403272439"/>
      <w:bookmarkStart w:id="411" w:name="_Toc403355829"/>
      <w:bookmarkStart w:id="412" w:name="_Toc405179027"/>
      <w:bookmarkStart w:id="413" w:name="_Toc406915971"/>
      <w:bookmarkStart w:id="414" w:name="_Toc408901395"/>
      <w:bookmarkStart w:id="415" w:name="_Toc409506825"/>
      <w:r w:rsidRPr="00882BA1">
        <w:rPr>
          <w:rFonts w:asciiTheme="minorHAnsi" w:hAnsiTheme="minorHAnsi" w:cstheme="minorHAnsi"/>
          <w:bCs w:val="0"/>
          <w:i w:val="0"/>
          <w:sz w:val="18"/>
          <w:szCs w:val="18"/>
        </w:rPr>
        <w:t>3.1. Ogólne wymagania dotyczące sprzętu</w:t>
      </w:r>
      <w:bookmarkEnd w:id="406"/>
      <w:bookmarkEnd w:id="407"/>
      <w:bookmarkEnd w:id="408"/>
      <w:bookmarkEnd w:id="409"/>
      <w:bookmarkEnd w:id="410"/>
      <w:bookmarkEnd w:id="411"/>
      <w:bookmarkEnd w:id="412"/>
      <w:bookmarkEnd w:id="413"/>
      <w:bookmarkEnd w:id="414"/>
      <w:bookmarkEnd w:id="415"/>
    </w:p>
    <w:p w:rsidR="000530D4" w:rsidRPr="00882BA1" w:rsidRDefault="000530D4"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sprzętu podano w ST D.00.00.00 „Wymagania ogólne” pkt 3.</w:t>
      </w:r>
    </w:p>
    <w:p w:rsidR="000530D4" w:rsidRPr="00882BA1" w:rsidRDefault="000530D4" w:rsidP="008E6BE3">
      <w:pPr>
        <w:pStyle w:val="Nagwek2"/>
        <w:spacing w:before="0" w:after="0"/>
        <w:jc w:val="both"/>
        <w:rPr>
          <w:rFonts w:asciiTheme="minorHAnsi" w:hAnsiTheme="minorHAnsi" w:cstheme="minorHAnsi"/>
          <w:b w:val="0"/>
          <w:bCs w:val="0"/>
          <w:i w:val="0"/>
          <w:sz w:val="18"/>
          <w:szCs w:val="18"/>
        </w:rPr>
      </w:pPr>
      <w:bookmarkStart w:id="416" w:name="_Toc402846458"/>
      <w:bookmarkStart w:id="417" w:name="_Toc403272440"/>
      <w:bookmarkStart w:id="418" w:name="_Toc403355830"/>
      <w:bookmarkStart w:id="419" w:name="_Toc405179028"/>
      <w:bookmarkStart w:id="420" w:name="_Toc406915972"/>
      <w:bookmarkStart w:id="421" w:name="_Toc408901396"/>
      <w:bookmarkStart w:id="422" w:name="_Toc409506826"/>
    </w:p>
    <w:p w:rsidR="000530D4" w:rsidRPr="00882BA1" w:rsidRDefault="000530D4"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 xml:space="preserve">3.2. Sprzęt do wykonywania </w:t>
      </w:r>
      <w:bookmarkEnd w:id="416"/>
      <w:bookmarkEnd w:id="417"/>
      <w:bookmarkEnd w:id="418"/>
      <w:bookmarkEnd w:id="419"/>
      <w:r w:rsidRPr="00882BA1">
        <w:rPr>
          <w:rFonts w:asciiTheme="minorHAnsi" w:hAnsiTheme="minorHAnsi" w:cstheme="minorHAnsi"/>
          <w:bCs w:val="0"/>
          <w:i w:val="0"/>
          <w:sz w:val="18"/>
          <w:szCs w:val="18"/>
        </w:rPr>
        <w:t>robót</w:t>
      </w:r>
      <w:bookmarkEnd w:id="420"/>
      <w:bookmarkEnd w:id="421"/>
      <w:bookmarkEnd w:id="422"/>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Wykonawca przystępujący do wykonania koryta drogowego wraz z profilowaniem i zagęszczeniem podłoża powinien wykazać się możliwością korzystania ze sprzętu gwarantującego właściwą tj. spełniającą wymagania ST jakość robót.</w:t>
      </w:r>
      <w:r w:rsidR="009E7430" w:rsidRPr="00882BA1">
        <w:rPr>
          <w:rFonts w:asciiTheme="minorHAnsi" w:hAnsiTheme="minorHAnsi" w:cstheme="minorHAnsi"/>
          <w:sz w:val="18"/>
          <w:szCs w:val="18"/>
        </w:rPr>
        <w:t xml:space="preserve"> </w:t>
      </w:r>
      <w:r w:rsidRPr="00882BA1">
        <w:rPr>
          <w:rFonts w:asciiTheme="minorHAnsi" w:hAnsiTheme="minorHAnsi" w:cstheme="minorHAnsi"/>
          <w:sz w:val="18"/>
          <w:szCs w:val="18"/>
        </w:rPr>
        <w:t>Do wykonania robót należy stosować następujący sprzęt mechaniczny dostosowany do szerokości wykonywanego koryta:</w:t>
      </w: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równiarki samojezdne,</w:t>
      </w: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spycharki uniwersalne z ukośnie ustawionym lemieszem,</w:t>
      </w: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walce statyczne dostosowane do wielkości zagęszczanej powierzchni, ogumione, wibracyjne,</w:t>
      </w: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ubijaki mechaniczne do zastosowania w miejscach trudno dostępnych dla innego sprzętu do zagęszczania,</w:t>
      </w: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sprzęt do ręcznego prowadzenia robót ziemnych (łopaty, szpadle, kilofy, itp.).</w:t>
      </w:r>
    </w:p>
    <w:p w:rsidR="000530D4" w:rsidRPr="00882BA1" w:rsidRDefault="000530D4"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Cały sprzęt budowlany, maszyny, urządzenia i narzędzia powinny być w dobrym stanie, zapewniającym uzyskanie odpowiedniej jakości robót, w szczególności stosowany sprzęt nie może wywoływać niekorzystnego wpływu na właściwości gruntu podłoża</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Zastosowany sprzęt budowlany powinien odpowiadać pod względem typów i ilości wskazaniom zawartym w PZJ lub projekcie organizacji robót, zaakceptowanym przez Kierownika Projektu lub w przypadku braku takich dokumentów powinien być uzgodniony i zaakceptowany przez Kierownika Projektu. Sprzęt powinien być stale utrzymywany w dobrym stanie technicznym.</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Jakikolwiek sprzęt, maszyny, urządzenia i narzędzia nie gwarantujące zachowania wymagań jakościowych robót zostaną przez Kierownika Projektu zdyskwalifikowane i nie dopuszczone do robót.</w:t>
      </w:r>
    </w:p>
    <w:p w:rsidR="000530D4" w:rsidRPr="00882BA1" w:rsidRDefault="000530D4" w:rsidP="008E6BE3">
      <w:pPr>
        <w:pStyle w:val="Tekstpodstawowy2"/>
        <w:spacing w:after="0" w:line="240" w:lineRule="auto"/>
        <w:jc w:val="both"/>
        <w:rPr>
          <w:rFonts w:asciiTheme="minorHAnsi" w:hAnsiTheme="minorHAnsi" w:cstheme="minorHAnsi"/>
          <w:sz w:val="18"/>
          <w:szCs w:val="18"/>
        </w:rPr>
      </w:pPr>
    </w:p>
    <w:p w:rsidR="000530D4" w:rsidRPr="00882BA1" w:rsidRDefault="00477DA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TRANSPORT</w:t>
      </w:r>
    </w:p>
    <w:p w:rsidR="000530D4" w:rsidRPr="00882BA1" w:rsidRDefault="000530D4" w:rsidP="008E6BE3">
      <w:pPr>
        <w:pStyle w:val="Nagwek2"/>
        <w:spacing w:before="0" w:after="0"/>
        <w:jc w:val="both"/>
        <w:rPr>
          <w:rFonts w:asciiTheme="minorHAnsi" w:hAnsiTheme="minorHAnsi" w:cstheme="minorHAnsi"/>
          <w:b w:val="0"/>
          <w:bCs w:val="0"/>
          <w:i w:val="0"/>
          <w:sz w:val="18"/>
          <w:szCs w:val="18"/>
        </w:rPr>
      </w:pPr>
      <w:bookmarkStart w:id="423" w:name="_Toc402071859"/>
      <w:bookmarkStart w:id="424" w:name="_Toc402075085"/>
      <w:bookmarkStart w:id="425" w:name="_Toc402083325"/>
      <w:bookmarkStart w:id="426" w:name="_Toc402846460"/>
      <w:bookmarkStart w:id="427" w:name="_Toc403272442"/>
      <w:bookmarkStart w:id="428" w:name="_Toc403355832"/>
      <w:bookmarkStart w:id="429" w:name="_Toc405179030"/>
      <w:bookmarkStart w:id="430" w:name="_Toc406915974"/>
      <w:bookmarkStart w:id="431" w:name="_Toc408901398"/>
      <w:bookmarkStart w:id="432" w:name="_Toc409506828"/>
    </w:p>
    <w:p w:rsidR="000530D4" w:rsidRPr="00882BA1" w:rsidRDefault="000530D4"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4.1. Ogólne wymagania dotyczące transportu</w:t>
      </w:r>
      <w:bookmarkEnd w:id="423"/>
      <w:bookmarkEnd w:id="424"/>
      <w:bookmarkEnd w:id="425"/>
      <w:bookmarkEnd w:id="426"/>
      <w:bookmarkEnd w:id="427"/>
      <w:bookmarkEnd w:id="428"/>
      <w:bookmarkEnd w:id="429"/>
      <w:bookmarkEnd w:id="430"/>
      <w:bookmarkEnd w:id="431"/>
      <w:bookmarkEnd w:id="432"/>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Ogólne wymagania dotyczące transportu podano ST D-M.00.00.00 „Wymagania ogólne” </w:t>
      </w:r>
      <w:r w:rsidRPr="00882BA1">
        <w:rPr>
          <w:rFonts w:asciiTheme="minorHAnsi" w:hAnsiTheme="minorHAnsi" w:cstheme="minorHAnsi"/>
          <w:sz w:val="18"/>
          <w:szCs w:val="18"/>
        </w:rPr>
        <w:br/>
        <w:t>pkt 4.Materiał z korytowania można przewozić dowolnymi środkami transportu zaakceptowanymi przez Kierownika Projektu.</w:t>
      </w:r>
    </w:p>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pStyle w:val="Nagwek1"/>
        <w:spacing w:before="0" w:after="0"/>
        <w:jc w:val="both"/>
        <w:rPr>
          <w:rFonts w:asciiTheme="minorHAnsi" w:hAnsiTheme="minorHAnsi" w:cstheme="minorHAnsi"/>
          <w:sz w:val="18"/>
          <w:szCs w:val="18"/>
        </w:rPr>
      </w:pPr>
      <w:bookmarkStart w:id="433" w:name="_Toc402071860"/>
      <w:bookmarkStart w:id="434" w:name="_Toc402075086"/>
      <w:bookmarkStart w:id="435" w:name="_Toc402083326"/>
      <w:bookmarkStart w:id="436" w:name="_Toc402846464"/>
      <w:bookmarkStart w:id="437" w:name="_Toc403272446"/>
      <w:bookmarkStart w:id="438" w:name="_Toc403355836"/>
      <w:bookmarkStart w:id="439" w:name="_Toc405179034"/>
      <w:bookmarkStart w:id="440" w:name="_Toc406915975"/>
      <w:bookmarkStart w:id="441" w:name="_Toc408901399"/>
      <w:bookmarkStart w:id="442" w:name="_Toc409506829"/>
      <w:r w:rsidRPr="00882BA1">
        <w:rPr>
          <w:rFonts w:asciiTheme="minorHAnsi" w:hAnsiTheme="minorHAnsi" w:cstheme="minorHAnsi"/>
          <w:sz w:val="18"/>
          <w:szCs w:val="18"/>
        </w:rPr>
        <w:t>5. Wykonanie robót</w:t>
      </w:r>
      <w:bookmarkEnd w:id="433"/>
      <w:bookmarkEnd w:id="434"/>
      <w:bookmarkEnd w:id="435"/>
      <w:bookmarkEnd w:id="436"/>
      <w:bookmarkEnd w:id="437"/>
      <w:bookmarkEnd w:id="438"/>
      <w:bookmarkEnd w:id="439"/>
      <w:bookmarkEnd w:id="440"/>
      <w:bookmarkEnd w:id="441"/>
      <w:bookmarkEnd w:id="442"/>
    </w:p>
    <w:p w:rsidR="000530D4" w:rsidRPr="00882BA1" w:rsidRDefault="000530D4" w:rsidP="008E6BE3">
      <w:pPr>
        <w:pStyle w:val="Nagwek2"/>
        <w:spacing w:before="0" w:after="0"/>
        <w:jc w:val="both"/>
        <w:rPr>
          <w:rFonts w:asciiTheme="minorHAnsi" w:hAnsiTheme="minorHAnsi" w:cstheme="minorHAnsi"/>
          <w:b w:val="0"/>
          <w:bCs w:val="0"/>
          <w:i w:val="0"/>
          <w:sz w:val="18"/>
          <w:szCs w:val="18"/>
        </w:rPr>
      </w:pPr>
      <w:bookmarkStart w:id="443" w:name="_Toc402071861"/>
      <w:bookmarkStart w:id="444" w:name="_Toc402075087"/>
      <w:bookmarkStart w:id="445" w:name="_Toc402083327"/>
      <w:bookmarkStart w:id="446" w:name="_Toc402846465"/>
      <w:bookmarkStart w:id="447" w:name="_Toc403272447"/>
      <w:bookmarkStart w:id="448" w:name="_Toc403355837"/>
      <w:bookmarkStart w:id="449" w:name="_Toc405179035"/>
      <w:bookmarkStart w:id="450" w:name="_Toc406915976"/>
      <w:bookmarkStart w:id="451" w:name="_Toc408901400"/>
      <w:bookmarkStart w:id="452" w:name="_Toc409506830"/>
    </w:p>
    <w:p w:rsidR="000530D4" w:rsidRPr="00882BA1" w:rsidRDefault="000530D4"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5.1. Ogólne zasady wykonania robót</w:t>
      </w:r>
      <w:bookmarkEnd w:id="443"/>
      <w:bookmarkEnd w:id="444"/>
      <w:bookmarkEnd w:id="445"/>
      <w:bookmarkEnd w:id="446"/>
      <w:bookmarkEnd w:id="447"/>
      <w:bookmarkEnd w:id="448"/>
      <w:bookmarkEnd w:id="449"/>
      <w:bookmarkEnd w:id="450"/>
      <w:bookmarkEnd w:id="451"/>
      <w:bookmarkEnd w:id="452"/>
    </w:p>
    <w:p w:rsidR="000530D4" w:rsidRPr="00882BA1" w:rsidRDefault="000530D4"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wykonania robót podano w ST D-M.00.00.00 „Wymagania ogólne” punkt 5.</w:t>
      </w:r>
    </w:p>
    <w:p w:rsidR="000530D4" w:rsidRPr="00882BA1" w:rsidRDefault="000530D4" w:rsidP="008E6BE3">
      <w:pPr>
        <w:pStyle w:val="Nagwek2"/>
        <w:spacing w:before="0" w:after="0"/>
        <w:jc w:val="both"/>
        <w:rPr>
          <w:rFonts w:asciiTheme="minorHAnsi" w:hAnsiTheme="minorHAnsi" w:cstheme="minorHAnsi"/>
          <w:b w:val="0"/>
          <w:bCs w:val="0"/>
          <w:i w:val="0"/>
          <w:sz w:val="18"/>
          <w:szCs w:val="18"/>
        </w:rPr>
      </w:pPr>
      <w:bookmarkStart w:id="453" w:name="_Toc402846466"/>
      <w:bookmarkStart w:id="454" w:name="_Toc403272448"/>
      <w:bookmarkStart w:id="455" w:name="_Toc403355838"/>
      <w:bookmarkStart w:id="456" w:name="_Toc405179036"/>
      <w:bookmarkStart w:id="457" w:name="_Toc406915977"/>
      <w:bookmarkStart w:id="458" w:name="_Toc408901401"/>
      <w:bookmarkStart w:id="459" w:name="_Toc409506831"/>
    </w:p>
    <w:p w:rsidR="000530D4" w:rsidRPr="00882BA1" w:rsidRDefault="000530D4"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5.2. Warunki przystąpienia do robót</w:t>
      </w:r>
      <w:bookmarkEnd w:id="453"/>
      <w:bookmarkEnd w:id="454"/>
      <w:bookmarkEnd w:id="455"/>
      <w:bookmarkEnd w:id="456"/>
      <w:bookmarkEnd w:id="457"/>
      <w:bookmarkEnd w:id="458"/>
      <w:bookmarkEnd w:id="459"/>
    </w:p>
    <w:p w:rsidR="009E7430" w:rsidRPr="00882BA1" w:rsidRDefault="000530D4"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Wykonawca może przystąpić do wykonania koryta oraz profilowania i zagęszczenia podłoża dopiero po zakończeniu i odebraniu robót ziemnych oraz wszystkich robót związanych z wykonaniem elementów odwodnienia i instalacji urządzeń podziemnych w korpusie ziemnym.</w:t>
      </w:r>
      <w:r w:rsidR="009E7430" w:rsidRPr="00882BA1">
        <w:rPr>
          <w:rFonts w:asciiTheme="minorHAnsi" w:hAnsiTheme="minorHAnsi" w:cstheme="minorHAnsi"/>
          <w:sz w:val="18"/>
          <w:szCs w:val="18"/>
        </w:rPr>
        <w:t xml:space="preserve"> </w:t>
      </w:r>
      <w:r w:rsidRPr="00882BA1">
        <w:rPr>
          <w:rFonts w:asciiTheme="minorHAnsi" w:hAnsiTheme="minorHAnsi" w:cstheme="minorHAnsi"/>
          <w:sz w:val="18"/>
          <w:szCs w:val="18"/>
        </w:rPr>
        <w:t>Wykonawca powinien przystąpić do wykonania koryta oraz profilowania i zagęszczenia podłoża bezpośrednio przed rozpoczęciem robót związanych z wykonaniem warstw nawierzchni. Wcześniejsze przystąpienie do wykonania koryta oraz profilowania i zagęszczenia podłoża i wykonywanie tych robót z wyprzedzeniem jest możliwe wyłącznie za zgodą Kierownika Projektu, w korzystnych warunkach atmosferycznych.</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W wykonanym korycie oraz po wyprofilowanym i zagęszczonym podłożu nie może odbywać się ruch budowlany, nie związany bezpośrednio z wykonaniem pierwszej warstwy nawierzchni.</w:t>
      </w:r>
      <w:bookmarkStart w:id="460" w:name="_Toc402846467"/>
      <w:bookmarkStart w:id="461" w:name="_Toc403272449"/>
      <w:bookmarkStart w:id="462" w:name="_Toc403355839"/>
      <w:bookmarkStart w:id="463" w:name="_Toc405179037"/>
      <w:bookmarkStart w:id="464" w:name="_Toc406915978"/>
      <w:bookmarkStart w:id="465" w:name="_Toc408901402"/>
      <w:bookmarkStart w:id="466" w:name="_Toc409506832"/>
    </w:p>
    <w:p w:rsidR="00477DA7" w:rsidRPr="00882BA1" w:rsidRDefault="00477DA7" w:rsidP="008E6BE3">
      <w:pPr>
        <w:pStyle w:val="Nagwek3"/>
        <w:jc w:val="both"/>
        <w:rPr>
          <w:rFonts w:asciiTheme="minorHAnsi" w:hAnsiTheme="minorHAnsi" w:cstheme="minorHAnsi"/>
          <w:sz w:val="18"/>
          <w:szCs w:val="18"/>
        </w:rPr>
      </w:pPr>
    </w:p>
    <w:p w:rsidR="000530D4" w:rsidRPr="00882BA1" w:rsidRDefault="000530D4" w:rsidP="008E6BE3">
      <w:pPr>
        <w:pStyle w:val="Nagwek3"/>
        <w:jc w:val="both"/>
        <w:rPr>
          <w:rFonts w:asciiTheme="minorHAnsi" w:hAnsiTheme="minorHAnsi" w:cstheme="minorHAnsi"/>
          <w:sz w:val="18"/>
          <w:szCs w:val="18"/>
        </w:rPr>
      </w:pPr>
      <w:r w:rsidRPr="00882BA1">
        <w:rPr>
          <w:rFonts w:asciiTheme="minorHAnsi" w:hAnsiTheme="minorHAnsi" w:cstheme="minorHAnsi"/>
          <w:sz w:val="18"/>
          <w:szCs w:val="18"/>
        </w:rPr>
        <w:t xml:space="preserve">5.3. </w:t>
      </w:r>
      <w:bookmarkEnd w:id="460"/>
      <w:bookmarkEnd w:id="461"/>
      <w:bookmarkEnd w:id="462"/>
      <w:bookmarkEnd w:id="463"/>
      <w:r w:rsidRPr="00882BA1">
        <w:rPr>
          <w:rFonts w:asciiTheme="minorHAnsi" w:hAnsiTheme="minorHAnsi" w:cstheme="minorHAnsi"/>
          <w:sz w:val="18"/>
          <w:szCs w:val="18"/>
        </w:rPr>
        <w:t>Wyznaczenie i wykonanie koryta</w:t>
      </w:r>
      <w:bookmarkEnd w:id="464"/>
      <w:bookmarkEnd w:id="465"/>
      <w:bookmarkEnd w:id="466"/>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Na podstawie Dokumentacji Projektowej nawierzchnia będzie wykonana w korycie gruntowym.</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Sposób wytyczenia powinien umożliwiać wykonanie koryta oraz warstw nawierzchni z tolerancjami określonymi w Dokumentacji Projektowej i w ST.</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Wymiary koryta powinny być wyznaczone przez wcześniej przygotowane, odpowiednio zamocowane i utrzymywane w czasie robót paliki lub szpilki, za których stan odpowiada Wykonawca. Rozmieszczenie palików, ustawionych w rzędach równoległych do osi drogi, powinno umożliwiać naciągnięcie sznurków lub linek do wytyczenia robót w odstępach nie większych niż co 10 metrów.</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Rodzaj stosowanego sprzętu, a w szczególności jego moc należy dostosować do gruntu kategorii I-V, w którym prowadzone są roboty oraz do stopnia trudności jego odspojenia.</w:t>
      </w:r>
      <w:bookmarkStart w:id="467" w:name="_Toc402846468"/>
      <w:bookmarkStart w:id="468" w:name="_Toc403272450"/>
      <w:bookmarkStart w:id="469" w:name="_Toc403355840"/>
      <w:bookmarkStart w:id="470" w:name="_Toc405179038"/>
      <w:bookmarkStart w:id="471" w:name="_Toc406915979"/>
      <w:bookmarkStart w:id="472" w:name="_Toc408901403"/>
      <w:bookmarkStart w:id="473" w:name="_Toc409506833"/>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Grunt odspojony w czasie wykonywania koryta powinien być wykorzystany zgodnie z ustaleniami dokumentacji projektowej i zaleceniami Kierownika Projektu, tj. wbudowany w nasyp lub odwieziony na odkład w miejsce wskazane przez Kierownika Projektu.</w:t>
      </w:r>
    </w:p>
    <w:p w:rsidR="000530D4" w:rsidRPr="00882BA1" w:rsidRDefault="000530D4" w:rsidP="008E6BE3">
      <w:pPr>
        <w:pStyle w:val="Nagwek2"/>
        <w:spacing w:before="0" w:after="0"/>
        <w:jc w:val="both"/>
        <w:rPr>
          <w:rFonts w:asciiTheme="minorHAnsi" w:hAnsiTheme="minorHAnsi" w:cstheme="minorHAnsi"/>
          <w:b w:val="0"/>
          <w:bCs w:val="0"/>
          <w:i w:val="0"/>
          <w:sz w:val="18"/>
          <w:szCs w:val="18"/>
        </w:rPr>
      </w:pPr>
    </w:p>
    <w:p w:rsidR="000530D4" w:rsidRPr="00882BA1" w:rsidRDefault="000530D4"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5.4.</w:t>
      </w:r>
      <w:bookmarkEnd w:id="467"/>
      <w:bookmarkEnd w:id="468"/>
      <w:bookmarkEnd w:id="469"/>
      <w:bookmarkEnd w:id="470"/>
      <w:r w:rsidRPr="00882BA1">
        <w:rPr>
          <w:rFonts w:asciiTheme="minorHAnsi" w:hAnsiTheme="minorHAnsi" w:cstheme="minorHAnsi"/>
          <w:bCs w:val="0"/>
          <w:i w:val="0"/>
          <w:sz w:val="18"/>
          <w:szCs w:val="18"/>
        </w:rPr>
        <w:t xml:space="preserve"> Profilowanie i zagęszczenie podłoża w korycie</w:t>
      </w:r>
      <w:bookmarkEnd w:id="471"/>
      <w:bookmarkEnd w:id="472"/>
      <w:bookmarkEnd w:id="473"/>
    </w:p>
    <w:p w:rsidR="000530D4" w:rsidRPr="00882BA1" w:rsidRDefault="000530D4"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Przed wykonaniem profilowania podłoża w korycie drogowy</w:t>
      </w:r>
      <w:r w:rsidR="00477606" w:rsidRPr="00882BA1">
        <w:rPr>
          <w:rFonts w:asciiTheme="minorHAnsi" w:hAnsiTheme="minorHAnsi" w:cstheme="minorHAnsi"/>
          <w:sz w:val="18"/>
          <w:szCs w:val="18"/>
        </w:rPr>
        <w:t xml:space="preserve">m należy uprzednio oczyścić je  </w:t>
      </w:r>
      <w:r w:rsidRPr="00882BA1">
        <w:rPr>
          <w:rFonts w:asciiTheme="minorHAnsi" w:hAnsiTheme="minorHAnsi" w:cstheme="minorHAnsi"/>
          <w:sz w:val="18"/>
          <w:szCs w:val="18"/>
        </w:rPr>
        <w:t>z wszelkich zanieczyszczeń. Należy usunąć błoto i grunt, który uległ nadmiernemu nawilgoceniu i odwieźć na miejsce wskazane przez Kierownika Projektu.</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Po oczyszczeniu powierzchni podłoża, które ma być profilowane należy sprawdzić, czy istniejące rzędne terenu umożliwiają uzyskanie po wykonaniu profilowania zaprojektowanych rzędnych podłoża. Rzędne terenu przed profilowaniem były o co najmniej 5 cm wyższe niż projektowane rzędne podłoża.</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Jeżeli powyższy warunek nie jest spełniony i występują zaniżenia poziomu w podłożu przewidzianym do profilowania Wykonawca powinien spulchniać podłoże gruntowe na głębokość zaakceptowaną przez Kierownika Projektu, a następnie dowieźć dodatkowy grunt spełniający wymagania obowiązujące dla górnej strefy korpusu, w ilości koniecznej do uzyskania wymaganych rzędnych wysokościowych i zagęścić warstwę do uzyskania wartości wskaźnika zagęszczenia, określonego w tablicy nr 1.</w:t>
      </w:r>
      <w:bookmarkStart w:id="474" w:name="_Toc402846469"/>
      <w:bookmarkStart w:id="475" w:name="_Toc403272451"/>
      <w:bookmarkStart w:id="476" w:name="_Toc403355841"/>
      <w:bookmarkStart w:id="477" w:name="_Toc405179039"/>
      <w:bookmarkStart w:id="478" w:name="_Toc406915980"/>
      <w:bookmarkStart w:id="479" w:name="_Toc408901404"/>
      <w:bookmarkStart w:id="480" w:name="_Toc409506834"/>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Do profilowania podłoża, tam gdzie jest to możliwe, należy stosować równiarki. Ścięty grunt powinien być wykorzystany w robotach ziemnych lub w inny sposób zaakceptowany przez Kierownika Projektu.</w:t>
      </w:r>
      <w:bookmarkEnd w:id="474"/>
      <w:bookmarkEnd w:id="475"/>
      <w:bookmarkEnd w:id="476"/>
      <w:bookmarkEnd w:id="477"/>
      <w:bookmarkEnd w:id="478"/>
      <w:bookmarkEnd w:id="479"/>
      <w:bookmarkEnd w:id="480"/>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Zagęszczenie podłoża w korycie należy wykonywać bezpośrednio po profilowaniu przez wałowanie walcami stalowymi, gładkimi lub ubijakami mechanicznymi w miejscach trudno dostępnych, zachowując optymalną wilgotność zagęszczane</w:t>
      </w:r>
      <w:r w:rsidR="00477606" w:rsidRPr="00882BA1">
        <w:rPr>
          <w:rFonts w:asciiTheme="minorHAnsi" w:hAnsiTheme="minorHAnsi" w:cstheme="minorHAnsi"/>
          <w:sz w:val="18"/>
          <w:szCs w:val="18"/>
        </w:rPr>
        <w:t xml:space="preserve">go gruntu z tolerancją od -20%  </w:t>
      </w:r>
      <w:r w:rsidRPr="00882BA1">
        <w:rPr>
          <w:rFonts w:asciiTheme="minorHAnsi" w:hAnsiTheme="minorHAnsi" w:cstheme="minorHAnsi"/>
          <w:sz w:val="18"/>
          <w:szCs w:val="18"/>
        </w:rPr>
        <w:t>do +10%.</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Zagęszczenie podłoża należy kontrolować wg normalnej próby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przeprowadzonej zgodnie z normą PN-88/B-04481 (metoda I lub II). Wskaźnik zagęszczenia należy określić zgodnie z normą BN-77/8931-12. Wartości wskaźnika zagęszczenia podano w tablicy 1.</w:t>
      </w:r>
    </w:p>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Tablica 1. Wartości wskaźnika zagęszczenia podłoża </w:t>
      </w:r>
      <w:proofErr w:type="spellStart"/>
      <w:r w:rsidRPr="00882BA1">
        <w:rPr>
          <w:rFonts w:asciiTheme="minorHAnsi" w:hAnsiTheme="minorHAnsi" w:cstheme="minorHAnsi"/>
          <w:sz w:val="18"/>
          <w:szCs w:val="18"/>
        </w:rPr>
        <w:t>I</w:t>
      </w:r>
      <w:r w:rsidRPr="00882BA1">
        <w:rPr>
          <w:rFonts w:asciiTheme="minorHAnsi" w:hAnsiTheme="minorHAnsi" w:cstheme="minorHAnsi"/>
          <w:sz w:val="18"/>
          <w:szCs w:val="18"/>
          <w:vertAlign w:val="subscript"/>
        </w:rPr>
        <w:t>s</w:t>
      </w:r>
      <w:proofErr w:type="spellEnd"/>
    </w:p>
    <w:tbl>
      <w:tblPr>
        <w:tblW w:w="9249" w:type="dxa"/>
        <w:jc w:val="center"/>
        <w:tblLayout w:type="fixed"/>
        <w:tblCellMar>
          <w:left w:w="70" w:type="dxa"/>
          <w:right w:w="70" w:type="dxa"/>
        </w:tblCellMar>
        <w:tblLook w:val="0000" w:firstRow="0" w:lastRow="0" w:firstColumn="0" w:lastColumn="0" w:noHBand="0" w:noVBand="0"/>
      </w:tblPr>
      <w:tblGrid>
        <w:gridCol w:w="4713"/>
        <w:gridCol w:w="2268"/>
        <w:gridCol w:w="2268"/>
      </w:tblGrid>
      <w:tr w:rsidR="000530D4" w:rsidRPr="00882BA1">
        <w:trPr>
          <w:trHeight w:val="20"/>
          <w:jc w:val="center"/>
        </w:trPr>
        <w:tc>
          <w:tcPr>
            <w:tcW w:w="4713" w:type="dxa"/>
            <w:vMerge w:val="restart"/>
            <w:tcBorders>
              <w:top w:val="single" w:sz="6" w:space="0" w:color="auto"/>
              <w:left w:val="single" w:sz="6" w:space="0" w:color="auto"/>
            </w:tcBorders>
            <w:vAlign w:val="center"/>
          </w:tcPr>
          <w:p w:rsidR="000530D4" w:rsidRPr="00882BA1" w:rsidRDefault="000530D4" w:rsidP="008E6BE3">
            <w:pPr>
              <w:jc w:val="both"/>
              <w:rPr>
                <w:rFonts w:asciiTheme="minorHAnsi" w:hAnsiTheme="minorHAnsi" w:cstheme="minorHAnsi"/>
                <w:sz w:val="18"/>
                <w:szCs w:val="18"/>
              </w:rPr>
            </w:pPr>
            <w:bookmarkStart w:id="481" w:name="_Toc402846470"/>
            <w:bookmarkStart w:id="482" w:name="_Toc403272452"/>
            <w:bookmarkStart w:id="483" w:name="_Toc403355842"/>
            <w:bookmarkStart w:id="484" w:name="_Toc405179040"/>
            <w:bookmarkStart w:id="485" w:name="_Toc406915981"/>
            <w:bookmarkStart w:id="486" w:name="_Toc408901405"/>
            <w:bookmarkStart w:id="487" w:name="_Toc409506835"/>
            <w:r w:rsidRPr="00882BA1">
              <w:rPr>
                <w:rFonts w:asciiTheme="minorHAnsi" w:hAnsiTheme="minorHAnsi" w:cstheme="minorHAnsi"/>
                <w:sz w:val="18"/>
                <w:szCs w:val="18"/>
              </w:rPr>
              <w:t>Strefa korpusu</w:t>
            </w:r>
          </w:p>
        </w:tc>
        <w:tc>
          <w:tcPr>
            <w:tcW w:w="4536" w:type="dxa"/>
            <w:gridSpan w:val="2"/>
            <w:tcBorders>
              <w:top w:val="single" w:sz="6" w:space="0" w:color="auto"/>
              <w:left w:val="single" w:sz="6" w:space="0" w:color="auto"/>
              <w:bottom w:val="single" w:sz="4"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Minimalna wartość </w:t>
            </w:r>
            <w:proofErr w:type="spellStart"/>
            <w:r w:rsidRPr="00882BA1">
              <w:rPr>
                <w:rFonts w:asciiTheme="minorHAnsi" w:hAnsiTheme="minorHAnsi" w:cstheme="minorHAnsi"/>
                <w:sz w:val="18"/>
                <w:szCs w:val="18"/>
              </w:rPr>
              <w:t>I</w:t>
            </w:r>
            <w:r w:rsidRPr="00882BA1">
              <w:rPr>
                <w:rFonts w:asciiTheme="minorHAnsi" w:hAnsiTheme="minorHAnsi" w:cstheme="minorHAnsi"/>
                <w:sz w:val="18"/>
                <w:szCs w:val="18"/>
                <w:vertAlign w:val="subscript"/>
              </w:rPr>
              <w:t>s</w:t>
            </w:r>
            <w:proofErr w:type="spellEnd"/>
            <w:r w:rsidRPr="00882BA1">
              <w:rPr>
                <w:rFonts w:asciiTheme="minorHAnsi" w:hAnsiTheme="minorHAnsi" w:cstheme="minorHAnsi"/>
                <w:sz w:val="18"/>
                <w:szCs w:val="18"/>
              </w:rPr>
              <w:t xml:space="preserve"> dla:</w:t>
            </w:r>
          </w:p>
        </w:tc>
      </w:tr>
      <w:tr w:rsidR="000530D4" w:rsidRPr="00882BA1">
        <w:trPr>
          <w:trHeight w:val="20"/>
          <w:jc w:val="center"/>
        </w:trPr>
        <w:tc>
          <w:tcPr>
            <w:tcW w:w="4713" w:type="dxa"/>
            <w:vMerge/>
            <w:tcBorders>
              <w:left w:val="single" w:sz="6" w:space="0" w:color="auto"/>
              <w:bottom w:val="double" w:sz="6" w:space="0" w:color="auto"/>
            </w:tcBorders>
            <w:vAlign w:val="center"/>
          </w:tcPr>
          <w:p w:rsidR="000530D4" w:rsidRPr="00882BA1" w:rsidRDefault="000530D4" w:rsidP="008E6BE3">
            <w:pPr>
              <w:jc w:val="both"/>
              <w:rPr>
                <w:rFonts w:asciiTheme="minorHAnsi" w:hAnsiTheme="minorHAnsi" w:cstheme="minorHAnsi"/>
                <w:sz w:val="18"/>
                <w:szCs w:val="18"/>
              </w:rPr>
            </w:pPr>
          </w:p>
        </w:tc>
        <w:tc>
          <w:tcPr>
            <w:tcW w:w="2268" w:type="dxa"/>
            <w:tcBorders>
              <w:top w:val="single" w:sz="4" w:space="0" w:color="auto"/>
              <w:left w:val="single" w:sz="6" w:space="0" w:color="auto"/>
              <w:bottom w:val="double" w:sz="6" w:space="0" w:color="auto"/>
            </w:tcBorders>
            <w:vAlign w:val="center"/>
          </w:tcPr>
          <w:p w:rsidR="000530D4" w:rsidRPr="00882BA1" w:rsidRDefault="0080653D"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KR-1 </w:t>
            </w:r>
          </w:p>
        </w:tc>
        <w:tc>
          <w:tcPr>
            <w:tcW w:w="2268" w:type="dxa"/>
            <w:tcBorders>
              <w:top w:val="single" w:sz="4" w:space="0" w:color="auto"/>
              <w:left w:val="single" w:sz="6" w:space="0" w:color="auto"/>
              <w:bottom w:val="double" w:sz="6" w:space="0" w:color="auto"/>
              <w:right w:val="single" w:sz="6" w:space="0" w:color="auto"/>
            </w:tcBorders>
            <w:vAlign w:val="center"/>
          </w:tcPr>
          <w:p w:rsidR="000530D4" w:rsidRPr="00882BA1" w:rsidRDefault="0080653D"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KR-3 </w:t>
            </w:r>
          </w:p>
        </w:tc>
      </w:tr>
      <w:tr w:rsidR="000530D4" w:rsidRPr="00882BA1">
        <w:trPr>
          <w:trHeight w:val="20"/>
          <w:jc w:val="center"/>
        </w:trPr>
        <w:tc>
          <w:tcPr>
            <w:tcW w:w="4713" w:type="dxa"/>
            <w:tcBorders>
              <w:left w:val="single" w:sz="6" w:space="0" w:color="auto"/>
              <w:bottom w:val="single" w:sz="6" w:space="0" w:color="auto"/>
              <w:right w:val="single" w:sz="6" w:space="0" w:color="auto"/>
            </w:tcBorders>
            <w:vAlign w:val="center"/>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Górna warstwa o grubości 20 cm</w:t>
            </w:r>
          </w:p>
        </w:tc>
        <w:tc>
          <w:tcPr>
            <w:tcW w:w="2268" w:type="dxa"/>
            <w:tcBorders>
              <w:left w:val="single" w:sz="6" w:space="0" w:color="auto"/>
              <w:bottom w:val="single" w:sz="4" w:space="0" w:color="auto"/>
              <w:right w:val="single" w:sz="6" w:space="0" w:color="auto"/>
            </w:tcBorders>
            <w:vAlign w:val="center"/>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1,00</w:t>
            </w:r>
          </w:p>
        </w:tc>
        <w:tc>
          <w:tcPr>
            <w:tcW w:w="2268" w:type="dxa"/>
            <w:tcBorders>
              <w:left w:val="single" w:sz="6" w:space="0" w:color="auto"/>
              <w:bottom w:val="single" w:sz="4" w:space="0" w:color="auto"/>
              <w:right w:val="single" w:sz="6" w:space="0" w:color="auto"/>
            </w:tcBorders>
            <w:shd w:val="clear" w:color="auto" w:fill="auto"/>
            <w:vAlign w:val="center"/>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1,00</w:t>
            </w:r>
          </w:p>
        </w:tc>
      </w:tr>
      <w:tr w:rsidR="000530D4" w:rsidRPr="00882BA1">
        <w:trPr>
          <w:trHeight w:val="20"/>
          <w:jc w:val="center"/>
        </w:trPr>
        <w:tc>
          <w:tcPr>
            <w:tcW w:w="4713" w:type="dxa"/>
            <w:tcBorders>
              <w:top w:val="single" w:sz="6" w:space="0" w:color="auto"/>
              <w:left w:val="single" w:sz="6" w:space="0" w:color="auto"/>
              <w:bottom w:val="single" w:sz="6" w:space="0" w:color="auto"/>
              <w:right w:val="single" w:sz="4" w:space="0" w:color="auto"/>
            </w:tcBorders>
            <w:vAlign w:val="center"/>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Na głębokości od 20 do 50 cm od powierzchni podłoża</w:t>
            </w:r>
          </w:p>
        </w:tc>
        <w:tc>
          <w:tcPr>
            <w:tcW w:w="2268" w:type="dxa"/>
            <w:tcBorders>
              <w:top w:val="single" w:sz="4" w:space="0" w:color="auto"/>
              <w:left w:val="single" w:sz="4" w:space="0" w:color="auto"/>
              <w:bottom w:val="single" w:sz="4" w:space="0" w:color="auto"/>
              <w:right w:val="single" w:sz="4" w:space="0" w:color="auto"/>
            </w:tcBorders>
            <w:vAlign w:val="center"/>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0,97</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1,00</w:t>
            </w:r>
          </w:p>
        </w:tc>
      </w:tr>
    </w:tbl>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pStyle w:val="Nagwek3"/>
        <w:jc w:val="both"/>
        <w:rPr>
          <w:rFonts w:asciiTheme="minorHAnsi" w:hAnsiTheme="minorHAnsi" w:cstheme="minorHAnsi"/>
          <w:sz w:val="18"/>
          <w:szCs w:val="18"/>
        </w:rPr>
      </w:pPr>
      <w:r w:rsidRPr="00882BA1">
        <w:rPr>
          <w:rFonts w:asciiTheme="minorHAnsi" w:hAnsiTheme="minorHAnsi" w:cstheme="minorHAnsi"/>
          <w:sz w:val="18"/>
          <w:szCs w:val="18"/>
        </w:rPr>
        <w:lastRenderedPageBreak/>
        <w:t xml:space="preserve">5.5. </w:t>
      </w:r>
      <w:bookmarkEnd w:id="481"/>
      <w:bookmarkEnd w:id="482"/>
      <w:bookmarkEnd w:id="483"/>
      <w:bookmarkEnd w:id="484"/>
      <w:r w:rsidRPr="00882BA1">
        <w:rPr>
          <w:rFonts w:asciiTheme="minorHAnsi" w:hAnsiTheme="minorHAnsi" w:cstheme="minorHAnsi"/>
          <w:sz w:val="18"/>
          <w:szCs w:val="18"/>
        </w:rPr>
        <w:t>Utrzymanie koryta oraz wyprofilowanego i zagęszczonego podłoża</w:t>
      </w:r>
      <w:bookmarkEnd w:id="485"/>
      <w:bookmarkEnd w:id="486"/>
      <w:bookmarkEnd w:id="487"/>
    </w:p>
    <w:p w:rsidR="000530D4" w:rsidRPr="00882BA1" w:rsidRDefault="000530D4"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Podłoże gruntowe (koryto) po wykonaniu profilowania i odpowiednim zagęszczeniu powinno być utrzymywane w dobrym stanie.</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Jeżeli po wykonaniu robót związanych z profilowaniem i zagęszczeniem podłoża nastąpi przerwa w robotach i Wykonawca nie przystąpi natychmiast do układania warstw nawierzchni, to powinien on zabezpieczyć podłoże przed nadmiernym zawilgoceniem, na przykład przez rozłożenie folii lub w inny sposób zaakcept</w:t>
      </w:r>
      <w:r w:rsidR="009E7430" w:rsidRPr="00882BA1">
        <w:rPr>
          <w:rFonts w:asciiTheme="minorHAnsi" w:hAnsiTheme="minorHAnsi" w:cstheme="minorHAnsi"/>
          <w:sz w:val="18"/>
          <w:szCs w:val="18"/>
        </w:rPr>
        <w:t xml:space="preserve">owany przez Kierownika Projektu. </w:t>
      </w:r>
      <w:r w:rsidRPr="00882BA1">
        <w:rPr>
          <w:rFonts w:asciiTheme="minorHAnsi" w:hAnsiTheme="minorHAnsi" w:cstheme="minorHAnsi"/>
          <w:sz w:val="18"/>
          <w:szCs w:val="18"/>
        </w:rPr>
        <w:t>Jeżeli wyprofilowane i zagęszczone podłoże uległo nadmiernemu zawilgoceniu, to do układania kolejnej warstwy można przystąpić dopiero po jego naturalnym osuszeniu.</w:t>
      </w:r>
      <w:r w:rsidR="00477606" w:rsidRPr="00882BA1">
        <w:rPr>
          <w:rFonts w:asciiTheme="minorHAnsi" w:hAnsiTheme="minorHAnsi" w:cstheme="minorHAnsi"/>
          <w:sz w:val="18"/>
          <w:szCs w:val="18"/>
        </w:rPr>
        <w:t xml:space="preserve"> </w:t>
      </w:r>
      <w:r w:rsidRPr="00882BA1">
        <w:rPr>
          <w:rFonts w:asciiTheme="minorHAnsi" w:hAnsiTheme="minorHAnsi" w:cstheme="minorHAnsi"/>
          <w:bCs/>
          <w:sz w:val="18"/>
          <w:szCs w:val="18"/>
        </w:rPr>
        <w:t>Po osuszeniu podłoża Kierownik Projektu oceni jego stan i ewentualnie zaleci wykonanie niezbędnych napraw. Jeżeli zawilgocenie nastąpiło wskutek zaniedbania Wykonawcy, to naprawę wykona on na własny koszt.</w:t>
      </w:r>
    </w:p>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pStyle w:val="Nagwek1"/>
        <w:spacing w:before="0" w:after="0"/>
        <w:jc w:val="both"/>
        <w:rPr>
          <w:rFonts w:asciiTheme="minorHAnsi" w:hAnsiTheme="minorHAnsi" w:cstheme="minorHAnsi"/>
          <w:sz w:val="18"/>
          <w:szCs w:val="18"/>
        </w:rPr>
      </w:pPr>
      <w:bookmarkStart w:id="488" w:name="_Toc402071862"/>
      <w:bookmarkStart w:id="489" w:name="_Toc402075088"/>
      <w:bookmarkStart w:id="490" w:name="_Toc402083328"/>
      <w:bookmarkStart w:id="491" w:name="_Toc402846471"/>
      <w:bookmarkStart w:id="492" w:name="_Toc403272453"/>
      <w:bookmarkStart w:id="493" w:name="_Toc403355843"/>
      <w:bookmarkStart w:id="494" w:name="_Toc405179041"/>
      <w:bookmarkStart w:id="495" w:name="_Toc406915982"/>
      <w:bookmarkStart w:id="496" w:name="_Toc408901406"/>
      <w:bookmarkStart w:id="497" w:name="_Toc409506836"/>
      <w:r w:rsidRPr="00882BA1">
        <w:rPr>
          <w:rFonts w:asciiTheme="minorHAnsi" w:hAnsiTheme="minorHAnsi" w:cstheme="minorHAnsi"/>
          <w:sz w:val="18"/>
          <w:szCs w:val="18"/>
        </w:rPr>
        <w:t>6. Kontrola jakości robót</w:t>
      </w:r>
      <w:bookmarkEnd w:id="488"/>
      <w:bookmarkEnd w:id="489"/>
      <w:bookmarkEnd w:id="490"/>
      <w:bookmarkEnd w:id="491"/>
      <w:bookmarkEnd w:id="492"/>
      <w:bookmarkEnd w:id="493"/>
      <w:bookmarkEnd w:id="494"/>
      <w:bookmarkEnd w:id="495"/>
      <w:bookmarkEnd w:id="496"/>
      <w:bookmarkEnd w:id="497"/>
    </w:p>
    <w:p w:rsidR="000530D4" w:rsidRPr="00882BA1" w:rsidRDefault="000530D4" w:rsidP="008E6BE3">
      <w:pPr>
        <w:pStyle w:val="Nagwek2"/>
        <w:spacing w:before="0" w:after="0"/>
        <w:jc w:val="both"/>
        <w:rPr>
          <w:rFonts w:asciiTheme="minorHAnsi" w:hAnsiTheme="minorHAnsi" w:cstheme="minorHAnsi"/>
          <w:b w:val="0"/>
          <w:bCs w:val="0"/>
          <w:i w:val="0"/>
          <w:sz w:val="18"/>
          <w:szCs w:val="18"/>
        </w:rPr>
      </w:pPr>
      <w:bookmarkStart w:id="498" w:name="_Toc402071863"/>
      <w:bookmarkStart w:id="499" w:name="_Toc402075089"/>
      <w:bookmarkStart w:id="500" w:name="_Toc402083329"/>
      <w:bookmarkStart w:id="501" w:name="_Toc402846472"/>
      <w:bookmarkStart w:id="502" w:name="_Toc403272454"/>
      <w:bookmarkStart w:id="503" w:name="_Toc403355844"/>
      <w:bookmarkStart w:id="504" w:name="_Toc405179042"/>
      <w:bookmarkStart w:id="505" w:name="_Toc406915983"/>
      <w:bookmarkStart w:id="506" w:name="_Toc408901407"/>
      <w:bookmarkStart w:id="507" w:name="_Toc409506837"/>
    </w:p>
    <w:p w:rsidR="000530D4" w:rsidRPr="00882BA1" w:rsidRDefault="000530D4"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6.1. Ogólne zasady kontroli jakości robót</w:t>
      </w:r>
      <w:bookmarkEnd w:id="498"/>
      <w:bookmarkEnd w:id="499"/>
      <w:bookmarkEnd w:id="500"/>
      <w:bookmarkEnd w:id="501"/>
      <w:bookmarkEnd w:id="502"/>
      <w:bookmarkEnd w:id="503"/>
      <w:bookmarkEnd w:id="504"/>
      <w:bookmarkEnd w:id="505"/>
      <w:bookmarkEnd w:id="506"/>
      <w:bookmarkEnd w:id="507"/>
    </w:p>
    <w:p w:rsidR="000530D4" w:rsidRPr="00882BA1" w:rsidRDefault="000530D4"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kontroli jakości robót podano ST D-M.00.00.00 „Wymagania ogólne” punkt 6.</w:t>
      </w:r>
    </w:p>
    <w:p w:rsidR="000530D4" w:rsidRPr="00882BA1" w:rsidRDefault="000530D4" w:rsidP="008E6BE3">
      <w:pPr>
        <w:pStyle w:val="Nagwek2"/>
        <w:spacing w:before="0" w:after="0"/>
        <w:jc w:val="both"/>
        <w:rPr>
          <w:rFonts w:asciiTheme="minorHAnsi" w:hAnsiTheme="minorHAnsi" w:cstheme="minorHAnsi"/>
          <w:b w:val="0"/>
          <w:bCs w:val="0"/>
          <w:i w:val="0"/>
          <w:sz w:val="18"/>
          <w:szCs w:val="18"/>
        </w:rPr>
      </w:pPr>
      <w:bookmarkStart w:id="508" w:name="_Toc406915985"/>
      <w:bookmarkStart w:id="509" w:name="_Toc408901409"/>
      <w:bookmarkStart w:id="510" w:name="_Toc409506839"/>
    </w:p>
    <w:p w:rsidR="000530D4" w:rsidRPr="00882BA1" w:rsidRDefault="000530D4"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 xml:space="preserve">6.2. Badania </w:t>
      </w:r>
      <w:bookmarkEnd w:id="508"/>
      <w:bookmarkEnd w:id="509"/>
      <w:bookmarkEnd w:id="510"/>
      <w:r w:rsidRPr="00882BA1">
        <w:rPr>
          <w:rFonts w:asciiTheme="minorHAnsi" w:hAnsiTheme="minorHAnsi" w:cstheme="minorHAnsi"/>
          <w:bCs w:val="0"/>
          <w:i w:val="0"/>
          <w:sz w:val="18"/>
          <w:szCs w:val="18"/>
        </w:rPr>
        <w:t>w czasie robót</w:t>
      </w:r>
    </w:p>
    <w:p w:rsidR="000530D4" w:rsidRPr="00882BA1" w:rsidRDefault="000530D4" w:rsidP="008E6BE3">
      <w:pPr>
        <w:pStyle w:val="Nagwek3"/>
        <w:jc w:val="both"/>
        <w:rPr>
          <w:rFonts w:asciiTheme="minorHAnsi" w:hAnsiTheme="minorHAnsi" w:cstheme="minorHAnsi"/>
          <w:sz w:val="18"/>
          <w:szCs w:val="18"/>
        </w:rPr>
      </w:pPr>
      <w:bookmarkStart w:id="511" w:name="_Toc402846474"/>
      <w:bookmarkStart w:id="512" w:name="_Toc403272456"/>
      <w:bookmarkStart w:id="513" w:name="_Toc403355846"/>
      <w:bookmarkStart w:id="514" w:name="_Toc405179044"/>
      <w:bookmarkStart w:id="515" w:name="_Toc406915986"/>
      <w:bookmarkStart w:id="516" w:name="_Toc408901410"/>
      <w:bookmarkStart w:id="517" w:name="_Toc409506840"/>
    </w:p>
    <w:p w:rsidR="000530D4" w:rsidRPr="00882BA1" w:rsidRDefault="000530D4" w:rsidP="008E6BE3">
      <w:pPr>
        <w:pStyle w:val="Tekstpodstawowy3"/>
        <w:rPr>
          <w:rFonts w:asciiTheme="minorHAnsi" w:hAnsiTheme="minorHAnsi" w:cstheme="minorHAnsi"/>
          <w:sz w:val="18"/>
          <w:szCs w:val="18"/>
        </w:rPr>
      </w:pPr>
      <w:r w:rsidRPr="00882BA1">
        <w:rPr>
          <w:rFonts w:asciiTheme="minorHAnsi" w:hAnsiTheme="minorHAnsi" w:cstheme="minorHAnsi"/>
          <w:sz w:val="18"/>
          <w:szCs w:val="18"/>
        </w:rPr>
        <w:t>Tablica 2. Częstotliwość oraz zakres badań i pomiarów wykonanego koryta i wyprofilowanego podłoża</w:t>
      </w:r>
    </w:p>
    <w:tbl>
      <w:tblPr>
        <w:tblW w:w="9072" w:type="dxa"/>
        <w:jc w:val="center"/>
        <w:tblLayout w:type="fixed"/>
        <w:tblCellMar>
          <w:left w:w="70" w:type="dxa"/>
          <w:right w:w="70" w:type="dxa"/>
        </w:tblCellMar>
        <w:tblLook w:val="0000" w:firstRow="0" w:lastRow="0" w:firstColumn="0" w:lastColumn="0" w:noHBand="0" w:noVBand="0"/>
      </w:tblPr>
      <w:tblGrid>
        <w:gridCol w:w="598"/>
        <w:gridCol w:w="2740"/>
        <w:gridCol w:w="5734"/>
      </w:tblGrid>
      <w:tr w:rsidR="000530D4" w:rsidRPr="00882BA1">
        <w:trPr>
          <w:jc w:val="center"/>
        </w:trPr>
        <w:tc>
          <w:tcPr>
            <w:tcW w:w="491" w:type="dxa"/>
            <w:tcBorders>
              <w:top w:val="single" w:sz="6" w:space="0" w:color="auto"/>
              <w:left w:val="single" w:sz="6" w:space="0" w:color="auto"/>
              <w:bottom w:val="doub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Lp.</w:t>
            </w:r>
          </w:p>
        </w:tc>
        <w:tc>
          <w:tcPr>
            <w:tcW w:w="2247" w:type="dxa"/>
            <w:tcBorders>
              <w:top w:val="single" w:sz="6" w:space="0" w:color="auto"/>
              <w:left w:val="single" w:sz="6" w:space="0" w:color="auto"/>
              <w:bottom w:val="doub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Wyszczególnienie badań</w:t>
            </w:r>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i pomiarów</w:t>
            </w:r>
          </w:p>
        </w:tc>
        <w:tc>
          <w:tcPr>
            <w:tcW w:w="4702" w:type="dxa"/>
            <w:tcBorders>
              <w:top w:val="single" w:sz="6" w:space="0" w:color="auto"/>
              <w:left w:val="single" w:sz="6" w:space="0" w:color="auto"/>
              <w:bottom w:val="doub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Minimalna częstotliwość</w:t>
            </w:r>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badań i pomiarów</w:t>
            </w:r>
          </w:p>
        </w:tc>
      </w:tr>
      <w:tr w:rsidR="000530D4" w:rsidRPr="00882BA1">
        <w:trPr>
          <w:jc w:val="center"/>
        </w:trPr>
        <w:tc>
          <w:tcPr>
            <w:tcW w:w="491" w:type="dxa"/>
            <w:tcBorders>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1</w:t>
            </w:r>
          </w:p>
        </w:tc>
        <w:tc>
          <w:tcPr>
            <w:tcW w:w="2247" w:type="dxa"/>
            <w:tcBorders>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Szerokość koryta</w:t>
            </w:r>
          </w:p>
        </w:tc>
        <w:tc>
          <w:tcPr>
            <w:tcW w:w="4702" w:type="dxa"/>
            <w:tcBorders>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10 razy na 1 km</w:t>
            </w:r>
          </w:p>
        </w:tc>
      </w:tr>
      <w:tr w:rsidR="000530D4" w:rsidRPr="00882BA1">
        <w:trPr>
          <w:jc w:val="center"/>
        </w:trPr>
        <w:tc>
          <w:tcPr>
            <w:tcW w:w="491"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2</w:t>
            </w:r>
          </w:p>
        </w:tc>
        <w:tc>
          <w:tcPr>
            <w:tcW w:w="2247"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Równość podłużna</w:t>
            </w:r>
          </w:p>
        </w:tc>
        <w:tc>
          <w:tcPr>
            <w:tcW w:w="4702"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co 20 m na każdym pasie ruchu</w:t>
            </w:r>
          </w:p>
        </w:tc>
      </w:tr>
      <w:tr w:rsidR="000530D4" w:rsidRPr="00882BA1">
        <w:trPr>
          <w:jc w:val="center"/>
        </w:trPr>
        <w:tc>
          <w:tcPr>
            <w:tcW w:w="491"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3</w:t>
            </w:r>
          </w:p>
        </w:tc>
        <w:tc>
          <w:tcPr>
            <w:tcW w:w="2247"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Równość poprzeczna</w:t>
            </w:r>
          </w:p>
        </w:tc>
        <w:tc>
          <w:tcPr>
            <w:tcW w:w="4702"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co 10 m na każdym pasie ruchu</w:t>
            </w:r>
          </w:p>
        </w:tc>
      </w:tr>
      <w:tr w:rsidR="000530D4" w:rsidRPr="00882BA1">
        <w:trPr>
          <w:jc w:val="center"/>
        </w:trPr>
        <w:tc>
          <w:tcPr>
            <w:tcW w:w="491"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4</w:t>
            </w:r>
          </w:p>
        </w:tc>
        <w:tc>
          <w:tcPr>
            <w:tcW w:w="2247"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Spadki poprzeczne </w:t>
            </w:r>
            <w:r w:rsidRPr="00882BA1">
              <w:rPr>
                <w:rFonts w:asciiTheme="minorHAnsi" w:hAnsiTheme="minorHAnsi" w:cstheme="minorHAnsi"/>
                <w:sz w:val="18"/>
                <w:szCs w:val="18"/>
                <w:vertAlign w:val="superscript"/>
              </w:rPr>
              <w:t>*)</w:t>
            </w:r>
          </w:p>
        </w:tc>
        <w:tc>
          <w:tcPr>
            <w:tcW w:w="4702"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10 razy na 1 km</w:t>
            </w:r>
          </w:p>
        </w:tc>
      </w:tr>
      <w:tr w:rsidR="000530D4" w:rsidRPr="00882BA1">
        <w:trPr>
          <w:jc w:val="center"/>
        </w:trPr>
        <w:tc>
          <w:tcPr>
            <w:tcW w:w="491"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5</w:t>
            </w:r>
          </w:p>
        </w:tc>
        <w:tc>
          <w:tcPr>
            <w:tcW w:w="2247"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Rzędne wysokościowe</w:t>
            </w:r>
          </w:p>
        </w:tc>
        <w:tc>
          <w:tcPr>
            <w:tcW w:w="4702"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co 100 m</w:t>
            </w:r>
          </w:p>
        </w:tc>
      </w:tr>
      <w:tr w:rsidR="000530D4" w:rsidRPr="00882BA1">
        <w:trPr>
          <w:jc w:val="center"/>
        </w:trPr>
        <w:tc>
          <w:tcPr>
            <w:tcW w:w="491"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6</w:t>
            </w:r>
          </w:p>
        </w:tc>
        <w:tc>
          <w:tcPr>
            <w:tcW w:w="2247"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Ukształtowanie osi w planie </w:t>
            </w:r>
            <w:r w:rsidRPr="00882BA1">
              <w:rPr>
                <w:rFonts w:asciiTheme="minorHAnsi" w:hAnsiTheme="minorHAnsi" w:cstheme="minorHAnsi"/>
                <w:sz w:val="18"/>
                <w:szCs w:val="18"/>
                <w:vertAlign w:val="superscript"/>
              </w:rPr>
              <w:t>*)</w:t>
            </w:r>
          </w:p>
        </w:tc>
        <w:tc>
          <w:tcPr>
            <w:tcW w:w="4702"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co 100 m</w:t>
            </w:r>
          </w:p>
        </w:tc>
      </w:tr>
      <w:tr w:rsidR="000530D4" w:rsidRPr="00882BA1">
        <w:trPr>
          <w:jc w:val="center"/>
        </w:trPr>
        <w:tc>
          <w:tcPr>
            <w:tcW w:w="491"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7</w:t>
            </w:r>
          </w:p>
        </w:tc>
        <w:tc>
          <w:tcPr>
            <w:tcW w:w="2247"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Zagęszczenie, wilgotność gruntu podłoża</w:t>
            </w:r>
          </w:p>
        </w:tc>
        <w:tc>
          <w:tcPr>
            <w:tcW w:w="4703" w:type="dxa"/>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w 2 punktach na dziennej działce roboczej, lecz nie rzadziej niż raz na 600 m</w:t>
            </w:r>
            <w:r w:rsidRPr="00882BA1">
              <w:rPr>
                <w:rFonts w:asciiTheme="minorHAnsi" w:hAnsiTheme="minorHAnsi" w:cstheme="minorHAnsi"/>
                <w:sz w:val="18"/>
                <w:szCs w:val="18"/>
                <w:vertAlign w:val="superscript"/>
              </w:rPr>
              <w:t>2</w:t>
            </w:r>
          </w:p>
        </w:tc>
      </w:tr>
      <w:tr w:rsidR="000530D4" w:rsidRPr="00882BA1">
        <w:trPr>
          <w:jc w:val="center"/>
        </w:trPr>
        <w:tc>
          <w:tcPr>
            <w:tcW w:w="7441" w:type="dxa"/>
            <w:gridSpan w:val="3"/>
            <w:tcBorders>
              <w:top w:val="single" w:sz="6" w:space="0" w:color="auto"/>
              <w:left w:val="single" w:sz="6" w:space="0" w:color="auto"/>
              <w:bottom w:val="single" w:sz="6" w:space="0" w:color="auto"/>
              <w:right w:val="single" w:sz="6" w:space="0" w:color="auto"/>
            </w:tcBorders>
          </w:tcPr>
          <w:p w:rsidR="000530D4" w:rsidRPr="00882BA1" w:rsidRDefault="000530D4" w:rsidP="008E6BE3">
            <w:pPr>
              <w:jc w:val="both"/>
              <w:rPr>
                <w:rFonts w:asciiTheme="minorHAnsi" w:hAnsiTheme="minorHAnsi" w:cstheme="minorHAnsi"/>
                <w:sz w:val="18"/>
                <w:szCs w:val="18"/>
              </w:rPr>
            </w:pPr>
            <w:bookmarkStart w:id="518" w:name="_Toc406822339"/>
            <w:bookmarkStart w:id="519" w:name="_Toc406913859"/>
            <w:bookmarkStart w:id="520" w:name="_Toc406914104"/>
            <w:r w:rsidRPr="00882BA1">
              <w:rPr>
                <w:rFonts w:asciiTheme="minorHAnsi" w:hAnsiTheme="minorHAnsi" w:cstheme="minorHAnsi"/>
                <w:sz w:val="18"/>
                <w:szCs w:val="18"/>
              </w:rPr>
              <w:t>*) Dodatkowe pomiary spadków poprzecznych i ukształtowania osi w planie należy wykonać w punktach głównych łuków poziomych</w:t>
            </w:r>
            <w:bookmarkEnd w:id="518"/>
            <w:bookmarkEnd w:id="519"/>
            <w:bookmarkEnd w:id="520"/>
          </w:p>
        </w:tc>
      </w:tr>
    </w:tbl>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pStyle w:val="Nagwek3"/>
        <w:jc w:val="both"/>
        <w:rPr>
          <w:rFonts w:asciiTheme="minorHAnsi" w:hAnsiTheme="minorHAnsi" w:cstheme="minorHAnsi"/>
          <w:sz w:val="18"/>
          <w:szCs w:val="18"/>
        </w:rPr>
      </w:pPr>
      <w:r w:rsidRPr="00882BA1">
        <w:rPr>
          <w:rFonts w:asciiTheme="minorHAnsi" w:hAnsiTheme="minorHAnsi" w:cstheme="minorHAnsi"/>
          <w:sz w:val="18"/>
          <w:szCs w:val="18"/>
        </w:rPr>
        <w:t>6.2.1.</w:t>
      </w:r>
      <w:bookmarkEnd w:id="511"/>
      <w:bookmarkEnd w:id="512"/>
      <w:bookmarkEnd w:id="513"/>
      <w:bookmarkEnd w:id="514"/>
      <w:r w:rsidRPr="00882BA1">
        <w:rPr>
          <w:rFonts w:asciiTheme="minorHAnsi" w:hAnsiTheme="minorHAnsi" w:cstheme="minorHAnsi"/>
          <w:sz w:val="18"/>
          <w:szCs w:val="18"/>
        </w:rPr>
        <w:t xml:space="preserve"> Kontrola zagęszczenia podłoża</w:t>
      </w:r>
      <w:bookmarkEnd w:id="515"/>
      <w:bookmarkEnd w:id="516"/>
      <w:bookmarkEnd w:id="517"/>
    </w:p>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Wskaźnik zagęszczenia gruntu należy sprawdzać wg nor</w:t>
      </w:r>
      <w:r w:rsidR="00477606" w:rsidRPr="00882BA1">
        <w:rPr>
          <w:rFonts w:asciiTheme="minorHAnsi" w:hAnsiTheme="minorHAnsi" w:cstheme="minorHAnsi"/>
          <w:sz w:val="18"/>
          <w:szCs w:val="18"/>
        </w:rPr>
        <w:t xml:space="preserve">my BN-77/8931-12, przynajmniej  </w:t>
      </w:r>
      <w:r w:rsidRPr="00882BA1">
        <w:rPr>
          <w:rFonts w:asciiTheme="minorHAnsi" w:hAnsiTheme="minorHAnsi" w:cstheme="minorHAnsi"/>
          <w:sz w:val="18"/>
          <w:szCs w:val="18"/>
        </w:rPr>
        <w:t>w dwóch punktach, wybranych losowo na każdej działce roboczej. Wil</w:t>
      </w:r>
      <w:r w:rsidR="00477606" w:rsidRPr="00882BA1">
        <w:rPr>
          <w:rFonts w:asciiTheme="minorHAnsi" w:hAnsiTheme="minorHAnsi" w:cstheme="minorHAnsi"/>
          <w:sz w:val="18"/>
          <w:szCs w:val="18"/>
        </w:rPr>
        <w:t xml:space="preserve">gotność optymalną  </w:t>
      </w:r>
      <w:r w:rsidRPr="00882BA1">
        <w:rPr>
          <w:rFonts w:asciiTheme="minorHAnsi" w:hAnsiTheme="minorHAnsi" w:cstheme="minorHAnsi"/>
          <w:sz w:val="18"/>
          <w:szCs w:val="18"/>
        </w:rPr>
        <w:t xml:space="preserve">i maksymalną gęstość objętościową gruntu należy kontrolować na podstawie normalnej próby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wg normy PN-88/B-04481 (metoda I lub II). Wilgotność gruntu podłoża powinna być równa wilgotności optymalnej z tolerancją od - 20% do + 10%.</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W przypadku, gdy przeprowadzenie badania zagęszczenia w oparciu o metodę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xml:space="preserve"> jest niemożliwe ze względu na gruboziarniste uziarnienie materiału tworzącego podłoże, kontrolę zagęszczenia należy oprzeć na metodzie obciążeń płytowych. Należy okre</w:t>
      </w:r>
      <w:r w:rsidR="00477606" w:rsidRPr="00882BA1">
        <w:rPr>
          <w:rFonts w:asciiTheme="minorHAnsi" w:hAnsiTheme="minorHAnsi" w:cstheme="minorHAnsi"/>
          <w:sz w:val="18"/>
          <w:szCs w:val="18"/>
        </w:rPr>
        <w:t xml:space="preserve">ślić pierwotny  </w:t>
      </w:r>
      <w:r w:rsidRPr="00882BA1">
        <w:rPr>
          <w:rFonts w:asciiTheme="minorHAnsi" w:hAnsiTheme="minorHAnsi" w:cstheme="minorHAnsi"/>
          <w:sz w:val="18"/>
          <w:szCs w:val="18"/>
        </w:rPr>
        <w:t>i wtórny moduł odkształcenia podłoża wg normy PN-S-02205. Stosunek wtórnego do pierwotnego modułu odkształcenia nie powinien przekraczać dla żwirów, pospółki i piasku wartości 2,2 przy I</w:t>
      </w:r>
      <w:r w:rsidRPr="00882BA1">
        <w:rPr>
          <w:rFonts w:asciiTheme="minorHAnsi" w:hAnsiTheme="minorHAnsi" w:cstheme="minorHAnsi"/>
          <w:sz w:val="18"/>
          <w:szCs w:val="18"/>
          <w:vertAlign w:val="subscript"/>
        </w:rPr>
        <w:t>S</w:t>
      </w:r>
      <w:r w:rsidRPr="00882BA1">
        <w:rPr>
          <w:rFonts w:asciiTheme="minorHAnsi" w:hAnsiTheme="minorHAnsi" w:cstheme="minorHAnsi"/>
          <w:sz w:val="18"/>
          <w:szCs w:val="18"/>
        </w:rPr>
        <w:t xml:space="preserve"> ≥ 1,0 i 2,5 przy I</w:t>
      </w:r>
      <w:r w:rsidRPr="00882BA1">
        <w:rPr>
          <w:rFonts w:asciiTheme="minorHAnsi" w:hAnsiTheme="minorHAnsi" w:cstheme="minorHAnsi"/>
          <w:sz w:val="18"/>
          <w:szCs w:val="18"/>
          <w:vertAlign w:val="subscript"/>
        </w:rPr>
        <w:t>S</w:t>
      </w:r>
      <w:r w:rsidRPr="00882BA1">
        <w:rPr>
          <w:rFonts w:asciiTheme="minorHAnsi" w:hAnsiTheme="minorHAnsi" w:cstheme="minorHAnsi"/>
          <w:sz w:val="18"/>
          <w:szCs w:val="18"/>
        </w:rPr>
        <w:t xml:space="preserve"> &lt; 1,0.</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Do odbioru zagęszczenia podłoża Wykonawca powinien przygotować i przedstawić w sposób tabelaryczny zestawienie wyników badań </w:t>
      </w:r>
      <w:r w:rsidRPr="00882BA1">
        <w:rPr>
          <w:rFonts w:asciiTheme="minorHAnsi" w:hAnsiTheme="minorHAnsi" w:cstheme="minorHAnsi"/>
          <w:sz w:val="18"/>
          <w:szCs w:val="18"/>
        </w:rPr>
        <w:sym w:font="Technic" w:char="F02D"/>
      </w:r>
      <w:r w:rsidRPr="00882BA1">
        <w:rPr>
          <w:rFonts w:asciiTheme="minorHAnsi" w:hAnsiTheme="minorHAnsi" w:cstheme="minorHAnsi"/>
          <w:sz w:val="18"/>
          <w:szCs w:val="18"/>
        </w:rPr>
        <w:t xml:space="preserve"> wskaźnika zagęszczenia, wraz z wartościami średnimi dla całego odbieranego odcinka </w:t>
      </w:r>
      <w:r w:rsidRPr="00882BA1">
        <w:rPr>
          <w:rFonts w:asciiTheme="minorHAnsi" w:hAnsiTheme="minorHAnsi" w:cstheme="minorHAnsi"/>
          <w:sz w:val="18"/>
          <w:szCs w:val="18"/>
        </w:rPr>
        <w:sym w:font="Technic" w:char="F02D"/>
      </w:r>
      <w:r w:rsidRPr="00882BA1">
        <w:rPr>
          <w:rFonts w:asciiTheme="minorHAnsi" w:hAnsiTheme="minorHAnsi" w:cstheme="minorHAnsi"/>
          <w:sz w:val="18"/>
          <w:szCs w:val="18"/>
        </w:rPr>
        <w:t xml:space="preserve"> otrzymane na podstawie bieżącej kontroli zagęszczenia.</w:t>
      </w:r>
    </w:p>
    <w:p w:rsidR="000530D4" w:rsidRPr="00882BA1" w:rsidRDefault="000530D4" w:rsidP="008E6BE3">
      <w:pPr>
        <w:pStyle w:val="Nagwek3"/>
        <w:jc w:val="both"/>
        <w:rPr>
          <w:rFonts w:asciiTheme="minorHAnsi" w:hAnsiTheme="minorHAnsi" w:cstheme="minorHAnsi"/>
          <w:sz w:val="18"/>
          <w:szCs w:val="18"/>
        </w:rPr>
      </w:pPr>
      <w:bookmarkStart w:id="521" w:name="_Toc406915987"/>
      <w:bookmarkStart w:id="522" w:name="_Toc408901411"/>
      <w:bookmarkStart w:id="523" w:name="_Toc409506841"/>
    </w:p>
    <w:p w:rsidR="000530D4" w:rsidRPr="00882BA1" w:rsidRDefault="000530D4" w:rsidP="008E6BE3">
      <w:pPr>
        <w:pStyle w:val="Nagwek3"/>
        <w:jc w:val="both"/>
        <w:rPr>
          <w:rFonts w:asciiTheme="minorHAnsi" w:hAnsiTheme="minorHAnsi" w:cstheme="minorHAnsi"/>
          <w:sz w:val="18"/>
          <w:szCs w:val="18"/>
        </w:rPr>
      </w:pPr>
      <w:r w:rsidRPr="00882BA1">
        <w:rPr>
          <w:rFonts w:asciiTheme="minorHAnsi" w:hAnsiTheme="minorHAnsi" w:cstheme="minorHAnsi"/>
          <w:sz w:val="18"/>
          <w:szCs w:val="18"/>
        </w:rPr>
        <w:t>6.2.2. Kontrola wykonanego profilu koryta drogowego</w:t>
      </w:r>
      <w:bookmarkEnd w:id="521"/>
      <w:bookmarkEnd w:id="522"/>
      <w:bookmarkEnd w:id="523"/>
    </w:p>
    <w:p w:rsidR="000530D4" w:rsidRPr="00882BA1" w:rsidRDefault="000530D4" w:rsidP="008E6BE3">
      <w:pPr>
        <w:jc w:val="both"/>
        <w:rPr>
          <w:rFonts w:asciiTheme="minorHAnsi" w:hAnsiTheme="minorHAnsi" w:cstheme="minorHAnsi"/>
          <w:sz w:val="18"/>
          <w:szCs w:val="18"/>
        </w:rPr>
      </w:pP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Sprawdzenie równości podłoża</w:t>
      </w:r>
    </w:p>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Nierówności profilowanego i zagęszczonego podłoża należy mierzyć łatą o długości 4 m</w:t>
      </w:r>
      <w:r w:rsidR="00264176" w:rsidRPr="00882BA1">
        <w:rPr>
          <w:rFonts w:asciiTheme="minorHAnsi" w:hAnsiTheme="minorHAnsi" w:cstheme="minorHAnsi"/>
          <w:sz w:val="18"/>
          <w:szCs w:val="18"/>
        </w:rPr>
        <w:t xml:space="preserve">  </w:t>
      </w:r>
      <w:r w:rsidRPr="00882BA1">
        <w:rPr>
          <w:rFonts w:asciiTheme="minorHAnsi" w:hAnsiTheme="minorHAnsi" w:cstheme="minorHAnsi"/>
          <w:sz w:val="18"/>
          <w:szCs w:val="18"/>
        </w:rPr>
        <w:t>co 20 m w kierunku podłużnym.</w:t>
      </w:r>
      <w:r w:rsidR="009E7430" w:rsidRPr="00882BA1">
        <w:rPr>
          <w:rFonts w:asciiTheme="minorHAnsi" w:hAnsiTheme="minorHAnsi" w:cstheme="minorHAnsi"/>
          <w:sz w:val="18"/>
          <w:szCs w:val="18"/>
        </w:rPr>
        <w:t xml:space="preserve"> </w:t>
      </w:r>
      <w:r w:rsidRPr="00882BA1">
        <w:rPr>
          <w:rFonts w:asciiTheme="minorHAnsi" w:hAnsiTheme="minorHAnsi" w:cstheme="minorHAnsi"/>
          <w:sz w:val="18"/>
          <w:szCs w:val="18"/>
        </w:rPr>
        <w:t>Nierówności poprzeczne należy mierzyć łatą dostosowaną do szerokości koryta co najmniej 10 razy na 1 km.</w:t>
      </w:r>
      <w:r w:rsidR="009E7430" w:rsidRPr="00882BA1">
        <w:rPr>
          <w:rFonts w:asciiTheme="minorHAnsi" w:hAnsiTheme="minorHAnsi" w:cstheme="minorHAnsi"/>
          <w:sz w:val="18"/>
          <w:szCs w:val="18"/>
        </w:rPr>
        <w:t xml:space="preserve"> </w:t>
      </w:r>
      <w:r w:rsidRPr="00882BA1">
        <w:rPr>
          <w:rFonts w:asciiTheme="minorHAnsi" w:hAnsiTheme="minorHAnsi" w:cstheme="minorHAnsi"/>
          <w:sz w:val="18"/>
          <w:szCs w:val="18"/>
        </w:rPr>
        <w:t>Nierówności podłoża nie mogą przekraczać 20 mm.</w:t>
      </w:r>
    </w:p>
    <w:p w:rsidR="000530D4" w:rsidRPr="00882BA1" w:rsidRDefault="000530D4" w:rsidP="008E6BE3">
      <w:pPr>
        <w:pStyle w:val="Tekstpodstawowy2"/>
        <w:spacing w:after="0" w:line="240" w:lineRule="auto"/>
        <w:jc w:val="both"/>
        <w:rPr>
          <w:rFonts w:asciiTheme="minorHAnsi" w:hAnsiTheme="minorHAnsi" w:cstheme="minorHAnsi"/>
          <w:sz w:val="18"/>
          <w:szCs w:val="18"/>
        </w:rPr>
      </w:pP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Sprawdzenie spadków poprzecznych</w:t>
      </w:r>
    </w:p>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Spadki poprzeczne należy mierzyć za pomocą 4 metrowej łaty i p</w:t>
      </w:r>
      <w:r w:rsidR="00264176" w:rsidRPr="00882BA1">
        <w:rPr>
          <w:rFonts w:asciiTheme="minorHAnsi" w:hAnsiTheme="minorHAnsi" w:cstheme="minorHAnsi"/>
          <w:sz w:val="18"/>
          <w:szCs w:val="18"/>
        </w:rPr>
        <w:t xml:space="preserve">oziomicy co najmniej  </w:t>
      </w:r>
      <w:r w:rsidRPr="00882BA1">
        <w:rPr>
          <w:rFonts w:asciiTheme="minorHAnsi" w:hAnsiTheme="minorHAnsi" w:cstheme="minorHAnsi"/>
          <w:sz w:val="18"/>
          <w:szCs w:val="18"/>
        </w:rPr>
        <w:t>10 razy na 1 km i dodatkowo we wszystkich punktach głównych łuków poziomych.</w:t>
      </w:r>
      <w:r w:rsidR="00477606" w:rsidRPr="00882BA1">
        <w:rPr>
          <w:rFonts w:asciiTheme="minorHAnsi" w:hAnsiTheme="minorHAnsi" w:cstheme="minorHAnsi"/>
          <w:sz w:val="18"/>
          <w:szCs w:val="18"/>
        </w:rPr>
        <w:t xml:space="preserve"> </w:t>
      </w:r>
      <w:r w:rsidRPr="00882BA1">
        <w:rPr>
          <w:rFonts w:asciiTheme="minorHAnsi" w:hAnsiTheme="minorHAnsi" w:cstheme="minorHAnsi"/>
          <w:bCs/>
          <w:sz w:val="18"/>
          <w:szCs w:val="18"/>
        </w:rPr>
        <w:t>Spadki poprzeczne podłoża powinny być zgodne z Dokumentacją Projektową z zachowaniem warunków tolerancji ± 0,5 %.</w:t>
      </w:r>
    </w:p>
    <w:p w:rsidR="000530D4" w:rsidRPr="00882BA1" w:rsidRDefault="000530D4" w:rsidP="008E6BE3">
      <w:pPr>
        <w:jc w:val="both"/>
        <w:rPr>
          <w:rFonts w:asciiTheme="minorHAnsi" w:hAnsiTheme="minorHAnsi" w:cstheme="minorHAnsi"/>
          <w:sz w:val="18"/>
          <w:szCs w:val="18"/>
        </w:rPr>
      </w:pP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Sprawdzenie głębokości koryta i rzędnych dna</w:t>
      </w:r>
    </w:p>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Głębokość koryta i rzędne dna należy sprawdzać, co 20 m w osi jezdni i na jej krawędziach. Na odcinkach krzywoliniowych co 10 m.</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Różnice pomiędzy rzędnymi wysokościowymi koryta i projektowanymi nie powinny przekraczać - 3 cm, + 1 cm. Wymaga się, aby 95% zmierzonych rzędnych podłoża nie przekraczało dopuszczalnych odchyleń.</w:t>
      </w:r>
    </w:p>
    <w:p w:rsidR="000530D4" w:rsidRPr="00882BA1" w:rsidRDefault="000530D4" w:rsidP="008E6BE3">
      <w:pPr>
        <w:jc w:val="both"/>
        <w:rPr>
          <w:rFonts w:asciiTheme="minorHAnsi" w:hAnsiTheme="minorHAnsi" w:cstheme="minorHAnsi"/>
          <w:sz w:val="18"/>
          <w:szCs w:val="18"/>
        </w:rPr>
      </w:pP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Sprawdzenie ukształtowania osi koryta</w:t>
      </w:r>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lastRenderedPageBreak/>
        <w:t>Ukształtowanie osi koryta należy sprawdzać w punktach głównych trasy i w innych dodatkowych punktach, rozmieszczonych nie rzadziej, niż co 100 m.</w:t>
      </w:r>
      <w:r w:rsidR="00477606" w:rsidRPr="00882BA1">
        <w:rPr>
          <w:rFonts w:asciiTheme="minorHAnsi" w:hAnsiTheme="minorHAnsi" w:cstheme="minorHAnsi"/>
          <w:sz w:val="18"/>
          <w:szCs w:val="18"/>
        </w:rPr>
        <w:t xml:space="preserve"> </w:t>
      </w:r>
      <w:r w:rsidRPr="00882BA1">
        <w:rPr>
          <w:rFonts w:asciiTheme="minorHAnsi" w:hAnsiTheme="minorHAnsi" w:cstheme="minorHAnsi"/>
          <w:bCs/>
          <w:sz w:val="18"/>
          <w:szCs w:val="18"/>
        </w:rPr>
        <w:t>Oś drogi w planie nie może być przesunięta w stosunku do osi projektowa</w:t>
      </w:r>
      <w:r w:rsidR="00477606" w:rsidRPr="00882BA1">
        <w:rPr>
          <w:rFonts w:asciiTheme="minorHAnsi" w:hAnsiTheme="minorHAnsi" w:cstheme="minorHAnsi"/>
          <w:bCs/>
          <w:sz w:val="18"/>
          <w:szCs w:val="18"/>
        </w:rPr>
        <w:t xml:space="preserve">nej o więcej niż </w:t>
      </w:r>
      <w:r w:rsidRPr="00882BA1">
        <w:rPr>
          <w:rFonts w:asciiTheme="minorHAnsi" w:hAnsiTheme="minorHAnsi" w:cstheme="minorHAnsi"/>
          <w:bCs/>
          <w:sz w:val="18"/>
          <w:szCs w:val="18"/>
        </w:rPr>
        <w:sym w:font="Symbol" w:char="F0B1"/>
      </w:r>
      <w:r w:rsidRPr="00882BA1">
        <w:rPr>
          <w:rFonts w:asciiTheme="minorHAnsi" w:hAnsiTheme="minorHAnsi" w:cstheme="minorHAnsi"/>
          <w:bCs/>
          <w:sz w:val="18"/>
          <w:szCs w:val="18"/>
        </w:rPr>
        <w:t xml:space="preserve"> 5 cm.</w:t>
      </w:r>
    </w:p>
    <w:p w:rsidR="000530D4" w:rsidRPr="00882BA1" w:rsidRDefault="000530D4" w:rsidP="008E6BE3">
      <w:pPr>
        <w:jc w:val="both"/>
        <w:rPr>
          <w:rFonts w:asciiTheme="minorHAnsi" w:hAnsiTheme="minorHAnsi" w:cstheme="minorHAnsi"/>
          <w:sz w:val="18"/>
          <w:szCs w:val="18"/>
        </w:rPr>
      </w:pP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Sprawdzenie szerokości koryta</w:t>
      </w:r>
    </w:p>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Szerokość koryta należy sprawdzać co najmniej 10 razy na 1 km.</w:t>
      </w:r>
    </w:p>
    <w:p w:rsidR="000530D4" w:rsidRPr="00882BA1" w:rsidRDefault="000530D4" w:rsidP="008E6BE3">
      <w:pPr>
        <w:pStyle w:val="Tekstpodstawowy2"/>
        <w:tabs>
          <w:tab w:val="left" w:pos="0"/>
        </w:tabs>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Szerokość koryta nie może różnić się od szerokości projektowanej o więcej niż + 10 cm</w:t>
      </w:r>
      <w:r w:rsidR="00264176" w:rsidRPr="00882BA1">
        <w:rPr>
          <w:rFonts w:asciiTheme="minorHAnsi" w:hAnsiTheme="minorHAnsi" w:cstheme="minorHAnsi"/>
          <w:sz w:val="18"/>
          <w:szCs w:val="18"/>
        </w:rPr>
        <w:t xml:space="preserve"> </w:t>
      </w:r>
      <w:r w:rsidRPr="00882BA1">
        <w:rPr>
          <w:rFonts w:asciiTheme="minorHAnsi" w:hAnsiTheme="minorHAnsi" w:cstheme="minorHAnsi"/>
          <w:sz w:val="18"/>
          <w:szCs w:val="18"/>
        </w:rPr>
        <w:t>i - 5 cm.</w:t>
      </w:r>
    </w:p>
    <w:p w:rsidR="00477DA7" w:rsidRPr="00882BA1" w:rsidRDefault="00477DA7" w:rsidP="008E6BE3">
      <w:pPr>
        <w:pStyle w:val="Nagwek3"/>
        <w:jc w:val="both"/>
        <w:rPr>
          <w:rFonts w:asciiTheme="minorHAnsi" w:hAnsiTheme="minorHAnsi" w:cstheme="minorHAnsi"/>
          <w:sz w:val="18"/>
          <w:szCs w:val="18"/>
        </w:rPr>
      </w:pPr>
      <w:bookmarkStart w:id="524" w:name="_Toc406915988"/>
      <w:bookmarkStart w:id="525" w:name="_Toc408901412"/>
      <w:bookmarkStart w:id="526" w:name="_Toc409506842"/>
    </w:p>
    <w:p w:rsidR="000530D4" w:rsidRPr="00882BA1" w:rsidRDefault="000530D4" w:rsidP="008E6BE3">
      <w:pPr>
        <w:pStyle w:val="Nagwek3"/>
        <w:jc w:val="both"/>
        <w:rPr>
          <w:rFonts w:asciiTheme="minorHAnsi" w:hAnsiTheme="minorHAnsi" w:cstheme="minorHAnsi"/>
          <w:sz w:val="18"/>
          <w:szCs w:val="18"/>
        </w:rPr>
      </w:pPr>
      <w:r w:rsidRPr="00882BA1">
        <w:rPr>
          <w:rFonts w:asciiTheme="minorHAnsi" w:hAnsiTheme="minorHAnsi" w:cstheme="minorHAnsi"/>
          <w:sz w:val="18"/>
          <w:szCs w:val="18"/>
        </w:rPr>
        <w:t>6.2.3. Ocena wykonanych pomiarów i badań</w:t>
      </w:r>
      <w:bookmarkEnd w:id="524"/>
      <w:bookmarkEnd w:id="525"/>
      <w:bookmarkEnd w:id="526"/>
    </w:p>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Poziom jakości wykonanego profilowania i zagęszczenia</w:t>
      </w:r>
      <w:r w:rsidR="00477606" w:rsidRPr="00882BA1">
        <w:rPr>
          <w:rFonts w:asciiTheme="minorHAnsi" w:hAnsiTheme="minorHAnsi" w:cstheme="minorHAnsi"/>
          <w:sz w:val="18"/>
          <w:szCs w:val="18"/>
        </w:rPr>
        <w:t xml:space="preserve"> koryta należy uznać za zgodny  </w:t>
      </w:r>
      <w:r w:rsidRPr="00882BA1">
        <w:rPr>
          <w:rFonts w:asciiTheme="minorHAnsi" w:hAnsiTheme="minorHAnsi" w:cstheme="minorHAnsi"/>
          <w:sz w:val="18"/>
          <w:szCs w:val="18"/>
        </w:rPr>
        <w:t>z wymaganiami, jeżeli wszystkie wyniki pomiarów i badań spełniają wymagania poda</w:t>
      </w:r>
      <w:r w:rsidR="00477606" w:rsidRPr="00882BA1">
        <w:rPr>
          <w:rFonts w:asciiTheme="minorHAnsi" w:hAnsiTheme="minorHAnsi" w:cstheme="minorHAnsi"/>
          <w:sz w:val="18"/>
          <w:szCs w:val="18"/>
        </w:rPr>
        <w:t xml:space="preserve">ne  </w:t>
      </w:r>
      <w:r w:rsidRPr="00882BA1">
        <w:rPr>
          <w:rFonts w:asciiTheme="minorHAnsi" w:hAnsiTheme="minorHAnsi" w:cstheme="minorHAnsi"/>
          <w:sz w:val="18"/>
          <w:szCs w:val="18"/>
        </w:rPr>
        <w:t>w punkcie 6.2 niniejszej ST.</w:t>
      </w:r>
    </w:p>
    <w:p w:rsidR="000530D4" w:rsidRPr="00882BA1" w:rsidRDefault="000530D4" w:rsidP="008E6BE3">
      <w:pPr>
        <w:pStyle w:val="Nagwek2"/>
        <w:spacing w:before="0" w:after="0"/>
        <w:ind w:left="425" w:hanging="425"/>
        <w:jc w:val="both"/>
        <w:rPr>
          <w:rFonts w:asciiTheme="minorHAnsi" w:hAnsiTheme="minorHAnsi" w:cstheme="minorHAnsi"/>
          <w:b w:val="0"/>
          <w:bCs w:val="0"/>
          <w:i w:val="0"/>
          <w:sz w:val="18"/>
          <w:szCs w:val="18"/>
        </w:rPr>
      </w:pPr>
      <w:bookmarkStart w:id="527" w:name="_Toc406913860"/>
      <w:bookmarkStart w:id="528" w:name="_Toc406914105"/>
      <w:bookmarkStart w:id="529" w:name="_Toc406914759"/>
      <w:bookmarkStart w:id="530" w:name="_Toc406914862"/>
      <w:bookmarkStart w:id="531" w:name="_Toc406915337"/>
      <w:bookmarkStart w:id="532" w:name="_Toc406984030"/>
      <w:bookmarkStart w:id="533" w:name="_Toc406984177"/>
      <w:bookmarkStart w:id="534" w:name="_Toc406984368"/>
      <w:bookmarkStart w:id="535" w:name="_Toc407069576"/>
      <w:bookmarkStart w:id="536" w:name="_Toc407081541"/>
      <w:bookmarkStart w:id="537" w:name="_Toc407083340"/>
      <w:bookmarkStart w:id="538" w:name="_Toc407084174"/>
      <w:bookmarkStart w:id="539" w:name="_Toc407085293"/>
      <w:bookmarkStart w:id="540" w:name="_Toc407085436"/>
      <w:bookmarkStart w:id="541" w:name="_Toc407085579"/>
      <w:bookmarkStart w:id="542" w:name="_Toc407086027"/>
    </w:p>
    <w:p w:rsidR="000530D4" w:rsidRPr="00882BA1" w:rsidRDefault="000530D4" w:rsidP="008E6BE3">
      <w:pPr>
        <w:pStyle w:val="Nagwek2"/>
        <w:spacing w:before="0" w:after="0"/>
        <w:ind w:left="425" w:hanging="425"/>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6.3.</w:t>
      </w:r>
      <w:r w:rsidRPr="00882BA1">
        <w:rPr>
          <w:rFonts w:asciiTheme="minorHAnsi" w:hAnsiTheme="minorHAnsi" w:cstheme="minorHAnsi"/>
          <w:bCs w:val="0"/>
          <w:i w:val="0"/>
          <w:sz w:val="18"/>
          <w:szCs w:val="18"/>
        </w:rPr>
        <w:tab/>
        <w:t>Zasady postępowania z wadliwie wykonanymi odcinkami koryta (profilowanego</w:t>
      </w:r>
      <w:bookmarkEnd w:id="527"/>
      <w:bookmarkEnd w:id="528"/>
      <w:bookmarkEnd w:id="529"/>
      <w:bookmarkEnd w:id="530"/>
      <w:bookmarkEnd w:id="531"/>
      <w:r w:rsidRPr="00882BA1">
        <w:rPr>
          <w:rFonts w:asciiTheme="minorHAnsi" w:hAnsiTheme="minorHAnsi" w:cstheme="minorHAnsi"/>
          <w:bCs w:val="0"/>
          <w:i w:val="0"/>
          <w:sz w:val="18"/>
          <w:szCs w:val="18"/>
        </w:rPr>
        <w:t xml:space="preserve"> podłoża)</w:t>
      </w:r>
      <w:bookmarkEnd w:id="532"/>
      <w:bookmarkEnd w:id="533"/>
      <w:bookmarkEnd w:id="534"/>
      <w:bookmarkEnd w:id="535"/>
      <w:bookmarkEnd w:id="536"/>
      <w:bookmarkEnd w:id="537"/>
      <w:bookmarkEnd w:id="538"/>
      <w:bookmarkEnd w:id="539"/>
      <w:bookmarkEnd w:id="540"/>
      <w:bookmarkEnd w:id="541"/>
      <w:bookmarkEnd w:id="542"/>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Wszystkie powierzchnie, które wykazują większe odchylenia cech geometrycznych od określonych w punkcie 6.2 powinny być naprawione przez spulchnienie do głębokości co najmniej 10 cm, wyrównanie i powtórne zagęszczenie. Dodanie nowego materiału bez spulchnienia wykonanej warstwy jest niedopuszczalne.</w:t>
      </w:r>
    </w:p>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pStyle w:val="Nagwek1"/>
        <w:spacing w:before="0" w:after="0"/>
        <w:jc w:val="both"/>
        <w:rPr>
          <w:rFonts w:asciiTheme="minorHAnsi" w:hAnsiTheme="minorHAnsi" w:cstheme="minorHAnsi"/>
          <w:sz w:val="18"/>
          <w:szCs w:val="18"/>
        </w:rPr>
      </w:pPr>
      <w:bookmarkStart w:id="543" w:name="_Toc402071864"/>
      <w:bookmarkStart w:id="544" w:name="_Toc402075090"/>
      <w:bookmarkStart w:id="545" w:name="_Toc402083330"/>
      <w:bookmarkStart w:id="546" w:name="_Toc402846480"/>
      <w:bookmarkStart w:id="547" w:name="_Toc403272462"/>
      <w:bookmarkStart w:id="548" w:name="_Toc403355852"/>
      <w:bookmarkStart w:id="549" w:name="_Toc405179050"/>
      <w:bookmarkStart w:id="550" w:name="_Toc406915989"/>
      <w:bookmarkStart w:id="551" w:name="_Toc408901413"/>
      <w:bookmarkStart w:id="552" w:name="_Toc409506843"/>
      <w:r w:rsidRPr="00882BA1">
        <w:rPr>
          <w:rFonts w:asciiTheme="minorHAnsi" w:hAnsiTheme="minorHAnsi" w:cstheme="minorHAnsi"/>
          <w:sz w:val="18"/>
          <w:szCs w:val="18"/>
        </w:rPr>
        <w:t>7. Obmiar robót</w:t>
      </w:r>
      <w:bookmarkEnd w:id="543"/>
      <w:bookmarkEnd w:id="544"/>
      <w:bookmarkEnd w:id="545"/>
      <w:bookmarkEnd w:id="546"/>
      <w:bookmarkEnd w:id="547"/>
      <w:bookmarkEnd w:id="548"/>
      <w:bookmarkEnd w:id="549"/>
      <w:bookmarkEnd w:id="550"/>
      <w:bookmarkEnd w:id="551"/>
      <w:bookmarkEnd w:id="552"/>
    </w:p>
    <w:p w:rsidR="000530D4" w:rsidRPr="00882BA1" w:rsidRDefault="000530D4" w:rsidP="008E6BE3">
      <w:pPr>
        <w:pStyle w:val="Nagwek2"/>
        <w:spacing w:before="0" w:after="0"/>
        <w:jc w:val="both"/>
        <w:rPr>
          <w:rFonts w:asciiTheme="minorHAnsi" w:hAnsiTheme="minorHAnsi" w:cstheme="minorHAnsi"/>
          <w:b w:val="0"/>
          <w:bCs w:val="0"/>
          <w:i w:val="0"/>
          <w:sz w:val="18"/>
          <w:szCs w:val="18"/>
        </w:rPr>
      </w:pPr>
      <w:bookmarkStart w:id="553" w:name="_Toc402071865"/>
      <w:bookmarkStart w:id="554" w:name="_Toc402075091"/>
      <w:bookmarkStart w:id="555" w:name="_Toc402083331"/>
      <w:bookmarkStart w:id="556" w:name="_Toc402846481"/>
      <w:bookmarkStart w:id="557" w:name="_Toc403272463"/>
      <w:bookmarkStart w:id="558" w:name="_Toc403355853"/>
      <w:bookmarkStart w:id="559" w:name="_Toc405179051"/>
      <w:bookmarkStart w:id="560" w:name="_Toc406915990"/>
      <w:bookmarkStart w:id="561" w:name="_Toc408901414"/>
      <w:bookmarkStart w:id="562" w:name="_Toc409506844"/>
    </w:p>
    <w:p w:rsidR="000530D4" w:rsidRPr="00882BA1" w:rsidRDefault="000530D4"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7.1. Ogólne zasady obmiaru robót</w:t>
      </w:r>
      <w:bookmarkEnd w:id="553"/>
      <w:bookmarkEnd w:id="554"/>
      <w:bookmarkEnd w:id="555"/>
      <w:bookmarkEnd w:id="556"/>
      <w:bookmarkEnd w:id="557"/>
      <w:bookmarkEnd w:id="558"/>
      <w:bookmarkEnd w:id="559"/>
      <w:bookmarkEnd w:id="560"/>
      <w:bookmarkEnd w:id="561"/>
      <w:bookmarkEnd w:id="562"/>
    </w:p>
    <w:p w:rsidR="000530D4" w:rsidRPr="00882BA1" w:rsidRDefault="000530D4" w:rsidP="008E6BE3">
      <w:pPr>
        <w:pStyle w:val="Tekstpodstawowy"/>
        <w:rPr>
          <w:rFonts w:asciiTheme="minorHAnsi" w:hAnsiTheme="minorHAnsi" w:cstheme="minorHAnsi"/>
          <w:bCs/>
          <w:sz w:val="18"/>
          <w:szCs w:val="18"/>
        </w:rPr>
      </w:pPr>
      <w:r w:rsidRPr="00882BA1">
        <w:rPr>
          <w:rFonts w:asciiTheme="minorHAnsi" w:hAnsiTheme="minorHAnsi" w:cstheme="minorHAnsi"/>
          <w:bCs/>
          <w:sz w:val="18"/>
          <w:szCs w:val="18"/>
        </w:rPr>
        <w:t>Ogólne wymagania dotyczące obmiaru robót podano ST D-M.00.00.00 „Wymagania ogól</w:t>
      </w:r>
      <w:r w:rsidR="00264176" w:rsidRPr="00882BA1">
        <w:rPr>
          <w:rFonts w:asciiTheme="minorHAnsi" w:hAnsiTheme="minorHAnsi" w:cstheme="minorHAnsi"/>
          <w:bCs/>
          <w:sz w:val="18"/>
          <w:szCs w:val="18"/>
        </w:rPr>
        <w:t xml:space="preserve">ne”  </w:t>
      </w:r>
      <w:r w:rsidRPr="00882BA1">
        <w:rPr>
          <w:rFonts w:asciiTheme="minorHAnsi" w:hAnsiTheme="minorHAnsi" w:cstheme="minorHAnsi"/>
          <w:bCs/>
          <w:sz w:val="18"/>
          <w:szCs w:val="18"/>
        </w:rPr>
        <w:t>pkt 7.</w:t>
      </w:r>
    </w:p>
    <w:p w:rsidR="0080653D" w:rsidRPr="00882BA1" w:rsidRDefault="0080653D" w:rsidP="008E6BE3">
      <w:pPr>
        <w:pStyle w:val="Tekstpodstawowy"/>
        <w:rPr>
          <w:rFonts w:asciiTheme="minorHAnsi" w:hAnsiTheme="minorHAnsi" w:cstheme="minorHAnsi"/>
          <w:bCs/>
          <w:sz w:val="18"/>
          <w:szCs w:val="18"/>
        </w:rPr>
      </w:pPr>
      <w:r w:rsidRPr="00882BA1">
        <w:rPr>
          <w:rFonts w:asciiTheme="minorHAnsi" w:hAnsiTheme="minorHAnsi" w:cstheme="minorHAnsi"/>
          <w:bCs/>
          <w:sz w:val="18"/>
          <w:szCs w:val="18"/>
        </w:rPr>
        <w:t>Jednostką obmiarową jest [m2] – metr kwadratowy wykonanego korytowania wraz z profilowaniem.</w:t>
      </w:r>
    </w:p>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pStyle w:val="Nagwek1"/>
        <w:spacing w:before="0" w:after="0"/>
        <w:jc w:val="both"/>
        <w:rPr>
          <w:rFonts w:asciiTheme="minorHAnsi" w:hAnsiTheme="minorHAnsi" w:cstheme="minorHAnsi"/>
          <w:sz w:val="18"/>
          <w:szCs w:val="18"/>
        </w:rPr>
      </w:pPr>
      <w:bookmarkStart w:id="563" w:name="_Toc402071867"/>
      <w:bookmarkStart w:id="564" w:name="_Toc402075093"/>
      <w:bookmarkStart w:id="565" w:name="_Toc402083333"/>
      <w:bookmarkStart w:id="566" w:name="_Toc402846483"/>
      <w:bookmarkStart w:id="567" w:name="_Toc403272465"/>
      <w:bookmarkStart w:id="568" w:name="_Toc403355855"/>
      <w:bookmarkStart w:id="569" w:name="_Toc405179053"/>
      <w:bookmarkStart w:id="570" w:name="_Toc406915992"/>
      <w:bookmarkStart w:id="571" w:name="_Toc408901416"/>
      <w:bookmarkStart w:id="572" w:name="_Toc409506846"/>
      <w:r w:rsidRPr="00882BA1">
        <w:rPr>
          <w:rFonts w:asciiTheme="minorHAnsi" w:hAnsiTheme="minorHAnsi" w:cstheme="minorHAnsi"/>
          <w:sz w:val="18"/>
          <w:szCs w:val="18"/>
        </w:rPr>
        <w:t>8. Odbiór robót</w:t>
      </w:r>
      <w:bookmarkEnd w:id="563"/>
      <w:bookmarkEnd w:id="564"/>
      <w:bookmarkEnd w:id="565"/>
      <w:bookmarkEnd w:id="566"/>
      <w:bookmarkEnd w:id="567"/>
      <w:bookmarkEnd w:id="568"/>
      <w:bookmarkEnd w:id="569"/>
      <w:bookmarkEnd w:id="570"/>
      <w:bookmarkEnd w:id="571"/>
      <w:bookmarkEnd w:id="572"/>
    </w:p>
    <w:p w:rsidR="000530D4" w:rsidRPr="00882BA1" w:rsidRDefault="000530D4" w:rsidP="008E6BE3">
      <w:pPr>
        <w:pStyle w:val="Nagwek2"/>
        <w:spacing w:before="0" w:after="0"/>
        <w:jc w:val="both"/>
        <w:rPr>
          <w:rFonts w:asciiTheme="minorHAnsi" w:hAnsiTheme="minorHAnsi" w:cstheme="minorHAnsi"/>
          <w:b w:val="0"/>
          <w:bCs w:val="0"/>
          <w:i w:val="0"/>
          <w:sz w:val="18"/>
          <w:szCs w:val="18"/>
        </w:rPr>
      </w:pPr>
      <w:bookmarkStart w:id="573" w:name="_Toc402071868"/>
      <w:bookmarkStart w:id="574" w:name="_Toc402075094"/>
      <w:bookmarkStart w:id="575" w:name="_Toc402083334"/>
      <w:bookmarkStart w:id="576" w:name="_Toc402846484"/>
      <w:bookmarkStart w:id="577" w:name="_Toc403272466"/>
      <w:bookmarkStart w:id="578" w:name="_Toc403355856"/>
      <w:bookmarkStart w:id="579" w:name="_Toc405179054"/>
      <w:bookmarkStart w:id="580" w:name="_Toc406915993"/>
      <w:bookmarkStart w:id="581" w:name="_Toc408901417"/>
      <w:bookmarkStart w:id="582" w:name="_Toc409506847"/>
    </w:p>
    <w:p w:rsidR="000530D4" w:rsidRPr="00882BA1" w:rsidRDefault="000530D4"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8.1. Ogólne zasady odbioru robót</w:t>
      </w:r>
      <w:bookmarkEnd w:id="573"/>
      <w:bookmarkEnd w:id="574"/>
      <w:bookmarkEnd w:id="575"/>
      <w:bookmarkEnd w:id="576"/>
      <w:bookmarkEnd w:id="577"/>
      <w:bookmarkEnd w:id="578"/>
      <w:bookmarkEnd w:id="579"/>
      <w:bookmarkEnd w:id="580"/>
      <w:bookmarkEnd w:id="581"/>
      <w:bookmarkEnd w:id="582"/>
    </w:p>
    <w:p w:rsidR="000530D4" w:rsidRPr="00882BA1" w:rsidRDefault="000530D4"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odbioru robót podano ST D-M.00.00.00 „Wymagania ogólne” punkt 8.</w:t>
      </w:r>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Roboty uznaje się za wykonane zgodnie z dokumentacja projektową, ST i wymaganiami Kierownika Projektu, jeżeli wszystkie pomiary i badania z zachowaniem tolerancji wg punktu 6 dały wyniki pozytywne.</w:t>
      </w:r>
    </w:p>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pStyle w:val="Nagwek2"/>
        <w:spacing w:before="0" w:after="0"/>
        <w:jc w:val="both"/>
        <w:rPr>
          <w:rFonts w:asciiTheme="minorHAnsi" w:hAnsiTheme="minorHAnsi" w:cstheme="minorHAnsi"/>
          <w:bCs w:val="0"/>
          <w:i w:val="0"/>
          <w:sz w:val="18"/>
          <w:szCs w:val="18"/>
        </w:rPr>
      </w:pPr>
      <w:bookmarkStart w:id="583" w:name="_Toc406915994"/>
      <w:bookmarkStart w:id="584" w:name="_Toc408901418"/>
      <w:bookmarkStart w:id="585" w:name="_Toc409506848"/>
      <w:r w:rsidRPr="00882BA1">
        <w:rPr>
          <w:rFonts w:asciiTheme="minorHAnsi" w:hAnsiTheme="minorHAnsi" w:cstheme="minorHAnsi"/>
          <w:bCs w:val="0"/>
          <w:i w:val="0"/>
          <w:sz w:val="18"/>
          <w:szCs w:val="18"/>
        </w:rPr>
        <w:t>8.2. Odbiór robót zanikających lub ulegających zakryciu</w:t>
      </w:r>
      <w:bookmarkEnd w:id="583"/>
      <w:bookmarkEnd w:id="584"/>
      <w:bookmarkEnd w:id="585"/>
    </w:p>
    <w:p w:rsidR="000530D4" w:rsidRPr="00882BA1" w:rsidRDefault="000530D4" w:rsidP="008E6BE3">
      <w:pPr>
        <w:pStyle w:val="Tekstpodstawowy"/>
        <w:rPr>
          <w:rFonts w:asciiTheme="minorHAnsi" w:hAnsiTheme="minorHAnsi" w:cstheme="minorHAnsi"/>
          <w:bCs/>
          <w:sz w:val="18"/>
          <w:szCs w:val="18"/>
        </w:rPr>
      </w:pPr>
      <w:r w:rsidRPr="00882BA1">
        <w:rPr>
          <w:rFonts w:asciiTheme="minorHAnsi" w:hAnsiTheme="minorHAnsi" w:cstheme="minorHAnsi"/>
          <w:bCs/>
          <w:sz w:val="18"/>
          <w:szCs w:val="18"/>
        </w:rPr>
        <w:t>Odbiór koryta oraz wyprofilowanego i zagęszczonego podłoża dokonywany jest na zasadach odbioru robót zanikających i ulegających zakryciu. Odbiór robót powinien być przeprowadzony w czasie umożliwiającym wykonanie ewentualnych napraw bez hamowania postępu robót.</w:t>
      </w:r>
      <w:r w:rsidR="00477606" w:rsidRPr="00882BA1">
        <w:rPr>
          <w:rFonts w:asciiTheme="minorHAnsi" w:hAnsiTheme="minorHAnsi" w:cstheme="minorHAnsi"/>
          <w:bCs/>
          <w:sz w:val="18"/>
          <w:szCs w:val="18"/>
        </w:rPr>
        <w:t xml:space="preserve"> </w:t>
      </w:r>
      <w:r w:rsidRPr="00882BA1">
        <w:rPr>
          <w:rFonts w:asciiTheme="minorHAnsi" w:hAnsiTheme="minorHAnsi" w:cstheme="minorHAnsi"/>
          <w:sz w:val="18"/>
          <w:szCs w:val="18"/>
        </w:rPr>
        <w:t>Wykonawca powinien zgłosić Kierownikowi Projektu do odbioru zakończony odcinek koryta (wyprofilowanego i zagęszczonego podłoża). Do odbioru Wykonawca powinien przedstawić wszystkie wyniki badań z bieżącej kontroli robót.</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Odbioru robót dokonuje Kierownik Projektu na podstawie raportów Wykonawcy z bieżącej kontroli robót, ewentualnych uzupełniających badań i pomiarów oraz oględzin warstwy.</w:t>
      </w:r>
      <w:r w:rsidR="009E7430" w:rsidRPr="00882BA1">
        <w:rPr>
          <w:rFonts w:asciiTheme="minorHAnsi" w:hAnsiTheme="minorHAnsi" w:cstheme="minorHAnsi"/>
          <w:bCs/>
          <w:sz w:val="18"/>
          <w:szCs w:val="18"/>
        </w:rPr>
        <w:t xml:space="preserve"> </w:t>
      </w:r>
      <w:r w:rsidRPr="00882BA1">
        <w:rPr>
          <w:rFonts w:asciiTheme="minorHAnsi" w:hAnsiTheme="minorHAnsi" w:cstheme="minorHAnsi"/>
          <w:bCs/>
          <w:sz w:val="18"/>
          <w:szCs w:val="18"/>
        </w:rPr>
        <w:t>Kierownik Projektu zleci Wykonawcy lub niezależnemu laboratorium przeprowadzenie uzupełniających badań i pomiarów w przypadku, gdy:</w:t>
      </w: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zakres lub częstotliwość badań Wykonawcy są niezgodne z niniejszą ST – koszty tych badań w całości ponosi Wykonawca,</w:t>
      </w: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istnieją jakiekolwiek wątpliwości co do jakości robót lub rzetelności badań Wykonawcy – koszty tych badań ponosi Wykonawca tylko w razie stwierdzenia usterek.</w:t>
      </w:r>
    </w:p>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jc w:val="both"/>
        <w:rPr>
          <w:rFonts w:asciiTheme="minorHAnsi" w:hAnsiTheme="minorHAnsi" w:cstheme="minorHAnsi"/>
          <w:sz w:val="18"/>
          <w:szCs w:val="18"/>
        </w:rPr>
      </w:pPr>
      <w:r w:rsidRPr="00882BA1">
        <w:rPr>
          <w:rFonts w:asciiTheme="minorHAnsi" w:hAnsiTheme="minorHAnsi" w:cstheme="minorHAnsi"/>
          <w:sz w:val="18"/>
          <w:szCs w:val="18"/>
        </w:rPr>
        <w:t>W przypadku stwierdzenia usterek Kierownik Projektu ustali zakres wykonania robót poprawkowych albo poleci powtórzenie robót wg zasad określonych w niniejszej ST.</w:t>
      </w:r>
      <w:r w:rsidR="00477606"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Roboty poprawkowe Wykonawca wykona na własny koszt w terminie ustalonym z Kierownikiem Projektu. </w:t>
      </w:r>
      <w:r w:rsidR="00477606" w:rsidRPr="00882BA1">
        <w:rPr>
          <w:rFonts w:asciiTheme="minorHAnsi" w:hAnsiTheme="minorHAnsi" w:cstheme="minorHAnsi"/>
          <w:sz w:val="18"/>
          <w:szCs w:val="18"/>
        </w:rPr>
        <w:t xml:space="preserve"> </w:t>
      </w:r>
      <w:r w:rsidRPr="00882BA1">
        <w:rPr>
          <w:rFonts w:asciiTheme="minorHAnsi" w:hAnsiTheme="minorHAnsi" w:cstheme="minorHAnsi"/>
          <w:bCs/>
          <w:sz w:val="18"/>
          <w:szCs w:val="18"/>
        </w:rPr>
        <w:t>Odbiór końcowy dokonywany jest po całkowitym zakończeniu robót na podstawie wyników pomiarów i badań jakościowych.</w:t>
      </w:r>
    </w:p>
    <w:p w:rsidR="000530D4" w:rsidRPr="00882BA1" w:rsidRDefault="000530D4" w:rsidP="008E6BE3">
      <w:pPr>
        <w:pStyle w:val="Tekstpodstawowy"/>
        <w:rPr>
          <w:rFonts w:asciiTheme="minorHAnsi" w:hAnsiTheme="minorHAnsi" w:cstheme="minorHAnsi"/>
          <w:bCs/>
          <w:sz w:val="18"/>
          <w:szCs w:val="18"/>
        </w:rPr>
      </w:pPr>
    </w:p>
    <w:p w:rsidR="000530D4" w:rsidRPr="00882BA1" w:rsidRDefault="000530D4" w:rsidP="008E6BE3">
      <w:pPr>
        <w:pStyle w:val="Nagwek1"/>
        <w:spacing w:before="0" w:after="0"/>
        <w:jc w:val="both"/>
        <w:rPr>
          <w:rFonts w:asciiTheme="minorHAnsi" w:hAnsiTheme="minorHAnsi" w:cstheme="minorHAnsi"/>
          <w:sz w:val="18"/>
          <w:szCs w:val="18"/>
        </w:rPr>
      </w:pPr>
      <w:bookmarkStart w:id="586" w:name="_Toc402071869"/>
      <w:bookmarkStart w:id="587" w:name="_Toc402075095"/>
      <w:bookmarkStart w:id="588" w:name="_Toc402083335"/>
      <w:bookmarkStart w:id="589" w:name="_Toc402846485"/>
      <w:bookmarkStart w:id="590" w:name="_Toc403272467"/>
      <w:bookmarkStart w:id="591" w:name="_Toc403355857"/>
      <w:bookmarkStart w:id="592" w:name="_Toc405179055"/>
      <w:bookmarkStart w:id="593" w:name="_Toc406915995"/>
      <w:bookmarkStart w:id="594" w:name="_Toc408901419"/>
      <w:bookmarkStart w:id="595" w:name="_Toc409506849"/>
      <w:r w:rsidRPr="00882BA1">
        <w:rPr>
          <w:rFonts w:asciiTheme="minorHAnsi" w:hAnsiTheme="minorHAnsi" w:cstheme="minorHAnsi"/>
          <w:sz w:val="18"/>
          <w:szCs w:val="18"/>
        </w:rPr>
        <w:t>9. Podstawa płatności</w:t>
      </w:r>
      <w:bookmarkEnd w:id="586"/>
      <w:bookmarkEnd w:id="587"/>
      <w:bookmarkEnd w:id="588"/>
      <w:bookmarkEnd w:id="589"/>
      <w:bookmarkEnd w:id="590"/>
      <w:bookmarkEnd w:id="591"/>
      <w:bookmarkEnd w:id="592"/>
      <w:bookmarkEnd w:id="593"/>
      <w:bookmarkEnd w:id="594"/>
      <w:bookmarkEnd w:id="595"/>
    </w:p>
    <w:p w:rsidR="000530D4" w:rsidRPr="00882BA1" w:rsidRDefault="000530D4" w:rsidP="008E6BE3">
      <w:pPr>
        <w:pStyle w:val="Nagwek2"/>
        <w:spacing w:before="0" w:after="0"/>
        <w:jc w:val="both"/>
        <w:rPr>
          <w:rFonts w:asciiTheme="minorHAnsi" w:hAnsiTheme="minorHAnsi" w:cstheme="minorHAnsi"/>
          <w:b w:val="0"/>
          <w:bCs w:val="0"/>
          <w:i w:val="0"/>
          <w:sz w:val="18"/>
          <w:szCs w:val="18"/>
        </w:rPr>
      </w:pPr>
      <w:bookmarkStart w:id="596" w:name="_Toc402071870"/>
      <w:bookmarkStart w:id="597" w:name="_Toc402075096"/>
      <w:bookmarkStart w:id="598" w:name="_Toc402083336"/>
      <w:bookmarkStart w:id="599" w:name="_Toc402846486"/>
      <w:bookmarkStart w:id="600" w:name="_Toc403272468"/>
      <w:bookmarkStart w:id="601" w:name="_Toc403355858"/>
      <w:bookmarkStart w:id="602" w:name="_Toc405179056"/>
      <w:bookmarkStart w:id="603" w:name="_Toc406915996"/>
      <w:bookmarkStart w:id="604" w:name="_Toc408901420"/>
      <w:bookmarkStart w:id="605" w:name="_Toc409506850"/>
    </w:p>
    <w:p w:rsidR="000530D4" w:rsidRPr="00882BA1" w:rsidRDefault="000530D4" w:rsidP="008E6BE3">
      <w:pPr>
        <w:pStyle w:val="Nagwek2"/>
        <w:spacing w:before="0" w:after="0"/>
        <w:jc w:val="both"/>
        <w:rPr>
          <w:rFonts w:asciiTheme="minorHAnsi" w:hAnsiTheme="minorHAnsi" w:cstheme="minorHAnsi"/>
          <w:bCs w:val="0"/>
          <w:i w:val="0"/>
          <w:sz w:val="18"/>
          <w:szCs w:val="18"/>
        </w:rPr>
      </w:pPr>
      <w:r w:rsidRPr="00882BA1">
        <w:rPr>
          <w:rFonts w:asciiTheme="minorHAnsi" w:hAnsiTheme="minorHAnsi" w:cstheme="minorHAnsi"/>
          <w:bCs w:val="0"/>
          <w:i w:val="0"/>
          <w:sz w:val="18"/>
          <w:szCs w:val="18"/>
        </w:rPr>
        <w:t>9.1. Ogólne zasady dotyczące podstawy płatności robót</w:t>
      </w:r>
      <w:bookmarkEnd w:id="596"/>
      <w:bookmarkEnd w:id="597"/>
      <w:bookmarkEnd w:id="598"/>
      <w:bookmarkEnd w:id="599"/>
      <w:bookmarkEnd w:id="600"/>
      <w:bookmarkEnd w:id="601"/>
      <w:bookmarkEnd w:id="602"/>
      <w:bookmarkEnd w:id="603"/>
      <w:bookmarkEnd w:id="604"/>
      <w:bookmarkEnd w:id="605"/>
    </w:p>
    <w:p w:rsidR="000530D4" w:rsidRPr="00882BA1" w:rsidRDefault="000530D4"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podstawy płatności robót podano ST D-M.00.00.00 „Wymagania ogólne” punkt 9.</w:t>
      </w:r>
    </w:p>
    <w:p w:rsidR="005B1602" w:rsidRPr="00882BA1" w:rsidRDefault="005B1602" w:rsidP="008E6BE3">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Cena wykonania 1 m2 robót związanych z korytowaniem i profilowaniem podłoża obejmuje:</w:t>
      </w:r>
    </w:p>
    <w:p w:rsidR="005B1602" w:rsidRPr="00882BA1" w:rsidRDefault="005B160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 i roboty przygotowawcze,</w:t>
      </w:r>
    </w:p>
    <w:p w:rsidR="005B1602" w:rsidRPr="00882BA1" w:rsidRDefault="005B160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odspojenie gruntu z przerzutem na pobocze i rozplantowaniem,</w:t>
      </w:r>
    </w:p>
    <w:p w:rsidR="005B1602" w:rsidRPr="00882BA1" w:rsidRDefault="005B160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załadunek nadmiaru odspojonego gruntu na środki transportowe i odwiezienie na</w:t>
      </w:r>
    </w:p>
    <w:p w:rsidR="005B1602" w:rsidRPr="00882BA1" w:rsidRDefault="005B160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odkład lub nasyp,</w:t>
      </w:r>
    </w:p>
    <w:p w:rsidR="005B1602" w:rsidRPr="00882BA1" w:rsidRDefault="005B160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profilowanie dna koryta lub podłoża,</w:t>
      </w:r>
    </w:p>
    <w:p w:rsidR="005B1602" w:rsidRPr="00882BA1" w:rsidRDefault="005B160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zagęszczenie,</w:t>
      </w:r>
    </w:p>
    <w:p w:rsidR="005B1602" w:rsidRPr="00882BA1" w:rsidRDefault="005B160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utrzymanie koryta lub podłoża,</w:t>
      </w:r>
    </w:p>
    <w:p w:rsidR="005B1602" w:rsidRPr="00882BA1" w:rsidRDefault="005B160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pomiarów i badań laboratoryjnych, wymaganych w specyfikacji</w:t>
      </w:r>
    </w:p>
    <w:p w:rsidR="000530D4" w:rsidRPr="00882BA1" w:rsidRDefault="005B160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technicznej.</w:t>
      </w:r>
    </w:p>
    <w:p w:rsidR="00477DA7" w:rsidRPr="00882BA1" w:rsidRDefault="00477DA7" w:rsidP="00477DA7">
      <w:pPr>
        <w:pStyle w:val="Tekstpodstawowy2"/>
        <w:spacing w:after="0" w:line="240" w:lineRule="auto"/>
        <w:ind w:left="283"/>
        <w:jc w:val="both"/>
        <w:rPr>
          <w:rFonts w:asciiTheme="minorHAnsi" w:hAnsiTheme="minorHAnsi" w:cstheme="minorHAnsi"/>
          <w:sz w:val="18"/>
          <w:szCs w:val="18"/>
        </w:rPr>
      </w:pPr>
    </w:p>
    <w:p w:rsidR="000530D4" w:rsidRPr="00882BA1" w:rsidRDefault="000530D4" w:rsidP="008E6BE3">
      <w:pPr>
        <w:pStyle w:val="Nagwek1"/>
        <w:spacing w:before="0" w:after="0"/>
        <w:jc w:val="both"/>
        <w:rPr>
          <w:rFonts w:asciiTheme="minorHAnsi" w:hAnsiTheme="minorHAnsi" w:cstheme="minorHAnsi"/>
          <w:sz w:val="18"/>
          <w:szCs w:val="18"/>
        </w:rPr>
      </w:pPr>
      <w:bookmarkStart w:id="606" w:name="_Toc402071872"/>
      <w:bookmarkStart w:id="607" w:name="_Toc402075098"/>
      <w:bookmarkStart w:id="608" w:name="_Toc402083338"/>
      <w:bookmarkStart w:id="609" w:name="_Toc402846488"/>
      <w:bookmarkStart w:id="610" w:name="_Toc403272470"/>
      <w:bookmarkStart w:id="611" w:name="_Toc403355860"/>
      <w:bookmarkStart w:id="612" w:name="_Toc405179058"/>
      <w:bookmarkStart w:id="613" w:name="_Toc406915998"/>
      <w:bookmarkStart w:id="614" w:name="_Toc408901422"/>
      <w:bookmarkStart w:id="615" w:name="_Toc409506852"/>
      <w:r w:rsidRPr="00882BA1">
        <w:rPr>
          <w:rFonts w:asciiTheme="minorHAnsi" w:hAnsiTheme="minorHAnsi" w:cstheme="minorHAnsi"/>
          <w:sz w:val="18"/>
          <w:szCs w:val="18"/>
        </w:rPr>
        <w:lastRenderedPageBreak/>
        <w:t>10. Przepisy związane</w:t>
      </w:r>
      <w:bookmarkEnd w:id="606"/>
      <w:bookmarkEnd w:id="607"/>
      <w:bookmarkEnd w:id="608"/>
      <w:bookmarkEnd w:id="609"/>
      <w:bookmarkEnd w:id="610"/>
      <w:bookmarkEnd w:id="611"/>
      <w:bookmarkEnd w:id="612"/>
      <w:bookmarkEnd w:id="613"/>
      <w:bookmarkEnd w:id="614"/>
      <w:bookmarkEnd w:id="615"/>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PN–87/S–02201</w:t>
      </w:r>
      <w:r w:rsidRPr="00882BA1">
        <w:rPr>
          <w:rFonts w:asciiTheme="minorHAnsi" w:hAnsiTheme="minorHAnsi" w:cstheme="minorHAnsi"/>
          <w:sz w:val="18"/>
          <w:szCs w:val="18"/>
        </w:rPr>
        <w:tab/>
        <w:t>Drogi samochodowe. Nawierzchnie drogowe. Podział, nazwy i określenia</w:t>
      </w: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PN–88/B–04481</w:t>
      </w:r>
      <w:r w:rsidRPr="00882BA1">
        <w:rPr>
          <w:rFonts w:asciiTheme="minorHAnsi" w:hAnsiTheme="minorHAnsi" w:cstheme="minorHAnsi"/>
          <w:sz w:val="18"/>
          <w:szCs w:val="18"/>
        </w:rPr>
        <w:tab/>
        <w:t xml:space="preserve">Grunty budowlane. Badania próbek gruntu </w:t>
      </w: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PN–S–02205:1998</w:t>
      </w:r>
      <w:r w:rsidRPr="00882BA1">
        <w:rPr>
          <w:rFonts w:asciiTheme="minorHAnsi" w:hAnsiTheme="minorHAnsi" w:cstheme="minorHAnsi"/>
          <w:sz w:val="18"/>
          <w:szCs w:val="18"/>
        </w:rPr>
        <w:tab/>
        <w:t>Drogi samochodowe. Roboty ziemne. Wymagania i badania. Zał. A i B.</w:t>
      </w: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PN–S–02205:1998</w:t>
      </w:r>
      <w:r w:rsidRPr="00882BA1">
        <w:rPr>
          <w:rFonts w:asciiTheme="minorHAnsi" w:hAnsiTheme="minorHAnsi" w:cstheme="minorHAnsi"/>
          <w:sz w:val="18"/>
          <w:szCs w:val="18"/>
        </w:rPr>
        <w:tab/>
        <w:t>Drogi samochodowe. Roboty ziemne. Wymagania i badania.</w:t>
      </w: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BN–75/8931–03</w:t>
      </w:r>
      <w:r w:rsidRPr="00882BA1">
        <w:rPr>
          <w:rFonts w:asciiTheme="minorHAnsi" w:hAnsiTheme="minorHAnsi" w:cstheme="minorHAnsi"/>
          <w:sz w:val="18"/>
          <w:szCs w:val="18"/>
        </w:rPr>
        <w:tab/>
        <w:t>Drogi samochodowe. Pobieranie próbek gruntów do celów drogowych</w:t>
      </w:r>
    </w:p>
    <w:p w:rsidR="000530D4" w:rsidRPr="00882BA1" w:rsidRDefault="000530D4" w:rsidP="008E6BE3">
      <w:pPr>
        <w:pStyle w:val="Tekstpodstawowywcity"/>
        <w:spacing w:before="0"/>
        <w:ind w:left="2127"/>
        <w:jc w:val="both"/>
        <w:rPr>
          <w:rFonts w:asciiTheme="minorHAnsi" w:hAnsiTheme="minorHAnsi" w:cstheme="minorHAnsi"/>
          <w:sz w:val="18"/>
          <w:szCs w:val="18"/>
        </w:rPr>
      </w:pPr>
      <w:r w:rsidRPr="00882BA1">
        <w:rPr>
          <w:rFonts w:asciiTheme="minorHAnsi" w:hAnsiTheme="minorHAnsi" w:cstheme="minorHAnsi"/>
          <w:sz w:val="18"/>
          <w:szCs w:val="18"/>
        </w:rPr>
        <w:t>i lotniskowych.</w:t>
      </w: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BN–68/8931–04</w:t>
      </w:r>
      <w:r w:rsidRPr="00882BA1">
        <w:rPr>
          <w:rFonts w:asciiTheme="minorHAnsi" w:hAnsiTheme="minorHAnsi" w:cstheme="minorHAnsi"/>
          <w:sz w:val="18"/>
          <w:szCs w:val="18"/>
        </w:rPr>
        <w:tab/>
        <w:t xml:space="preserve">Drogi samochodowe. Pomiar równości nawierzchni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i łatą.</w:t>
      </w: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BN–77/8931–12</w:t>
      </w:r>
      <w:r w:rsidRPr="00882BA1">
        <w:rPr>
          <w:rFonts w:asciiTheme="minorHAnsi" w:hAnsiTheme="minorHAnsi" w:cstheme="minorHAnsi"/>
          <w:sz w:val="18"/>
          <w:szCs w:val="18"/>
        </w:rPr>
        <w:tab/>
        <w:t>Drogi samochodowe. Oznaczanie wskaźnika zagęszczenia gruntu.</w:t>
      </w:r>
    </w:p>
    <w:p w:rsidR="000530D4" w:rsidRPr="00882BA1" w:rsidRDefault="000530D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PN-B-06714-17</w:t>
      </w:r>
      <w:r w:rsidRPr="00882BA1">
        <w:rPr>
          <w:rFonts w:asciiTheme="minorHAnsi" w:hAnsiTheme="minorHAnsi" w:cstheme="minorHAnsi"/>
          <w:sz w:val="18"/>
          <w:szCs w:val="18"/>
        </w:rPr>
        <w:tab/>
        <w:t>Kruszywa mineralne. Badania. Oznaczenie wilgotności.</w:t>
      </w:r>
    </w:p>
    <w:p w:rsidR="000530D4" w:rsidRPr="00882BA1" w:rsidRDefault="000530D4" w:rsidP="008E6BE3">
      <w:pPr>
        <w:jc w:val="both"/>
        <w:rPr>
          <w:rFonts w:asciiTheme="minorHAnsi" w:hAnsiTheme="minorHAnsi" w:cstheme="minorHAnsi"/>
          <w:sz w:val="18"/>
          <w:szCs w:val="18"/>
        </w:rPr>
      </w:pPr>
    </w:p>
    <w:p w:rsidR="000530D4" w:rsidRPr="00882BA1" w:rsidRDefault="000530D4" w:rsidP="008E6BE3">
      <w:pPr>
        <w:jc w:val="both"/>
        <w:rPr>
          <w:rFonts w:asciiTheme="minorHAnsi" w:hAnsiTheme="minorHAnsi" w:cstheme="minorHAnsi"/>
          <w:color w:val="FF0000"/>
          <w:sz w:val="18"/>
          <w:szCs w:val="18"/>
        </w:rPr>
      </w:pPr>
    </w:p>
    <w:p w:rsidR="000530D4" w:rsidRPr="00882BA1" w:rsidRDefault="000530D4" w:rsidP="008E6BE3">
      <w:pPr>
        <w:tabs>
          <w:tab w:val="left" w:pos="3450"/>
        </w:tabs>
        <w:jc w:val="both"/>
        <w:rPr>
          <w:rFonts w:asciiTheme="minorHAnsi" w:hAnsiTheme="minorHAnsi" w:cstheme="minorHAnsi"/>
          <w:color w:val="FF0000"/>
          <w:sz w:val="18"/>
          <w:szCs w:val="18"/>
        </w:rPr>
      </w:pPr>
    </w:p>
    <w:p w:rsidR="000530D4" w:rsidRPr="00882BA1" w:rsidRDefault="000530D4" w:rsidP="008E6BE3">
      <w:pPr>
        <w:tabs>
          <w:tab w:val="left" w:pos="3450"/>
        </w:tabs>
        <w:jc w:val="both"/>
        <w:rPr>
          <w:rFonts w:asciiTheme="minorHAnsi" w:hAnsiTheme="minorHAnsi" w:cstheme="minorHAnsi"/>
          <w:color w:val="FF0000"/>
          <w:sz w:val="18"/>
          <w:szCs w:val="18"/>
        </w:rPr>
      </w:pPr>
    </w:p>
    <w:p w:rsidR="000530D4" w:rsidRPr="00882BA1" w:rsidRDefault="000530D4" w:rsidP="008E6BE3">
      <w:pPr>
        <w:tabs>
          <w:tab w:val="left" w:pos="3450"/>
        </w:tabs>
        <w:jc w:val="both"/>
        <w:rPr>
          <w:rFonts w:asciiTheme="minorHAnsi" w:hAnsiTheme="minorHAnsi" w:cstheme="minorHAnsi"/>
          <w:color w:val="FF0000"/>
          <w:sz w:val="18"/>
          <w:szCs w:val="18"/>
        </w:rPr>
        <w:sectPr w:rsidR="000530D4" w:rsidRPr="00882BA1" w:rsidSect="00C17C8B">
          <w:headerReference w:type="default" r:id="rId34"/>
          <w:pgSz w:w="11906" w:h="16838"/>
          <w:pgMar w:top="1134" w:right="1134" w:bottom="1134" w:left="1418" w:header="283" w:footer="215" w:gutter="0"/>
          <w:cols w:space="708"/>
          <w:docGrid w:linePitch="360"/>
        </w:sectPr>
      </w:pPr>
    </w:p>
    <w:p w:rsidR="00067A32" w:rsidRPr="00882BA1" w:rsidRDefault="00067A32"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067A32" w:rsidRPr="00882BA1" w:rsidRDefault="00067A32"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067A32" w:rsidRPr="00882BA1" w:rsidRDefault="00067A32"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067A32" w:rsidRPr="00882BA1" w:rsidRDefault="00067A32"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067A32" w:rsidRPr="00882BA1" w:rsidRDefault="00067A32"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067A32" w:rsidRPr="00882BA1" w:rsidRDefault="00067A32"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067A32" w:rsidRPr="00882BA1" w:rsidRDefault="00067A32"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067A32" w:rsidRPr="00882BA1" w:rsidRDefault="00067A32"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067A32" w:rsidRPr="00882BA1" w:rsidRDefault="00067A32"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067A32" w:rsidRPr="00882BA1" w:rsidRDefault="00067A32"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067A32" w:rsidRPr="00882BA1" w:rsidRDefault="00067A32"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067A32" w:rsidRPr="00882BA1" w:rsidRDefault="00067A32"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264176" w:rsidRPr="00882BA1" w:rsidRDefault="00264176"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264176" w:rsidRPr="00882BA1" w:rsidRDefault="00264176"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264176" w:rsidRPr="00882BA1" w:rsidRDefault="00264176"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067A32" w:rsidRPr="00882BA1" w:rsidRDefault="00067A32"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067A32" w:rsidRPr="00882BA1" w:rsidRDefault="00067A32"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067A32" w:rsidRPr="00882BA1" w:rsidRDefault="00067A32"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067A32" w:rsidRPr="00882BA1" w:rsidRDefault="00067A32"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Fonts w:asciiTheme="minorHAnsi" w:hAnsiTheme="minorHAnsi" w:cstheme="minorHAnsi"/>
          <w:b/>
          <w:sz w:val="18"/>
          <w:szCs w:val="18"/>
        </w:rPr>
      </w:pPr>
      <w:r w:rsidRPr="00882BA1">
        <w:rPr>
          <w:rStyle w:val="header1"/>
          <w:rFonts w:asciiTheme="minorHAnsi" w:hAnsiTheme="minorHAnsi" w:cstheme="minorHAnsi"/>
          <w:sz w:val="18"/>
          <w:szCs w:val="18"/>
        </w:rPr>
        <w:t>SPECYFIKACJA TECHNICZNA WYKONANIA</w:t>
      </w:r>
      <w:r w:rsidR="00264176" w:rsidRPr="00882BA1">
        <w:rPr>
          <w:rStyle w:val="header1"/>
          <w:rFonts w:asciiTheme="minorHAnsi" w:hAnsiTheme="minorHAnsi" w:cstheme="minorHAnsi"/>
          <w:sz w:val="18"/>
          <w:szCs w:val="18"/>
        </w:rPr>
        <w:t xml:space="preserve"> </w:t>
      </w:r>
      <w:r w:rsidRPr="00882BA1">
        <w:rPr>
          <w:rStyle w:val="header1"/>
          <w:rFonts w:asciiTheme="minorHAnsi" w:hAnsiTheme="minorHAnsi" w:cstheme="minorHAnsi"/>
          <w:sz w:val="18"/>
          <w:szCs w:val="18"/>
        </w:rPr>
        <w:t>I ODBIORU ROBÓT BUDOWLANYCH</w:t>
      </w:r>
    </w:p>
    <w:p w:rsidR="00DB038F" w:rsidRPr="00882BA1" w:rsidRDefault="00DB038F" w:rsidP="008E6BE3">
      <w:pPr>
        <w:pStyle w:val="Standardowytekst"/>
        <w:jc w:val="center"/>
        <w:rPr>
          <w:rFonts w:asciiTheme="minorHAnsi" w:hAnsiTheme="minorHAnsi" w:cstheme="minorHAnsi"/>
          <w:b/>
          <w:sz w:val="18"/>
          <w:szCs w:val="18"/>
        </w:rPr>
      </w:pPr>
    </w:p>
    <w:p w:rsidR="00DB038F" w:rsidRPr="00882BA1" w:rsidRDefault="00DB038F" w:rsidP="00187C52">
      <w:pPr>
        <w:pStyle w:val="Nagwek7"/>
        <w:jc w:val="center"/>
        <w:rPr>
          <w:rStyle w:val="header2"/>
          <w:rFonts w:asciiTheme="minorHAnsi" w:hAnsiTheme="minorHAnsi" w:cstheme="minorHAnsi"/>
          <w:sz w:val="18"/>
          <w:szCs w:val="18"/>
        </w:rPr>
      </w:pPr>
      <w:bookmarkStart w:id="616" w:name="_Toc477909972"/>
      <w:r w:rsidRPr="00882BA1">
        <w:rPr>
          <w:rFonts w:asciiTheme="minorHAnsi" w:hAnsiTheme="minorHAnsi" w:cstheme="minorHAnsi"/>
          <w:sz w:val="18"/>
          <w:szCs w:val="18"/>
        </w:rPr>
        <w:t>D.04.03.01  OCZYSZCZENIE I SKROPIENIE WARSTW KONSTRUKCYJNYCH</w:t>
      </w:r>
      <w:bookmarkEnd w:id="616"/>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264176" w:rsidRPr="00882BA1" w:rsidRDefault="00264176"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264176" w:rsidRPr="00882BA1" w:rsidRDefault="00264176"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264176" w:rsidRPr="00882BA1" w:rsidRDefault="00264176"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264176" w:rsidRPr="00882BA1" w:rsidRDefault="00264176"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264176" w:rsidRPr="00882BA1" w:rsidRDefault="00264176"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264176" w:rsidRPr="00882BA1" w:rsidRDefault="00264176"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9E7430" w:rsidRPr="00882BA1" w:rsidRDefault="009E743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2"/>
          <w:rFonts w:asciiTheme="minorHAnsi" w:hAnsiTheme="minorHAnsi" w:cstheme="minorHAnsi"/>
          <w:color w:val="FF0000"/>
          <w:sz w:val="18"/>
          <w:szCs w:val="18"/>
        </w:rPr>
      </w:pPr>
    </w:p>
    <w:p w:rsidR="001817D0" w:rsidRPr="00882BA1" w:rsidRDefault="001817D0">
      <w:pPr>
        <w:rPr>
          <w:rStyle w:val="header2"/>
          <w:rFonts w:asciiTheme="minorHAnsi" w:hAnsiTheme="minorHAnsi" w:cstheme="minorHAnsi"/>
          <w:color w:val="FF0000"/>
          <w:sz w:val="18"/>
          <w:szCs w:val="18"/>
        </w:rPr>
      </w:pPr>
      <w:r w:rsidRPr="00882BA1">
        <w:rPr>
          <w:rStyle w:val="header2"/>
          <w:rFonts w:asciiTheme="minorHAnsi" w:hAnsiTheme="minorHAnsi" w:cstheme="minorHAnsi"/>
          <w:color w:val="FF0000"/>
          <w:sz w:val="18"/>
          <w:szCs w:val="18"/>
        </w:rPr>
        <w:br w:type="page"/>
      </w:r>
    </w:p>
    <w:p w:rsidR="00DB038F" w:rsidRPr="00882BA1" w:rsidRDefault="00DB038F" w:rsidP="008E6BE3">
      <w:pPr>
        <w:pStyle w:val="Styl1"/>
        <w:spacing w:before="0" w:after="0"/>
        <w:rPr>
          <w:rStyle w:val="punkt"/>
          <w:rFonts w:asciiTheme="minorHAnsi" w:hAnsiTheme="minorHAnsi" w:cstheme="minorHAnsi"/>
          <w:b/>
          <w:sz w:val="18"/>
          <w:szCs w:val="18"/>
        </w:rPr>
      </w:pPr>
      <w:r w:rsidRPr="00882BA1">
        <w:rPr>
          <w:rStyle w:val="punkt"/>
          <w:rFonts w:asciiTheme="minorHAnsi" w:hAnsiTheme="minorHAnsi" w:cstheme="minorHAnsi"/>
          <w:b/>
          <w:sz w:val="18"/>
          <w:szCs w:val="18"/>
        </w:rPr>
        <w:lastRenderedPageBreak/>
        <w:t>1. WSTĘP</w:t>
      </w:r>
    </w:p>
    <w:p w:rsidR="001817D0" w:rsidRPr="00882BA1" w:rsidRDefault="001817D0" w:rsidP="008E6BE3">
      <w:pPr>
        <w:pStyle w:val="Styl1"/>
        <w:spacing w:before="0" w:after="0"/>
        <w:rPr>
          <w:rStyle w:val="punkt"/>
          <w:rFonts w:asciiTheme="minorHAnsi" w:hAnsiTheme="minorHAnsi" w:cstheme="minorHAnsi"/>
          <w:b/>
          <w:sz w:val="18"/>
          <w:szCs w:val="18"/>
        </w:rPr>
      </w:pPr>
    </w:p>
    <w:p w:rsidR="00DB038F" w:rsidRPr="00882BA1" w:rsidRDefault="00DB038F" w:rsidP="008E6BE3">
      <w:pPr>
        <w:pStyle w:val="Styl2"/>
        <w:spacing w:before="0" w:after="0"/>
        <w:rPr>
          <w:rStyle w:val="podpunkt"/>
          <w:rFonts w:asciiTheme="minorHAnsi" w:hAnsiTheme="minorHAnsi" w:cstheme="minorHAnsi"/>
          <w:b/>
          <w:sz w:val="18"/>
          <w:szCs w:val="18"/>
        </w:rPr>
      </w:pPr>
      <w:r w:rsidRPr="00882BA1">
        <w:rPr>
          <w:rStyle w:val="podpunkt"/>
          <w:rFonts w:asciiTheme="minorHAnsi" w:hAnsiTheme="minorHAnsi" w:cstheme="minorHAnsi"/>
          <w:b/>
          <w:sz w:val="18"/>
          <w:szCs w:val="18"/>
        </w:rPr>
        <w:t>1.1. Przedmiot ST</w:t>
      </w:r>
    </w:p>
    <w:p w:rsidR="009E7430" w:rsidRPr="00882BA1" w:rsidRDefault="000D215E" w:rsidP="008E6BE3">
      <w:pPr>
        <w:jc w:val="both"/>
        <w:rPr>
          <w:rFonts w:asciiTheme="minorHAnsi" w:eastAsia="@Arial Unicode MS" w:hAnsiTheme="minorHAnsi" w:cstheme="minorHAnsi"/>
          <w:sz w:val="18"/>
          <w:szCs w:val="18"/>
          <w:lang w:eastAsia="pl-PL"/>
        </w:rPr>
      </w:pPr>
      <w:r w:rsidRPr="00882BA1">
        <w:rPr>
          <w:rFonts w:asciiTheme="minorHAnsi" w:eastAsia="@Arial Unicode MS" w:hAnsiTheme="minorHAnsi" w:cstheme="minorHAnsi"/>
          <w:sz w:val="18"/>
          <w:szCs w:val="18"/>
          <w:lang w:eastAsia="pl-PL"/>
        </w:rPr>
        <w:t>Rozbudowa ul. Rybaki w Poznaniu</w:t>
      </w:r>
    </w:p>
    <w:p w:rsidR="001817D0" w:rsidRPr="00882BA1" w:rsidRDefault="001817D0" w:rsidP="008E6BE3">
      <w:pPr>
        <w:pStyle w:val="Tekstpodstawowy"/>
        <w:tabs>
          <w:tab w:val="left" w:pos="339"/>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b/>
          <w:snapToGrid w:val="0"/>
          <w:sz w:val="18"/>
          <w:szCs w:val="18"/>
        </w:rPr>
      </w:pPr>
    </w:p>
    <w:p w:rsidR="00DB038F" w:rsidRPr="00882BA1" w:rsidRDefault="00DB038F" w:rsidP="008E6BE3">
      <w:pPr>
        <w:pStyle w:val="Tekstpodstawowy"/>
        <w:tabs>
          <w:tab w:val="left" w:pos="339"/>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b/>
          <w:snapToGrid w:val="0"/>
          <w:sz w:val="18"/>
          <w:szCs w:val="18"/>
        </w:rPr>
      </w:pPr>
      <w:r w:rsidRPr="00882BA1">
        <w:rPr>
          <w:rFonts w:asciiTheme="minorHAnsi" w:hAnsiTheme="minorHAnsi" w:cstheme="minorHAnsi"/>
          <w:b/>
          <w:snapToGrid w:val="0"/>
          <w:sz w:val="18"/>
          <w:szCs w:val="18"/>
        </w:rPr>
        <w:t>1.2. Zakres stosowania ST</w:t>
      </w:r>
    </w:p>
    <w:p w:rsidR="00067A32" w:rsidRPr="00882BA1" w:rsidRDefault="00067A32" w:rsidP="008E6BE3">
      <w:pPr>
        <w:pStyle w:val="Bezodstpw"/>
        <w:ind w:left="11"/>
        <w:jc w:val="both"/>
        <w:rPr>
          <w:rFonts w:asciiTheme="minorHAnsi" w:hAnsiTheme="minorHAnsi" w:cstheme="minorHAnsi"/>
          <w:b/>
          <w:sz w:val="18"/>
          <w:szCs w:val="18"/>
        </w:rPr>
      </w:pPr>
      <w:r w:rsidRPr="00882BA1">
        <w:rPr>
          <w:rFonts w:asciiTheme="minorHAnsi" w:hAnsiTheme="minorHAnsi" w:cstheme="minorHAnsi"/>
          <w:sz w:val="18"/>
          <w:szCs w:val="18"/>
        </w:rPr>
        <w:t xml:space="preserve">Przedmiotem niniejszej Specyfikacji Technicznej są wymagania dotyczące wykonania i odbioru robót związanych z oczyszczeniem i skropieniem warstw konstrukcyjnych. </w:t>
      </w:r>
    </w:p>
    <w:p w:rsidR="001817D0" w:rsidRPr="00882BA1" w:rsidRDefault="001817D0" w:rsidP="008E6BE3">
      <w:pPr>
        <w:pStyle w:val="Styl2"/>
        <w:spacing w:before="0" w:after="0"/>
        <w:rPr>
          <w:rFonts w:asciiTheme="minorHAnsi" w:hAnsiTheme="minorHAnsi" w:cstheme="minorHAnsi"/>
          <w:snapToGrid w:val="0"/>
          <w:sz w:val="18"/>
          <w:szCs w:val="18"/>
        </w:rPr>
      </w:pPr>
    </w:p>
    <w:p w:rsidR="00DB038F" w:rsidRPr="00882BA1" w:rsidRDefault="00DB038F" w:rsidP="008E6BE3">
      <w:pPr>
        <w:pStyle w:val="Styl2"/>
        <w:spacing w:before="0" w:after="0"/>
        <w:rPr>
          <w:rFonts w:asciiTheme="minorHAnsi" w:hAnsiTheme="minorHAnsi" w:cstheme="minorHAnsi"/>
          <w:snapToGrid w:val="0"/>
          <w:sz w:val="18"/>
          <w:szCs w:val="18"/>
        </w:rPr>
      </w:pPr>
      <w:r w:rsidRPr="00882BA1">
        <w:rPr>
          <w:rFonts w:asciiTheme="minorHAnsi" w:hAnsiTheme="minorHAnsi" w:cstheme="minorHAnsi"/>
          <w:snapToGrid w:val="0"/>
          <w:sz w:val="18"/>
          <w:szCs w:val="18"/>
        </w:rPr>
        <w:t>1.3. Zakres robót objętych ST</w:t>
      </w:r>
    </w:p>
    <w:p w:rsidR="00DB038F" w:rsidRPr="00882BA1" w:rsidRDefault="00DB038F" w:rsidP="008E6BE3">
      <w:pPr>
        <w:pStyle w:val="Tekstpodstawowy"/>
        <w:tabs>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Ustalenia zawarte w niniejszej specyfikacji dotyczą prowadzenia robót przy oczyszczaniu i skrapianiu warstw konstrukcyjnych nawierzchni i obejmują oczyszczenie i skropienie niebitumicznych i bitumicznych warstw konstrukcyjnych nawierzchni.</w:t>
      </w:r>
    </w:p>
    <w:p w:rsidR="00067A32" w:rsidRPr="00882BA1" w:rsidRDefault="00067A32" w:rsidP="008E6BE3">
      <w:pPr>
        <w:pStyle w:val="Tekstpodstawowy"/>
        <w:tabs>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p>
    <w:p w:rsidR="00DB038F" w:rsidRPr="00882BA1" w:rsidRDefault="00DB038F" w:rsidP="008E6BE3">
      <w:pPr>
        <w:pStyle w:val="Styl2"/>
        <w:spacing w:before="0" w:after="0"/>
        <w:rPr>
          <w:rFonts w:asciiTheme="minorHAnsi" w:hAnsiTheme="minorHAnsi" w:cstheme="minorHAnsi"/>
          <w:snapToGrid w:val="0"/>
          <w:sz w:val="18"/>
          <w:szCs w:val="18"/>
        </w:rPr>
      </w:pPr>
      <w:r w:rsidRPr="00882BA1">
        <w:rPr>
          <w:rFonts w:asciiTheme="minorHAnsi" w:hAnsiTheme="minorHAnsi" w:cstheme="minorHAnsi"/>
          <w:snapToGrid w:val="0"/>
          <w:sz w:val="18"/>
          <w:szCs w:val="18"/>
        </w:rPr>
        <w:t>1.4. Określenia podstawowe</w:t>
      </w:r>
    </w:p>
    <w:p w:rsidR="00DB038F" w:rsidRPr="00882BA1" w:rsidRDefault="00DB038F" w:rsidP="008E6BE3">
      <w:pPr>
        <w:pStyle w:val="Tekstpodstawowy"/>
        <w:tabs>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Określenia podstawowe podane w niniejszej ST są zgodne z obowiązującymi odpowiednimi normami i ST D-M.00.00.00 ‘Wymagania ogólne’.</w:t>
      </w:r>
    </w:p>
    <w:p w:rsidR="001817D0" w:rsidRPr="00882BA1" w:rsidRDefault="001817D0" w:rsidP="008E6BE3">
      <w:pPr>
        <w:pStyle w:val="Styl2"/>
        <w:spacing w:before="0" w:after="0"/>
        <w:rPr>
          <w:rFonts w:asciiTheme="minorHAnsi" w:hAnsiTheme="minorHAnsi" w:cstheme="minorHAnsi"/>
          <w:snapToGrid w:val="0"/>
          <w:sz w:val="18"/>
          <w:szCs w:val="18"/>
        </w:rPr>
      </w:pPr>
    </w:p>
    <w:p w:rsidR="00DB038F" w:rsidRPr="00882BA1" w:rsidRDefault="00DB038F" w:rsidP="008E6BE3">
      <w:pPr>
        <w:pStyle w:val="Styl2"/>
        <w:spacing w:before="0" w:after="0"/>
        <w:rPr>
          <w:rFonts w:asciiTheme="minorHAnsi" w:hAnsiTheme="minorHAnsi" w:cstheme="minorHAnsi"/>
          <w:snapToGrid w:val="0"/>
          <w:sz w:val="18"/>
          <w:szCs w:val="18"/>
        </w:rPr>
      </w:pPr>
      <w:r w:rsidRPr="00882BA1">
        <w:rPr>
          <w:rFonts w:asciiTheme="minorHAnsi" w:hAnsiTheme="minorHAnsi" w:cstheme="minorHAnsi"/>
          <w:snapToGrid w:val="0"/>
          <w:sz w:val="18"/>
          <w:szCs w:val="18"/>
        </w:rPr>
        <w:t>1.5. Ogólne wymagania dotyczące robót</w:t>
      </w:r>
    </w:p>
    <w:p w:rsidR="00DB038F" w:rsidRPr="00882BA1" w:rsidRDefault="00DB038F" w:rsidP="008E6BE3">
      <w:pPr>
        <w:pStyle w:val="Tekstpodstawowy"/>
        <w:tabs>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Wykonawca robót jest odpowiedzialny za jakość ich wykonania oraz za zgodność z Dokumentacją Projektową, ST i poleceniami Inżyniera.</w:t>
      </w:r>
    </w:p>
    <w:p w:rsidR="00DB038F" w:rsidRPr="00882BA1" w:rsidRDefault="00DB038F" w:rsidP="008E6BE3">
      <w:pPr>
        <w:pStyle w:val="Tekstpodstawowy"/>
        <w:tabs>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Ogólne wymagania dotyczące jakości robót podano w ST D-M.00.00.00. „Wymagania Ogólne”.</w:t>
      </w:r>
    </w:p>
    <w:p w:rsidR="001817D0" w:rsidRPr="00882BA1" w:rsidRDefault="001817D0" w:rsidP="008E6BE3">
      <w:pPr>
        <w:pStyle w:val="Styl1"/>
        <w:spacing w:before="0" w:after="0"/>
        <w:rPr>
          <w:rFonts w:asciiTheme="minorHAnsi" w:hAnsiTheme="minorHAnsi" w:cstheme="minorHAnsi"/>
          <w:sz w:val="18"/>
          <w:szCs w:val="18"/>
        </w:rPr>
      </w:pPr>
    </w:p>
    <w:p w:rsidR="00DB038F" w:rsidRPr="00882BA1" w:rsidRDefault="00DB038F" w:rsidP="008E6BE3">
      <w:pPr>
        <w:pStyle w:val="Styl1"/>
        <w:spacing w:before="0" w:after="0"/>
        <w:rPr>
          <w:rFonts w:asciiTheme="minorHAnsi" w:hAnsiTheme="minorHAnsi" w:cstheme="minorHAnsi"/>
          <w:sz w:val="18"/>
          <w:szCs w:val="18"/>
        </w:rPr>
      </w:pPr>
      <w:r w:rsidRPr="00882BA1">
        <w:rPr>
          <w:rFonts w:asciiTheme="minorHAnsi" w:hAnsiTheme="minorHAnsi" w:cstheme="minorHAnsi"/>
          <w:sz w:val="18"/>
          <w:szCs w:val="18"/>
        </w:rPr>
        <w:t>2. MATERIAŁY</w:t>
      </w:r>
    </w:p>
    <w:p w:rsidR="00DB038F" w:rsidRPr="00882BA1" w:rsidRDefault="00DB038F" w:rsidP="008E6BE3">
      <w:pPr>
        <w:pStyle w:val="Tekstpodstawowy"/>
        <w:tabs>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Materiałem stosowanym przy wykonaniu skropienia wg zasad niniejszej ST jest:</w:t>
      </w:r>
    </w:p>
    <w:p w:rsidR="001817D0" w:rsidRPr="00882BA1" w:rsidRDefault="001817D0" w:rsidP="008E6BE3">
      <w:pPr>
        <w:pStyle w:val="2cyfry"/>
        <w:spacing w:before="0" w:after="0"/>
        <w:rPr>
          <w:rFonts w:asciiTheme="minorHAnsi" w:hAnsiTheme="minorHAnsi" w:cstheme="minorHAnsi"/>
          <w:snapToGrid w:val="0"/>
          <w:sz w:val="18"/>
          <w:szCs w:val="18"/>
        </w:rPr>
      </w:pPr>
    </w:p>
    <w:p w:rsidR="00DB038F" w:rsidRPr="00882BA1" w:rsidRDefault="00DB038F" w:rsidP="008E6BE3">
      <w:pPr>
        <w:pStyle w:val="2cyfry"/>
        <w:spacing w:before="0" w:after="0"/>
        <w:rPr>
          <w:rFonts w:asciiTheme="minorHAnsi" w:hAnsiTheme="minorHAnsi" w:cstheme="minorHAnsi"/>
          <w:snapToGrid w:val="0"/>
          <w:sz w:val="18"/>
          <w:szCs w:val="18"/>
        </w:rPr>
      </w:pPr>
      <w:r w:rsidRPr="00882BA1">
        <w:rPr>
          <w:rFonts w:asciiTheme="minorHAnsi" w:hAnsiTheme="minorHAnsi" w:cstheme="minorHAnsi"/>
          <w:snapToGrid w:val="0"/>
          <w:sz w:val="18"/>
          <w:szCs w:val="18"/>
        </w:rPr>
        <w:t>2.1. Rodzaj materiału</w:t>
      </w:r>
    </w:p>
    <w:p w:rsidR="00DB038F" w:rsidRPr="00882BA1" w:rsidRDefault="00DB038F" w:rsidP="008E6BE3">
      <w:pPr>
        <w:pStyle w:val="Tekstpodstawowy"/>
        <w:tabs>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 xml:space="preserve">Do złączenia warstw konstrukcji nawierzchni należy stosować kationowe emulsje asfaltowe </w:t>
      </w:r>
    </w:p>
    <w:p w:rsidR="00DB038F" w:rsidRPr="00882BA1" w:rsidRDefault="00DB038F" w:rsidP="008E6BE3">
      <w:pPr>
        <w:pStyle w:val="Tekstpodstawowy"/>
        <w:tabs>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 xml:space="preserve">Do złączania warstw konstrukcji nawierzchni należy stosować kationowe emulsje asfaltowe zgodne z Tablicą NA 1, zawartą w Załączniku krajowym NA (normatywnym) do normy PN-EN 13808:2013. Są to </w:t>
      </w:r>
      <w:r w:rsidR="008042B3" w:rsidRPr="00882BA1">
        <w:rPr>
          <w:rFonts w:asciiTheme="minorHAnsi" w:hAnsiTheme="minorHAnsi" w:cstheme="minorHAnsi"/>
          <w:snapToGrid w:val="0"/>
          <w:sz w:val="18"/>
          <w:szCs w:val="18"/>
        </w:rPr>
        <w:t>emulsje C60B3 ZM oraz C60BP3 ZM dla łączenia warstw z mieszanki mineralno-asfaltowej. Dla skropienia podbudowy z kruszywa łamanego stabilizowanego mechanicznie należy zastosować emulsję: C</w:t>
      </w:r>
      <w:r w:rsidR="00510355" w:rsidRPr="00882BA1">
        <w:rPr>
          <w:rFonts w:asciiTheme="minorHAnsi" w:hAnsiTheme="minorHAnsi" w:cstheme="minorHAnsi"/>
          <w:snapToGrid w:val="0"/>
          <w:sz w:val="18"/>
          <w:szCs w:val="18"/>
        </w:rPr>
        <w:t>60B10</w:t>
      </w:r>
      <w:r w:rsidR="008042B3" w:rsidRPr="00882BA1">
        <w:rPr>
          <w:rFonts w:asciiTheme="minorHAnsi" w:hAnsiTheme="minorHAnsi" w:cstheme="minorHAnsi"/>
          <w:snapToGrid w:val="0"/>
          <w:sz w:val="18"/>
          <w:szCs w:val="18"/>
        </w:rPr>
        <w:t xml:space="preserve"> ZM</w:t>
      </w:r>
      <w:r w:rsidR="00510355" w:rsidRPr="00882BA1">
        <w:rPr>
          <w:rFonts w:asciiTheme="minorHAnsi" w:hAnsiTheme="minorHAnsi" w:cstheme="minorHAnsi"/>
          <w:snapToGrid w:val="0"/>
          <w:sz w:val="18"/>
          <w:szCs w:val="18"/>
        </w:rPr>
        <w:t>/R</w:t>
      </w:r>
    </w:p>
    <w:p w:rsidR="001817D0" w:rsidRPr="00882BA1" w:rsidRDefault="001817D0" w:rsidP="008E6BE3">
      <w:pPr>
        <w:pStyle w:val="2cyfry"/>
        <w:spacing w:before="0" w:after="0"/>
        <w:rPr>
          <w:rFonts w:asciiTheme="minorHAnsi" w:hAnsiTheme="minorHAnsi" w:cstheme="minorHAnsi"/>
          <w:snapToGrid w:val="0"/>
          <w:sz w:val="18"/>
          <w:szCs w:val="18"/>
        </w:rPr>
      </w:pPr>
    </w:p>
    <w:p w:rsidR="00DB038F" w:rsidRPr="00882BA1" w:rsidRDefault="00DB038F" w:rsidP="008E6BE3">
      <w:pPr>
        <w:pStyle w:val="2cyfry"/>
        <w:spacing w:before="0" w:after="0"/>
        <w:rPr>
          <w:rFonts w:asciiTheme="minorHAnsi" w:hAnsiTheme="minorHAnsi" w:cstheme="minorHAnsi"/>
          <w:snapToGrid w:val="0"/>
          <w:sz w:val="18"/>
          <w:szCs w:val="18"/>
        </w:rPr>
      </w:pPr>
      <w:r w:rsidRPr="00882BA1">
        <w:rPr>
          <w:rFonts w:asciiTheme="minorHAnsi" w:hAnsiTheme="minorHAnsi" w:cstheme="minorHAnsi"/>
          <w:snapToGrid w:val="0"/>
          <w:sz w:val="18"/>
          <w:szCs w:val="18"/>
        </w:rPr>
        <w:t>2.2. Składowanie emulsji</w:t>
      </w:r>
    </w:p>
    <w:p w:rsidR="00DB038F" w:rsidRPr="00882BA1" w:rsidRDefault="00DB038F" w:rsidP="008E6BE3">
      <w:pPr>
        <w:pStyle w:val="Tekstpodstawowy"/>
        <w:tabs>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Maksymalny czas, temperaturę oraz sposób składowania emulsji, po którym nie traci ona swoich parametrów jakościowych powinny być zgodne z warunkami określonymi przez Producenta.</w:t>
      </w:r>
    </w:p>
    <w:p w:rsidR="00DB038F" w:rsidRPr="00882BA1" w:rsidRDefault="00DB038F" w:rsidP="008E6BE3">
      <w:pPr>
        <w:pStyle w:val="Tekstpodstawowy"/>
        <w:tabs>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Zaleca się jednak, aby okres przechowywania emulsji nie przekraczał dwóch tygodni od daty produkcji.</w:t>
      </w:r>
    </w:p>
    <w:p w:rsidR="00DB038F" w:rsidRPr="00882BA1" w:rsidRDefault="00DB038F" w:rsidP="008E6BE3">
      <w:pPr>
        <w:pStyle w:val="Tekstpodstawowy"/>
        <w:tabs>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Stosowana emulsja musi posiadać Aprobatę Techniczną.</w:t>
      </w:r>
    </w:p>
    <w:p w:rsidR="001817D0" w:rsidRPr="00882BA1" w:rsidRDefault="001817D0" w:rsidP="008E6BE3">
      <w:pPr>
        <w:pStyle w:val="Styl1"/>
        <w:spacing w:before="0" w:after="0"/>
        <w:rPr>
          <w:rFonts w:asciiTheme="minorHAnsi" w:hAnsiTheme="minorHAnsi" w:cstheme="minorHAnsi"/>
          <w:sz w:val="18"/>
          <w:szCs w:val="18"/>
        </w:rPr>
      </w:pPr>
    </w:p>
    <w:p w:rsidR="00DB038F" w:rsidRPr="00882BA1" w:rsidRDefault="00DB038F" w:rsidP="008E6BE3">
      <w:pPr>
        <w:pStyle w:val="Styl1"/>
        <w:spacing w:before="0" w:after="0"/>
        <w:rPr>
          <w:rFonts w:asciiTheme="minorHAnsi" w:hAnsiTheme="minorHAnsi" w:cstheme="minorHAnsi"/>
          <w:sz w:val="18"/>
          <w:szCs w:val="18"/>
        </w:rPr>
      </w:pPr>
      <w:r w:rsidRPr="00882BA1">
        <w:rPr>
          <w:rFonts w:asciiTheme="minorHAnsi" w:hAnsiTheme="minorHAnsi" w:cstheme="minorHAnsi"/>
          <w:sz w:val="18"/>
          <w:szCs w:val="18"/>
        </w:rPr>
        <w:t>3. SPRZĘT</w:t>
      </w:r>
    </w:p>
    <w:p w:rsidR="00DB038F" w:rsidRPr="00882BA1" w:rsidRDefault="00DB038F" w:rsidP="008E6BE3">
      <w:pPr>
        <w:pStyle w:val="Tekstpodstawowy"/>
        <w:tabs>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Przy wykonywaniu robót, Wykonawca powinien dysponować następującym sprzętem:</w:t>
      </w:r>
    </w:p>
    <w:p w:rsidR="00DB038F" w:rsidRPr="00882BA1" w:rsidRDefault="00DB038F" w:rsidP="00C62775">
      <w:pPr>
        <w:pStyle w:val="Listapunktowana2"/>
        <w:rPr>
          <w:rFonts w:asciiTheme="minorHAnsi" w:hAnsiTheme="minorHAnsi" w:cstheme="minorHAnsi"/>
          <w:snapToGrid w:val="0"/>
          <w:sz w:val="18"/>
          <w:szCs w:val="18"/>
        </w:rPr>
      </w:pPr>
      <w:r w:rsidRPr="00882BA1">
        <w:rPr>
          <w:rFonts w:asciiTheme="minorHAnsi" w:hAnsiTheme="minorHAnsi" w:cstheme="minorHAnsi"/>
          <w:snapToGrid w:val="0"/>
          <w:sz w:val="18"/>
          <w:szCs w:val="18"/>
        </w:rPr>
        <w:t>cysternami samochodowymi lub samochodami do przewozu emulsji w beczkach,</w:t>
      </w:r>
    </w:p>
    <w:p w:rsidR="00DB038F" w:rsidRPr="00882BA1" w:rsidRDefault="00DB038F" w:rsidP="00C62775">
      <w:pPr>
        <w:pStyle w:val="Listapunktowana2"/>
        <w:rPr>
          <w:rFonts w:asciiTheme="minorHAnsi" w:hAnsiTheme="minorHAnsi" w:cstheme="minorHAnsi"/>
          <w:snapToGrid w:val="0"/>
          <w:sz w:val="18"/>
          <w:szCs w:val="18"/>
        </w:rPr>
      </w:pPr>
      <w:r w:rsidRPr="00882BA1">
        <w:rPr>
          <w:rFonts w:asciiTheme="minorHAnsi" w:hAnsiTheme="minorHAnsi" w:cstheme="minorHAnsi"/>
          <w:snapToGrid w:val="0"/>
          <w:sz w:val="18"/>
          <w:szCs w:val="18"/>
        </w:rPr>
        <w:t>rampa rozpryskowa emulsji do rozkładarki, zamontowana tuz przed ślimakiem rozkładarki,</w:t>
      </w:r>
    </w:p>
    <w:p w:rsidR="00DB038F" w:rsidRPr="00882BA1" w:rsidRDefault="00DB038F" w:rsidP="00C62775">
      <w:pPr>
        <w:pStyle w:val="Listapunktowana2"/>
        <w:rPr>
          <w:rFonts w:asciiTheme="minorHAnsi" w:hAnsiTheme="minorHAnsi" w:cstheme="minorHAnsi"/>
          <w:snapToGrid w:val="0"/>
          <w:sz w:val="18"/>
          <w:szCs w:val="18"/>
        </w:rPr>
      </w:pPr>
      <w:r w:rsidRPr="00882BA1">
        <w:rPr>
          <w:rFonts w:asciiTheme="minorHAnsi" w:hAnsiTheme="minorHAnsi" w:cstheme="minorHAnsi"/>
          <w:snapToGrid w:val="0"/>
          <w:sz w:val="18"/>
          <w:szCs w:val="18"/>
        </w:rPr>
        <w:t>szczotkami mechanicznymi i kompresorem.</w:t>
      </w:r>
    </w:p>
    <w:p w:rsidR="001817D0" w:rsidRPr="00882BA1" w:rsidRDefault="001817D0" w:rsidP="008E6BE3">
      <w:pPr>
        <w:pStyle w:val="Styl1"/>
        <w:spacing w:before="0" w:after="0"/>
        <w:rPr>
          <w:rFonts w:asciiTheme="minorHAnsi" w:hAnsiTheme="minorHAnsi" w:cstheme="minorHAnsi"/>
          <w:sz w:val="18"/>
          <w:szCs w:val="18"/>
        </w:rPr>
      </w:pPr>
    </w:p>
    <w:p w:rsidR="00DB038F" w:rsidRPr="00882BA1" w:rsidRDefault="00DB038F" w:rsidP="008E6BE3">
      <w:pPr>
        <w:pStyle w:val="Styl1"/>
        <w:spacing w:before="0" w:after="0"/>
        <w:rPr>
          <w:rFonts w:asciiTheme="minorHAnsi" w:hAnsiTheme="minorHAnsi" w:cstheme="minorHAnsi"/>
          <w:sz w:val="18"/>
          <w:szCs w:val="18"/>
        </w:rPr>
      </w:pPr>
      <w:r w:rsidRPr="00882BA1">
        <w:rPr>
          <w:rFonts w:asciiTheme="minorHAnsi" w:hAnsiTheme="minorHAnsi" w:cstheme="minorHAnsi"/>
          <w:sz w:val="18"/>
          <w:szCs w:val="18"/>
        </w:rPr>
        <w:t>4. TRANSPORT</w:t>
      </w:r>
    </w:p>
    <w:p w:rsidR="00DB038F" w:rsidRPr="00882BA1" w:rsidRDefault="00DB038F" w:rsidP="008E6BE3">
      <w:pPr>
        <w:pStyle w:val="Tekstpodstawowy"/>
        <w:tabs>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Emulsje na budowę należy przewozić w samochodach. Cysterny winny być podzielone przegrodami na komory o pojemności nie większej niż 1 m</w:t>
      </w:r>
      <w:r w:rsidRPr="00882BA1">
        <w:rPr>
          <w:rFonts w:asciiTheme="minorHAnsi" w:hAnsiTheme="minorHAnsi" w:cstheme="minorHAnsi"/>
          <w:snapToGrid w:val="0"/>
          <w:sz w:val="18"/>
          <w:szCs w:val="18"/>
          <w:vertAlign w:val="superscript"/>
        </w:rPr>
        <w:t>3</w:t>
      </w:r>
      <w:r w:rsidRPr="00882BA1">
        <w:rPr>
          <w:rFonts w:asciiTheme="minorHAnsi" w:hAnsiTheme="minorHAnsi" w:cstheme="minorHAnsi"/>
          <w:snapToGrid w:val="0"/>
          <w:sz w:val="18"/>
          <w:szCs w:val="18"/>
        </w:rPr>
        <w:t>, a każda przegroda powinna mieć wykroje umożliwiające przepływ emulsji. Cysterna używana do transportu emulsji nie może być używana do przewozu innych lepiszczy.</w:t>
      </w:r>
    </w:p>
    <w:p w:rsidR="00DB038F" w:rsidRPr="00882BA1" w:rsidRDefault="00DB038F" w:rsidP="008E6BE3">
      <w:pPr>
        <w:pStyle w:val="Tekstpodstawowy"/>
        <w:tabs>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Dopuszcza się stosowanie beczek lub innych pojemników stalowych, które na skrzyni ładunkowej powinny być ustawione, równomiernie na całej powierzchni i zabezpieczone przed możliwością przesuwania się podczas transportu.</w:t>
      </w:r>
    </w:p>
    <w:p w:rsidR="001817D0" w:rsidRPr="00882BA1" w:rsidRDefault="001817D0" w:rsidP="008E6BE3">
      <w:pPr>
        <w:pStyle w:val="Styl1"/>
        <w:spacing w:before="0" w:after="0"/>
        <w:rPr>
          <w:rFonts w:asciiTheme="minorHAnsi" w:hAnsiTheme="minorHAnsi" w:cstheme="minorHAnsi"/>
          <w:sz w:val="18"/>
          <w:szCs w:val="18"/>
        </w:rPr>
      </w:pPr>
    </w:p>
    <w:p w:rsidR="00DB038F" w:rsidRPr="00882BA1" w:rsidRDefault="00DB038F" w:rsidP="008E6BE3">
      <w:pPr>
        <w:pStyle w:val="Styl1"/>
        <w:spacing w:before="0" w:after="0"/>
        <w:rPr>
          <w:rFonts w:asciiTheme="minorHAnsi" w:hAnsiTheme="minorHAnsi" w:cstheme="minorHAnsi"/>
          <w:sz w:val="18"/>
          <w:szCs w:val="18"/>
        </w:rPr>
      </w:pPr>
      <w:r w:rsidRPr="00882BA1">
        <w:rPr>
          <w:rFonts w:asciiTheme="minorHAnsi" w:hAnsiTheme="minorHAnsi" w:cstheme="minorHAnsi"/>
          <w:sz w:val="18"/>
          <w:szCs w:val="18"/>
        </w:rPr>
        <w:t>5. WYKONANIE ROBÓT</w:t>
      </w:r>
    </w:p>
    <w:p w:rsidR="001817D0" w:rsidRPr="00882BA1" w:rsidRDefault="001817D0" w:rsidP="008E6BE3">
      <w:pPr>
        <w:pStyle w:val="Styl2"/>
        <w:spacing w:before="0" w:after="0"/>
        <w:rPr>
          <w:rStyle w:val="podpunkt"/>
          <w:rFonts w:asciiTheme="minorHAnsi" w:hAnsiTheme="minorHAnsi" w:cstheme="minorHAnsi"/>
          <w:b/>
          <w:bCs/>
          <w:snapToGrid w:val="0"/>
          <w:sz w:val="18"/>
          <w:szCs w:val="18"/>
        </w:rPr>
      </w:pPr>
    </w:p>
    <w:p w:rsidR="00DB038F" w:rsidRPr="00882BA1" w:rsidRDefault="00DB038F" w:rsidP="008E6BE3">
      <w:pPr>
        <w:pStyle w:val="Styl2"/>
        <w:spacing w:before="0" w:after="0"/>
        <w:rPr>
          <w:rStyle w:val="podpunkt"/>
          <w:rFonts w:asciiTheme="minorHAnsi" w:hAnsiTheme="minorHAnsi" w:cstheme="minorHAnsi"/>
          <w:b/>
          <w:bCs/>
          <w:snapToGrid w:val="0"/>
          <w:sz w:val="18"/>
          <w:szCs w:val="18"/>
        </w:rPr>
      </w:pPr>
      <w:r w:rsidRPr="00882BA1">
        <w:rPr>
          <w:rStyle w:val="podpunkt"/>
          <w:rFonts w:asciiTheme="minorHAnsi" w:hAnsiTheme="minorHAnsi" w:cstheme="minorHAnsi"/>
          <w:b/>
          <w:bCs/>
          <w:snapToGrid w:val="0"/>
          <w:sz w:val="18"/>
          <w:szCs w:val="18"/>
        </w:rPr>
        <w:t>5.1. Ogólne warunki wykonania robót</w:t>
      </w:r>
    </w:p>
    <w:p w:rsidR="00DB038F" w:rsidRPr="00882BA1" w:rsidRDefault="00DB038F" w:rsidP="008E6BE3">
      <w:pPr>
        <w:pStyle w:val="Tekstpodstawowy"/>
        <w:tabs>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Ogólne warunki wykonania robót podano w ST D-M.00.00.00 „Wymagania ogólne”.</w:t>
      </w:r>
    </w:p>
    <w:p w:rsidR="001817D0" w:rsidRPr="00882BA1" w:rsidRDefault="001817D0" w:rsidP="008E6BE3">
      <w:pPr>
        <w:pStyle w:val="Styl2"/>
        <w:spacing w:before="0" w:after="0"/>
        <w:rPr>
          <w:rFonts w:asciiTheme="minorHAnsi" w:hAnsiTheme="minorHAnsi" w:cstheme="minorHAnsi"/>
          <w:sz w:val="18"/>
          <w:szCs w:val="18"/>
        </w:rPr>
      </w:pPr>
    </w:p>
    <w:p w:rsidR="00DB038F" w:rsidRPr="00882BA1" w:rsidRDefault="00DB038F" w:rsidP="008E6BE3">
      <w:pPr>
        <w:pStyle w:val="Styl2"/>
        <w:spacing w:before="0" w:after="0"/>
        <w:rPr>
          <w:rFonts w:asciiTheme="minorHAnsi" w:hAnsiTheme="minorHAnsi" w:cstheme="minorHAnsi"/>
          <w:sz w:val="18"/>
          <w:szCs w:val="18"/>
        </w:rPr>
      </w:pPr>
      <w:r w:rsidRPr="00882BA1">
        <w:rPr>
          <w:rFonts w:asciiTheme="minorHAnsi" w:hAnsiTheme="minorHAnsi" w:cstheme="minorHAnsi"/>
          <w:sz w:val="18"/>
          <w:szCs w:val="18"/>
        </w:rPr>
        <w:t>5.2. Zakres wykonywanych robót</w:t>
      </w:r>
    </w:p>
    <w:p w:rsidR="00DB038F" w:rsidRPr="00882BA1" w:rsidRDefault="00DB038F" w:rsidP="008E6BE3">
      <w:pPr>
        <w:pStyle w:val="2cyfry"/>
        <w:spacing w:before="0" w:after="0"/>
        <w:rPr>
          <w:rFonts w:asciiTheme="minorHAnsi" w:hAnsiTheme="minorHAnsi" w:cstheme="minorHAnsi"/>
          <w:snapToGrid w:val="0"/>
          <w:sz w:val="18"/>
          <w:szCs w:val="18"/>
        </w:rPr>
      </w:pPr>
      <w:r w:rsidRPr="00882BA1">
        <w:rPr>
          <w:rFonts w:asciiTheme="minorHAnsi" w:hAnsiTheme="minorHAnsi" w:cstheme="minorHAnsi"/>
          <w:snapToGrid w:val="0"/>
          <w:sz w:val="18"/>
          <w:szCs w:val="18"/>
        </w:rPr>
        <w:t xml:space="preserve">5.2.1. </w:t>
      </w:r>
      <w:r w:rsidRPr="00882BA1">
        <w:rPr>
          <w:rFonts w:asciiTheme="minorHAnsi" w:hAnsiTheme="minorHAnsi" w:cstheme="minorHAnsi"/>
          <w:b w:val="0"/>
          <w:snapToGrid w:val="0"/>
          <w:sz w:val="18"/>
          <w:szCs w:val="18"/>
        </w:rPr>
        <w:t>Oczyszczenie powierzchni</w:t>
      </w:r>
    </w:p>
    <w:p w:rsidR="00DB038F" w:rsidRPr="00882BA1" w:rsidRDefault="00DB038F" w:rsidP="008E6BE3">
      <w:pPr>
        <w:pStyle w:val="Tekstpodstawowy"/>
        <w:tabs>
          <w:tab w:val="left" w:pos="425"/>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Powierzchnie warstw konstrukcyjnych nawierzchni, przed ułożeniem następnej warstwy powinna zostać oczyszczona z luźnego kruszywa i pyłu. Operację tę należy wykonać przy użyciu szczotki mechanicznej lup kompresora. Powierzchnia przed skropieniem powinna być sucha i czysta.</w:t>
      </w:r>
    </w:p>
    <w:p w:rsidR="00DB038F" w:rsidRPr="00882BA1" w:rsidRDefault="00DB038F" w:rsidP="008E6BE3">
      <w:pPr>
        <w:pStyle w:val="2cyfry"/>
        <w:spacing w:before="0" w:after="0"/>
        <w:rPr>
          <w:rFonts w:asciiTheme="minorHAnsi" w:hAnsiTheme="minorHAnsi" w:cstheme="minorHAnsi"/>
          <w:snapToGrid w:val="0"/>
          <w:sz w:val="18"/>
          <w:szCs w:val="18"/>
        </w:rPr>
      </w:pPr>
      <w:r w:rsidRPr="00882BA1">
        <w:rPr>
          <w:rFonts w:asciiTheme="minorHAnsi" w:hAnsiTheme="minorHAnsi" w:cstheme="minorHAnsi"/>
          <w:snapToGrid w:val="0"/>
          <w:sz w:val="18"/>
          <w:szCs w:val="18"/>
        </w:rPr>
        <w:t xml:space="preserve">5.2.2. </w:t>
      </w:r>
      <w:r w:rsidRPr="00882BA1">
        <w:rPr>
          <w:rFonts w:asciiTheme="minorHAnsi" w:hAnsiTheme="minorHAnsi" w:cstheme="minorHAnsi"/>
          <w:b w:val="0"/>
          <w:snapToGrid w:val="0"/>
          <w:sz w:val="18"/>
          <w:szCs w:val="18"/>
        </w:rPr>
        <w:t>Skropienie bądź zagruntowanie powierzchni</w:t>
      </w:r>
    </w:p>
    <w:p w:rsidR="00DB038F" w:rsidRPr="00882BA1" w:rsidRDefault="00DB038F" w:rsidP="008E6BE3">
      <w:pPr>
        <w:pStyle w:val="Tekstpodstawowy"/>
        <w:tabs>
          <w:tab w:val="left" w:pos="425"/>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Do skropienia należy zastosować emulsję o temperaturze 20 – 40</w:t>
      </w:r>
      <w:r w:rsidRPr="00882BA1">
        <w:rPr>
          <w:rFonts w:asciiTheme="minorHAnsi" w:hAnsiTheme="minorHAnsi" w:cstheme="minorHAnsi"/>
          <w:snapToGrid w:val="0"/>
          <w:sz w:val="18"/>
          <w:szCs w:val="18"/>
          <w:vertAlign w:val="superscript"/>
        </w:rPr>
        <w:t>o</w:t>
      </w:r>
      <w:r w:rsidRPr="00882BA1">
        <w:rPr>
          <w:rFonts w:asciiTheme="minorHAnsi" w:hAnsiTheme="minorHAnsi" w:cstheme="minorHAnsi"/>
          <w:snapToGrid w:val="0"/>
          <w:sz w:val="18"/>
          <w:szCs w:val="18"/>
        </w:rPr>
        <w:t>C (w razie potrzeby emulsję należy podgrzać do temperatury zapewniającej wymaganą lepkość). Zalecana ilość asfaltu w kg/m</w:t>
      </w:r>
      <w:r w:rsidRPr="00882BA1">
        <w:rPr>
          <w:rFonts w:asciiTheme="minorHAnsi" w:hAnsiTheme="minorHAnsi" w:cstheme="minorHAnsi"/>
          <w:snapToGrid w:val="0"/>
          <w:sz w:val="18"/>
          <w:szCs w:val="18"/>
          <w:vertAlign w:val="superscript"/>
        </w:rPr>
        <w:t>2</w:t>
      </w:r>
      <w:r w:rsidRPr="00882BA1">
        <w:rPr>
          <w:rFonts w:asciiTheme="minorHAnsi" w:hAnsiTheme="minorHAnsi" w:cstheme="minorHAnsi"/>
          <w:snapToGrid w:val="0"/>
          <w:sz w:val="18"/>
          <w:szCs w:val="18"/>
        </w:rPr>
        <w:t xml:space="preserve"> po odparowaniu wody z emulsji wynosi dla różnych rodzajów warstw:</w:t>
      </w:r>
    </w:p>
    <w:p w:rsidR="00DB038F" w:rsidRPr="00882BA1" w:rsidRDefault="00DB038F" w:rsidP="00C62775">
      <w:pPr>
        <w:pStyle w:val="Listapunktowana2"/>
        <w:rPr>
          <w:rFonts w:asciiTheme="minorHAnsi" w:hAnsiTheme="minorHAnsi" w:cstheme="minorHAnsi"/>
          <w:snapToGrid w:val="0"/>
          <w:sz w:val="18"/>
          <w:szCs w:val="18"/>
        </w:rPr>
      </w:pPr>
      <w:r w:rsidRPr="00882BA1">
        <w:rPr>
          <w:rFonts w:asciiTheme="minorHAnsi" w:hAnsiTheme="minorHAnsi" w:cstheme="minorHAnsi"/>
          <w:snapToGrid w:val="0"/>
          <w:sz w:val="18"/>
          <w:szCs w:val="18"/>
        </w:rPr>
        <w:t>podbudowa z kruszywa łamanego</w:t>
      </w:r>
      <w:r w:rsidRPr="00882BA1">
        <w:rPr>
          <w:rFonts w:asciiTheme="minorHAnsi" w:hAnsiTheme="minorHAnsi" w:cstheme="minorHAnsi"/>
          <w:snapToGrid w:val="0"/>
          <w:sz w:val="18"/>
          <w:szCs w:val="18"/>
        </w:rPr>
        <w:tab/>
      </w:r>
      <w:r w:rsidRPr="00882BA1">
        <w:rPr>
          <w:rFonts w:asciiTheme="minorHAnsi" w:hAnsiTheme="minorHAnsi" w:cstheme="minorHAnsi"/>
          <w:snapToGrid w:val="0"/>
          <w:sz w:val="18"/>
          <w:szCs w:val="18"/>
        </w:rPr>
        <w:tab/>
      </w:r>
      <w:r w:rsidRPr="00882BA1">
        <w:rPr>
          <w:rFonts w:asciiTheme="minorHAnsi" w:hAnsiTheme="minorHAnsi" w:cstheme="minorHAnsi"/>
          <w:snapToGrid w:val="0"/>
          <w:sz w:val="18"/>
          <w:szCs w:val="18"/>
        </w:rPr>
        <w:tab/>
      </w:r>
      <w:r w:rsidRPr="00882BA1">
        <w:rPr>
          <w:rFonts w:asciiTheme="minorHAnsi" w:hAnsiTheme="minorHAnsi" w:cstheme="minorHAnsi"/>
          <w:snapToGrid w:val="0"/>
          <w:sz w:val="18"/>
          <w:szCs w:val="18"/>
        </w:rPr>
        <w:tab/>
        <w:t xml:space="preserve">-0,5 </w:t>
      </w:r>
      <w:r w:rsidRPr="00882BA1">
        <w:rPr>
          <w:rFonts w:asciiTheme="minorHAnsi" w:hAnsiTheme="minorHAnsi" w:cstheme="minorHAnsi"/>
          <w:snapToGrid w:val="0"/>
          <w:sz w:val="18"/>
          <w:szCs w:val="18"/>
        </w:rPr>
        <w:sym w:font="Symbol" w:char="F0B8"/>
      </w:r>
      <w:r w:rsidRPr="00882BA1">
        <w:rPr>
          <w:rFonts w:asciiTheme="minorHAnsi" w:hAnsiTheme="minorHAnsi" w:cstheme="minorHAnsi"/>
          <w:snapToGrid w:val="0"/>
          <w:sz w:val="18"/>
          <w:szCs w:val="18"/>
        </w:rPr>
        <w:t xml:space="preserve"> 0,7,</w:t>
      </w:r>
    </w:p>
    <w:p w:rsidR="00DB038F" w:rsidRPr="00882BA1" w:rsidRDefault="00DB038F" w:rsidP="00C62775">
      <w:pPr>
        <w:pStyle w:val="Listapunktowana2"/>
        <w:rPr>
          <w:rFonts w:asciiTheme="minorHAnsi" w:hAnsiTheme="minorHAnsi" w:cstheme="minorHAnsi"/>
          <w:snapToGrid w:val="0"/>
          <w:sz w:val="18"/>
          <w:szCs w:val="18"/>
        </w:rPr>
      </w:pPr>
      <w:r w:rsidRPr="00882BA1">
        <w:rPr>
          <w:rFonts w:asciiTheme="minorHAnsi" w:hAnsiTheme="minorHAnsi" w:cstheme="minorHAnsi"/>
          <w:snapToGrid w:val="0"/>
          <w:sz w:val="18"/>
          <w:szCs w:val="18"/>
        </w:rPr>
        <w:lastRenderedPageBreak/>
        <w:t>istniejąca nawierzchnia bitumiczna</w:t>
      </w:r>
      <w:r w:rsidRPr="00882BA1">
        <w:rPr>
          <w:rFonts w:asciiTheme="minorHAnsi" w:hAnsiTheme="minorHAnsi" w:cstheme="minorHAnsi"/>
          <w:snapToGrid w:val="0"/>
          <w:sz w:val="18"/>
          <w:szCs w:val="18"/>
        </w:rPr>
        <w:tab/>
      </w:r>
      <w:r w:rsidRPr="00882BA1">
        <w:rPr>
          <w:rFonts w:asciiTheme="minorHAnsi" w:hAnsiTheme="minorHAnsi" w:cstheme="minorHAnsi"/>
          <w:snapToGrid w:val="0"/>
          <w:sz w:val="18"/>
          <w:szCs w:val="18"/>
        </w:rPr>
        <w:tab/>
      </w:r>
      <w:r w:rsidRPr="00882BA1">
        <w:rPr>
          <w:rFonts w:asciiTheme="minorHAnsi" w:hAnsiTheme="minorHAnsi" w:cstheme="minorHAnsi"/>
          <w:snapToGrid w:val="0"/>
          <w:sz w:val="18"/>
          <w:szCs w:val="18"/>
        </w:rPr>
        <w:tab/>
      </w:r>
      <w:r w:rsidRPr="00882BA1">
        <w:rPr>
          <w:rFonts w:asciiTheme="minorHAnsi" w:hAnsiTheme="minorHAnsi" w:cstheme="minorHAnsi"/>
          <w:snapToGrid w:val="0"/>
          <w:sz w:val="18"/>
          <w:szCs w:val="18"/>
        </w:rPr>
        <w:tab/>
        <w:t xml:space="preserve">-0,3 </w:t>
      </w:r>
      <w:r w:rsidRPr="00882BA1">
        <w:rPr>
          <w:rFonts w:asciiTheme="minorHAnsi" w:hAnsiTheme="minorHAnsi" w:cstheme="minorHAnsi"/>
          <w:snapToGrid w:val="0"/>
          <w:sz w:val="18"/>
          <w:szCs w:val="18"/>
        </w:rPr>
        <w:sym w:font="Symbol" w:char="F0B8"/>
      </w:r>
      <w:r w:rsidRPr="00882BA1">
        <w:rPr>
          <w:rFonts w:asciiTheme="minorHAnsi" w:hAnsiTheme="minorHAnsi" w:cstheme="minorHAnsi"/>
          <w:snapToGrid w:val="0"/>
          <w:sz w:val="18"/>
          <w:szCs w:val="18"/>
        </w:rPr>
        <w:t xml:space="preserve"> 0,5,</w:t>
      </w:r>
    </w:p>
    <w:p w:rsidR="00DB038F" w:rsidRPr="00882BA1" w:rsidRDefault="00DB038F" w:rsidP="00C62775">
      <w:pPr>
        <w:pStyle w:val="Listapunktowana2"/>
        <w:rPr>
          <w:rFonts w:asciiTheme="minorHAnsi" w:hAnsiTheme="minorHAnsi" w:cstheme="minorHAnsi"/>
          <w:snapToGrid w:val="0"/>
          <w:sz w:val="18"/>
          <w:szCs w:val="18"/>
        </w:rPr>
      </w:pPr>
      <w:r w:rsidRPr="00882BA1">
        <w:rPr>
          <w:rFonts w:asciiTheme="minorHAnsi" w:hAnsiTheme="minorHAnsi" w:cstheme="minorHAnsi"/>
          <w:snapToGrid w:val="0"/>
          <w:sz w:val="18"/>
          <w:szCs w:val="18"/>
        </w:rPr>
        <w:t>podbudowa z betonu asfaltowego</w:t>
      </w:r>
      <w:r w:rsidRPr="00882BA1">
        <w:rPr>
          <w:rFonts w:asciiTheme="minorHAnsi" w:hAnsiTheme="minorHAnsi" w:cstheme="minorHAnsi"/>
          <w:snapToGrid w:val="0"/>
          <w:sz w:val="18"/>
          <w:szCs w:val="18"/>
        </w:rPr>
        <w:tab/>
      </w:r>
      <w:r w:rsidRPr="00882BA1">
        <w:rPr>
          <w:rFonts w:asciiTheme="minorHAnsi" w:hAnsiTheme="minorHAnsi" w:cstheme="minorHAnsi"/>
          <w:snapToGrid w:val="0"/>
          <w:sz w:val="18"/>
          <w:szCs w:val="18"/>
        </w:rPr>
        <w:tab/>
      </w:r>
      <w:r w:rsidRPr="00882BA1">
        <w:rPr>
          <w:rFonts w:asciiTheme="minorHAnsi" w:hAnsiTheme="minorHAnsi" w:cstheme="minorHAnsi"/>
          <w:snapToGrid w:val="0"/>
          <w:sz w:val="18"/>
          <w:szCs w:val="18"/>
        </w:rPr>
        <w:tab/>
      </w:r>
      <w:r w:rsidRPr="00882BA1">
        <w:rPr>
          <w:rFonts w:asciiTheme="minorHAnsi" w:hAnsiTheme="minorHAnsi" w:cstheme="minorHAnsi"/>
          <w:snapToGrid w:val="0"/>
          <w:sz w:val="18"/>
          <w:szCs w:val="18"/>
        </w:rPr>
        <w:tab/>
        <w:t xml:space="preserve">-0,3 </w:t>
      </w:r>
      <w:r w:rsidRPr="00882BA1">
        <w:rPr>
          <w:rFonts w:asciiTheme="minorHAnsi" w:hAnsiTheme="minorHAnsi" w:cstheme="minorHAnsi"/>
          <w:snapToGrid w:val="0"/>
          <w:sz w:val="18"/>
          <w:szCs w:val="18"/>
        </w:rPr>
        <w:sym w:font="Symbol" w:char="F0B8"/>
      </w:r>
      <w:r w:rsidRPr="00882BA1">
        <w:rPr>
          <w:rFonts w:asciiTheme="minorHAnsi" w:hAnsiTheme="minorHAnsi" w:cstheme="minorHAnsi"/>
          <w:snapToGrid w:val="0"/>
          <w:sz w:val="18"/>
          <w:szCs w:val="18"/>
        </w:rPr>
        <w:t xml:space="preserve"> 0,5,</w:t>
      </w:r>
    </w:p>
    <w:p w:rsidR="00DB038F" w:rsidRPr="00882BA1" w:rsidRDefault="00DB038F" w:rsidP="00C62775">
      <w:pPr>
        <w:pStyle w:val="Listapunktowana2"/>
        <w:rPr>
          <w:rFonts w:asciiTheme="minorHAnsi" w:hAnsiTheme="minorHAnsi" w:cstheme="minorHAnsi"/>
          <w:snapToGrid w:val="0"/>
          <w:sz w:val="18"/>
          <w:szCs w:val="18"/>
        </w:rPr>
      </w:pPr>
      <w:r w:rsidRPr="00882BA1">
        <w:rPr>
          <w:rFonts w:asciiTheme="minorHAnsi" w:hAnsiTheme="minorHAnsi" w:cstheme="minorHAnsi"/>
          <w:snapToGrid w:val="0"/>
          <w:sz w:val="18"/>
          <w:szCs w:val="18"/>
        </w:rPr>
        <w:t>warstwa wiążąca z betonu asfaltowego</w:t>
      </w:r>
      <w:r w:rsidRPr="00882BA1">
        <w:rPr>
          <w:rFonts w:asciiTheme="minorHAnsi" w:hAnsiTheme="minorHAnsi" w:cstheme="minorHAnsi"/>
          <w:snapToGrid w:val="0"/>
          <w:sz w:val="18"/>
          <w:szCs w:val="18"/>
        </w:rPr>
        <w:tab/>
      </w:r>
      <w:r w:rsidRPr="00882BA1">
        <w:rPr>
          <w:rFonts w:asciiTheme="minorHAnsi" w:hAnsiTheme="minorHAnsi" w:cstheme="minorHAnsi"/>
          <w:snapToGrid w:val="0"/>
          <w:sz w:val="18"/>
          <w:szCs w:val="18"/>
        </w:rPr>
        <w:tab/>
      </w:r>
      <w:r w:rsidRPr="00882BA1">
        <w:rPr>
          <w:rFonts w:asciiTheme="minorHAnsi" w:hAnsiTheme="minorHAnsi" w:cstheme="minorHAnsi"/>
          <w:snapToGrid w:val="0"/>
          <w:sz w:val="18"/>
          <w:szCs w:val="18"/>
        </w:rPr>
        <w:tab/>
      </w:r>
      <w:r w:rsidRPr="00882BA1">
        <w:rPr>
          <w:rFonts w:asciiTheme="minorHAnsi" w:hAnsiTheme="minorHAnsi" w:cstheme="minorHAnsi"/>
          <w:snapToGrid w:val="0"/>
          <w:sz w:val="18"/>
          <w:szCs w:val="18"/>
        </w:rPr>
        <w:tab/>
        <w:t xml:space="preserve">-0,1 </w:t>
      </w:r>
      <w:r w:rsidRPr="00882BA1">
        <w:rPr>
          <w:rFonts w:asciiTheme="minorHAnsi" w:hAnsiTheme="minorHAnsi" w:cstheme="minorHAnsi"/>
          <w:snapToGrid w:val="0"/>
          <w:sz w:val="18"/>
          <w:szCs w:val="18"/>
        </w:rPr>
        <w:sym w:font="Symbol" w:char="F0B8"/>
      </w:r>
      <w:r w:rsidRPr="00882BA1">
        <w:rPr>
          <w:rFonts w:asciiTheme="minorHAnsi" w:hAnsiTheme="minorHAnsi" w:cstheme="minorHAnsi"/>
          <w:snapToGrid w:val="0"/>
          <w:sz w:val="18"/>
          <w:szCs w:val="18"/>
        </w:rPr>
        <w:t xml:space="preserve"> 0,3.</w:t>
      </w:r>
    </w:p>
    <w:p w:rsidR="00DB038F" w:rsidRPr="00882BA1" w:rsidRDefault="00DB038F" w:rsidP="008E6BE3">
      <w:pPr>
        <w:pStyle w:val="Tekstpodstawowy"/>
        <w:tabs>
          <w:tab w:val="left" w:pos="425"/>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Powierzchnia powinna być skropiona emulsją asfaltową z wyprzedzeniem w czasie na penetrację lepiszcza w warstwę i odparowanie wody. Orientacyjny czas powinien wynosić co najmniej;</w:t>
      </w:r>
    </w:p>
    <w:p w:rsidR="00DB038F" w:rsidRPr="00882BA1" w:rsidRDefault="00DB038F" w:rsidP="00C62775">
      <w:pPr>
        <w:pStyle w:val="Listapunktowana2"/>
        <w:rPr>
          <w:rFonts w:asciiTheme="minorHAnsi" w:hAnsiTheme="minorHAnsi" w:cstheme="minorHAnsi"/>
          <w:snapToGrid w:val="0"/>
          <w:sz w:val="18"/>
          <w:szCs w:val="18"/>
        </w:rPr>
      </w:pPr>
      <w:r w:rsidRPr="00882BA1">
        <w:rPr>
          <w:rFonts w:asciiTheme="minorHAnsi" w:hAnsiTheme="minorHAnsi" w:cstheme="minorHAnsi"/>
          <w:snapToGrid w:val="0"/>
          <w:sz w:val="18"/>
          <w:szCs w:val="18"/>
        </w:rPr>
        <w:t xml:space="preserve">0,5 godziny w przypadku stosowania 0,2 </w:t>
      </w:r>
      <w:r w:rsidRPr="00882BA1">
        <w:rPr>
          <w:rFonts w:asciiTheme="minorHAnsi" w:hAnsiTheme="minorHAnsi" w:cstheme="minorHAnsi"/>
          <w:snapToGrid w:val="0"/>
          <w:sz w:val="18"/>
          <w:szCs w:val="18"/>
        </w:rPr>
        <w:sym w:font="Symbol" w:char="F0B8"/>
      </w:r>
      <w:r w:rsidRPr="00882BA1">
        <w:rPr>
          <w:rFonts w:asciiTheme="minorHAnsi" w:hAnsiTheme="minorHAnsi" w:cstheme="minorHAnsi"/>
          <w:snapToGrid w:val="0"/>
          <w:sz w:val="18"/>
          <w:szCs w:val="18"/>
        </w:rPr>
        <w:t xml:space="preserve"> 0,5 kg/m</w:t>
      </w:r>
      <w:r w:rsidRPr="00882BA1">
        <w:rPr>
          <w:rFonts w:asciiTheme="minorHAnsi" w:hAnsiTheme="minorHAnsi" w:cstheme="minorHAnsi"/>
          <w:snapToGrid w:val="0"/>
          <w:sz w:val="18"/>
          <w:szCs w:val="18"/>
          <w:vertAlign w:val="superscript"/>
        </w:rPr>
        <w:t>2</w:t>
      </w:r>
      <w:r w:rsidRPr="00882BA1">
        <w:rPr>
          <w:rFonts w:asciiTheme="minorHAnsi" w:hAnsiTheme="minorHAnsi" w:cstheme="minorHAnsi"/>
          <w:snapToGrid w:val="0"/>
          <w:sz w:val="18"/>
          <w:szCs w:val="18"/>
        </w:rPr>
        <w:t xml:space="preserve"> emulsji. </w:t>
      </w:r>
    </w:p>
    <w:p w:rsidR="00DB038F" w:rsidRPr="00882BA1" w:rsidRDefault="00DB038F" w:rsidP="008E6BE3">
      <w:pPr>
        <w:pStyle w:val="Tekstpodstawowy"/>
        <w:tabs>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Nie dotyczy to powierzchni skrapianej układarką wyposażoną w rampę skrapiającą.</w:t>
      </w:r>
    </w:p>
    <w:p w:rsidR="001817D0" w:rsidRPr="00882BA1" w:rsidRDefault="001817D0" w:rsidP="008E6BE3">
      <w:pPr>
        <w:pStyle w:val="Styl1"/>
        <w:spacing w:before="0" w:after="0"/>
        <w:rPr>
          <w:rFonts w:asciiTheme="minorHAnsi" w:hAnsiTheme="minorHAnsi" w:cstheme="minorHAnsi"/>
          <w:sz w:val="18"/>
          <w:szCs w:val="18"/>
        </w:rPr>
      </w:pPr>
    </w:p>
    <w:p w:rsidR="00DB038F" w:rsidRPr="00882BA1" w:rsidRDefault="00DB038F" w:rsidP="008E6BE3">
      <w:pPr>
        <w:pStyle w:val="Styl1"/>
        <w:spacing w:before="0" w:after="0"/>
        <w:rPr>
          <w:rFonts w:asciiTheme="minorHAnsi" w:hAnsiTheme="minorHAnsi" w:cstheme="minorHAnsi"/>
          <w:sz w:val="18"/>
          <w:szCs w:val="18"/>
        </w:rPr>
      </w:pPr>
      <w:r w:rsidRPr="00882BA1">
        <w:rPr>
          <w:rFonts w:asciiTheme="minorHAnsi" w:hAnsiTheme="minorHAnsi" w:cstheme="minorHAnsi"/>
          <w:sz w:val="18"/>
          <w:szCs w:val="18"/>
        </w:rPr>
        <w:t>6. KONTROLA JAKOŚCI ROBÓT</w:t>
      </w:r>
    </w:p>
    <w:p w:rsidR="001817D0" w:rsidRPr="00882BA1" w:rsidRDefault="001817D0" w:rsidP="008E6BE3">
      <w:pPr>
        <w:pStyle w:val="Styl2"/>
        <w:spacing w:before="0" w:after="0"/>
        <w:rPr>
          <w:rFonts w:asciiTheme="minorHAnsi" w:hAnsiTheme="minorHAnsi" w:cstheme="minorHAnsi"/>
          <w:sz w:val="18"/>
          <w:szCs w:val="18"/>
        </w:rPr>
      </w:pPr>
    </w:p>
    <w:p w:rsidR="00DB038F" w:rsidRPr="00882BA1" w:rsidRDefault="00DB038F" w:rsidP="008E6BE3">
      <w:pPr>
        <w:pStyle w:val="Styl2"/>
        <w:spacing w:before="0" w:after="0"/>
        <w:rPr>
          <w:rFonts w:asciiTheme="minorHAnsi" w:hAnsiTheme="minorHAnsi" w:cstheme="minorHAnsi"/>
          <w:sz w:val="18"/>
          <w:szCs w:val="18"/>
        </w:rPr>
      </w:pPr>
      <w:r w:rsidRPr="00882BA1">
        <w:rPr>
          <w:rFonts w:asciiTheme="minorHAnsi" w:hAnsiTheme="minorHAnsi" w:cstheme="minorHAnsi"/>
          <w:sz w:val="18"/>
          <w:szCs w:val="18"/>
        </w:rPr>
        <w:t>6.1. Ogólne zasady kontroli jakości robót</w:t>
      </w:r>
    </w:p>
    <w:p w:rsidR="00DB038F" w:rsidRPr="00882BA1" w:rsidRDefault="00DB038F" w:rsidP="008E6BE3">
      <w:pPr>
        <w:tabs>
          <w:tab w:val="left" w:pos="426"/>
        </w:tabs>
        <w:jc w:val="both"/>
        <w:rPr>
          <w:rFonts w:asciiTheme="minorHAnsi" w:hAnsiTheme="minorHAnsi" w:cstheme="minorHAnsi"/>
          <w:sz w:val="18"/>
          <w:szCs w:val="18"/>
        </w:rPr>
      </w:pPr>
      <w:r w:rsidRPr="00882BA1">
        <w:rPr>
          <w:rFonts w:asciiTheme="minorHAnsi" w:hAnsiTheme="minorHAnsi" w:cstheme="minorHAnsi"/>
          <w:sz w:val="18"/>
          <w:szCs w:val="18"/>
        </w:rPr>
        <w:t>Ogólna zasada kontroli jakości robót podano w ST D-M.00.00.00. „Wymagania ogólne”</w:t>
      </w:r>
    </w:p>
    <w:p w:rsidR="001817D0" w:rsidRPr="00882BA1" w:rsidRDefault="001817D0" w:rsidP="008E6BE3">
      <w:pPr>
        <w:pStyle w:val="Styl2"/>
        <w:spacing w:before="0" w:after="0"/>
        <w:rPr>
          <w:rFonts w:asciiTheme="minorHAnsi" w:hAnsiTheme="minorHAnsi" w:cstheme="minorHAnsi"/>
          <w:sz w:val="18"/>
          <w:szCs w:val="18"/>
        </w:rPr>
      </w:pPr>
    </w:p>
    <w:p w:rsidR="00DB038F" w:rsidRPr="00882BA1" w:rsidRDefault="00DB038F" w:rsidP="008E6BE3">
      <w:pPr>
        <w:pStyle w:val="Styl2"/>
        <w:spacing w:before="0" w:after="0"/>
        <w:rPr>
          <w:rFonts w:asciiTheme="minorHAnsi" w:hAnsiTheme="minorHAnsi" w:cstheme="minorHAnsi"/>
          <w:sz w:val="18"/>
          <w:szCs w:val="18"/>
        </w:rPr>
      </w:pPr>
      <w:r w:rsidRPr="00882BA1">
        <w:rPr>
          <w:rFonts w:asciiTheme="minorHAnsi" w:hAnsiTheme="minorHAnsi" w:cstheme="minorHAnsi"/>
          <w:sz w:val="18"/>
          <w:szCs w:val="18"/>
        </w:rPr>
        <w:t>6.2. Kontrole i badania przed przystąpieniem do robót</w:t>
      </w:r>
    </w:p>
    <w:p w:rsidR="00DB038F" w:rsidRPr="00882BA1" w:rsidRDefault="00DB038F" w:rsidP="008E6BE3">
      <w:pPr>
        <w:jc w:val="both"/>
        <w:rPr>
          <w:rFonts w:asciiTheme="minorHAnsi" w:hAnsiTheme="minorHAnsi" w:cstheme="minorHAnsi"/>
          <w:sz w:val="18"/>
          <w:szCs w:val="18"/>
        </w:rPr>
      </w:pPr>
      <w:r w:rsidRPr="00882BA1">
        <w:rPr>
          <w:rFonts w:asciiTheme="minorHAnsi" w:hAnsiTheme="minorHAnsi" w:cstheme="minorHAnsi"/>
          <w:sz w:val="18"/>
          <w:szCs w:val="18"/>
        </w:rPr>
        <w:t>Przed przystąpieniem do robót Wykonawca powinien przeprowadzać próbne skropienie w celu określenia optymalnych parametrów pracy skrapiarki i określenia wymaganej ilości lepiszcza w zależności od rodzaju i stanu warstwy przewidzianej do skropienia.</w:t>
      </w:r>
    </w:p>
    <w:p w:rsidR="001817D0" w:rsidRPr="00882BA1" w:rsidRDefault="001817D0" w:rsidP="008E6BE3">
      <w:pPr>
        <w:pStyle w:val="Styl2"/>
        <w:spacing w:before="0" w:after="0"/>
        <w:rPr>
          <w:rFonts w:asciiTheme="minorHAnsi" w:hAnsiTheme="minorHAnsi" w:cstheme="minorHAnsi"/>
          <w:sz w:val="18"/>
          <w:szCs w:val="18"/>
        </w:rPr>
      </w:pPr>
    </w:p>
    <w:p w:rsidR="00DB038F" w:rsidRPr="00882BA1" w:rsidRDefault="00DB038F" w:rsidP="008E6BE3">
      <w:pPr>
        <w:pStyle w:val="Styl2"/>
        <w:spacing w:before="0" w:after="0"/>
        <w:rPr>
          <w:rFonts w:asciiTheme="minorHAnsi" w:hAnsiTheme="minorHAnsi" w:cstheme="minorHAnsi"/>
          <w:sz w:val="18"/>
          <w:szCs w:val="18"/>
        </w:rPr>
      </w:pPr>
      <w:r w:rsidRPr="00882BA1">
        <w:rPr>
          <w:rFonts w:asciiTheme="minorHAnsi" w:hAnsiTheme="minorHAnsi" w:cstheme="minorHAnsi"/>
          <w:sz w:val="18"/>
          <w:szCs w:val="18"/>
        </w:rPr>
        <w:t>6.3. Kontrole i badania w trakcie wykonywania robót</w:t>
      </w:r>
    </w:p>
    <w:p w:rsidR="00DB038F" w:rsidRPr="00882BA1" w:rsidRDefault="00DB038F" w:rsidP="008E6BE3">
      <w:pPr>
        <w:pStyle w:val="2cyfry"/>
        <w:spacing w:before="0" w:after="0"/>
        <w:rPr>
          <w:rFonts w:asciiTheme="minorHAnsi" w:hAnsiTheme="minorHAnsi" w:cstheme="minorHAnsi"/>
          <w:sz w:val="18"/>
          <w:szCs w:val="18"/>
        </w:rPr>
      </w:pPr>
      <w:r w:rsidRPr="00882BA1">
        <w:rPr>
          <w:rFonts w:asciiTheme="minorHAnsi" w:hAnsiTheme="minorHAnsi" w:cstheme="minorHAnsi"/>
          <w:sz w:val="18"/>
          <w:szCs w:val="18"/>
        </w:rPr>
        <w:t xml:space="preserve">6.3.1. </w:t>
      </w:r>
      <w:r w:rsidRPr="00882BA1">
        <w:rPr>
          <w:rFonts w:asciiTheme="minorHAnsi" w:hAnsiTheme="minorHAnsi" w:cstheme="minorHAnsi"/>
          <w:b w:val="0"/>
          <w:sz w:val="18"/>
          <w:szCs w:val="18"/>
        </w:rPr>
        <w:t>Badanie dokładności skropienia podłoża</w:t>
      </w:r>
    </w:p>
    <w:p w:rsidR="00DB038F" w:rsidRPr="00882BA1" w:rsidRDefault="00DB038F"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Jednorodność skropienia powinna być sprawdzana wizualnie. </w:t>
      </w:r>
    </w:p>
    <w:p w:rsidR="008D4049" w:rsidRPr="00882BA1" w:rsidRDefault="008D4049"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Wykonane warstwy muszą spełniać kryteria czepności wg metody </w:t>
      </w:r>
      <w:proofErr w:type="spellStart"/>
      <w:r w:rsidRPr="00882BA1">
        <w:rPr>
          <w:rFonts w:asciiTheme="minorHAnsi" w:hAnsiTheme="minorHAnsi" w:cstheme="minorHAnsi"/>
          <w:sz w:val="18"/>
          <w:szCs w:val="18"/>
        </w:rPr>
        <w:t>Leutnera</w:t>
      </w:r>
      <w:proofErr w:type="spellEnd"/>
      <w:r w:rsidRPr="00882BA1">
        <w:rPr>
          <w:rFonts w:asciiTheme="minorHAnsi" w:hAnsiTheme="minorHAnsi" w:cstheme="minorHAnsi"/>
          <w:sz w:val="18"/>
          <w:szCs w:val="18"/>
        </w:rPr>
        <w:t xml:space="preserve"> w temperaturze + 20stopni C. </w:t>
      </w:r>
    </w:p>
    <w:p w:rsidR="008D4049" w:rsidRPr="00882BA1" w:rsidRDefault="008D4049"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 </w:t>
      </w:r>
      <w:proofErr w:type="spellStart"/>
      <w:r w:rsidRPr="00882BA1">
        <w:rPr>
          <w:rFonts w:asciiTheme="minorHAnsi" w:hAnsiTheme="minorHAnsi" w:cstheme="minorHAnsi"/>
          <w:sz w:val="18"/>
          <w:szCs w:val="18"/>
        </w:rPr>
        <w:t>ścieralna-wiąząca</w:t>
      </w:r>
      <w:proofErr w:type="spellEnd"/>
      <w:r w:rsidRPr="00882BA1">
        <w:rPr>
          <w:rFonts w:asciiTheme="minorHAnsi" w:hAnsiTheme="minorHAnsi" w:cstheme="minorHAnsi"/>
          <w:sz w:val="18"/>
          <w:szCs w:val="18"/>
        </w:rPr>
        <w:t xml:space="preserve"> 1,0 </w:t>
      </w:r>
      <w:proofErr w:type="spellStart"/>
      <w:r w:rsidRPr="00882BA1">
        <w:rPr>
          <w:rFonts w:asciiTheme="minorHAnsi" w:hAnsiTheme="minorHAnsi" w:cstheme="minorHAnsi"/>
          <w:sz w:val="18"/>
          <w:szCs w:val="18"/>
        </w:rPr>
        <w:t>MPa</w:t>
      </w:r>
      <w:proofErr w:type="spellEnd"/>
    </w:p>
    <w:p w:rsidR="008D4049" w:rsidRPr="00882BA1" w:rsidRDefault="008D4049"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 wiążąca-podbudowa 0,7 </w:t>
      </w:r>
      <w:proofErr w:type="spellStart"/>
      <w:r w:rsidRPr="00882BA1">
        <w:rPr>
          <w:rFonts w:asciiTheme="minorHAnsi" w:hAnsiTheme="minorHAnsi" w:cstheme="minorHAnsi"/>
          <w:sz w:val="18"/>
          <w:szCs w:val="18"/>
        </w:rPr>
        <w:t>MPa</w:t>
      </w:r>
      <w:proofErr w:type="spellEnd"/>
    </w:p>
    <w:p w:rsidR="008D4049" w:rsidRPr="00882BA1" w:rsidRDefault="008D4049"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 </w:t>
      </w:r>
      <w:proofErr w:type="spellStart"/>
      <w:r w:rsidRPr="00882BA1">
        <w:rPr>
          <w:rFonts w:asciiTheme="minorHAnsi" w:hAnsiTheme="minorHAnsi" w:cstheme="minorHAnsi"/>
          <w:sz w:val="18"/>
          <w:szCs w:val="18"/>
        </w:rPr>
        <w:t>podbudowa-podbudowa</w:t>
      </w:r>
      <w:proofErr w:type="spellEnd"/>
      <w:r w:rsidRPr="00882BA1">
        <w:rPr>
          <w:rFonts w:asciiTheme="minorHAnsi" w:hAnsiTheme="minorHAnsi" w:cstheme="minorHAnsi"/>
          <w:sz w:val="18"/>
          <w:szCs w:val="18"/>
        </w:rPr>
        <w:t xml:space="preserve"> 0,6 </w:t>
      </w:r>
      <w:proofErr w:type="spellStart"/>
      <w:r w:rsidRPr="00882BA1">
        <w:rPr>
          <w:rFonts w:asciiTheme="minorHAnsi" w:hAnsiTheme="minorHAnsi" w:cstheme="minorHAnsi"/>
          <w:sz w:val="18"/>
          <w:szCs w:val="18"/>
        </w:rPr>
        <w:t>MPa</w:t>
      </w:r>
      <w:proofErr w:type="spellEnd"/>
      <w:r w:rsidRPr="00882BA1">
        <w:rPr>
          <w:rFonts w:asciiTheme="minorHAnsi" w:hAnsiTheme="minorHAnsi" w:cstheme="minorHAnsi"/>
          <w:sz w:val="18"/>
          <w:szCs w:val="18"/>
        </w:rPr>
        <w:t xml:space="preserve"> </w:t>
      </w:r>
    </w:p>
    <w:p w:rsidR="001817D0" w:rsidRPr="00882BA1" w:rsidRDefault="001817D0" w:rsidP="008E6BE3">
      <w:pPr>
        <w:pStyle w:val="Styl2"/>
        <w:spacing w:before="0" w:after="0"/>
        <w:rPr>
          <w:rFonts w:asciiTheme="minorHAnsi" w:hAnsiTheme="minorHAnsi" w:cstheme="minorHAnsi"/>
          <w:sz w:val="18"/>
          <w:szCs w:val="18"/>
        </w:rPr>
      </w:pPr>
    </w:p>
    <w:p w:rsidR="00DB038F" w:rsidRPr="00882BA1" w:rsidRDefault="00DB038F" w:rsidP="008E6BE3">
      <w:pPr>
        <w:pStyle w:val="Styl2"/>
        <w:spacing w:before="0" w:after="0"/>
        <w:rPr>
          <w:rFonts w:asciiTheme="minorHAnsi" w:hAnsiTheme="minorHAnsi" w:cstheme="minorHAnsi"/>
          <w:sz w:val="18"/>
          <w:szCs w:val="18"/>
        </w:rPr>
      </w:pPr>
      <w:r w:rsidRPr="00882BA1">
        <w:rPr>
          <w:rFonts w:asciiTheme="minorHAnsi" w:hAnsiTheme="minorHAnsi" w:cstheme="minorHAnsi"/>
          <w:sz w:val="18"/>
          <w:szCs w:val="18"/>
        </w:rPr>
        <w:t>6.4. Badania sprawdzające</w:t>
      </w:r>
    </w:p>
    <w:p w:rsidR="00DB038F" w:rsidRPr="00882BA1" w:rsidRDefault="00DB038F" w:rsidP="008E6BE3">
      <w:pPr>
        <w:jc w:val="both"/>
        <w:rPr>
          <w:rFonts w:asciiTheme="minorHAnsi" w:hAnsiTheme="minorHAnsi" w:cstheme="minorHAnsi"/>
          <w:sz w:val="18"/>
          <w:szCs w:val="18"/>
        </w:rPr>
      </w:pPr>
      <w:r w:rsidRPr="00882BA1">
        <w:rPr>
          <w:rFonts w:asciiTheme="minorHAnsi" w:hAnsiTheme="minorHAnsi" w:cstheme="minorHAnsi"/>
          <w:sz w:val="18"/>
          <w:szCs w:val="18"/>
        </w:rPr>
        <w:t>Laboratorium Inżyniera będzie prowadziła badania sprawdzające z częstotliwością określoną przez Inżyniera.</w:t>
      </w:r>
      <w:r w:rsidR="004B1F80" w:rsidRPr="00882BA1">
        <w:rPr>
          <w:rFonts w:asciiTheme="minorHAnsi" w:hAnsiTheme="minorHAnsi" w:cstheme="minorHAnsi"/>
          <w:sz w:val="18"/>
          <w:szCs w:val="18"/>
        </w:rPr>
        <w:t xml:space="preserve"> Do obowiązków wykonawcy leżą badani kontrolne badani ilości skropienia.</w:t>
      </w:r>
    </w:p>
    <w:p w:rsidR="001817D0" w:rsidRPr="00882BA1" w:rsidRDefault="001817D0" w:rsidP="008E6BE3">
      <w:pPr>
        <w:pStyle w:val="Styl1"/>
        <w:spacing w:before="0" w:after="0"/>
        <w:rPr>
          <w:rFonts w:asciiTheme="minorHAnsi" w:hAnsiTheme="minorHAnsi" w:cstheme="minorHAnsi"/>
          <w:sz w:val="18"/>
          <w:szCs w:val="18"/>
        </w:rPr>
      </w:pPr>
    </w:p>
    <w:p w:rsidR="00DB038F" w:rsidRPr="00882BA1" w:rsidRDefault="00DB038F" w:rsidP="008E6BE3">
      <w:pPr>
        <w:pStyle w:val="Styl1"/>
        <w:spacing w:before="0" w:after="0"/>
        <w:rPr>
          <w:rFonts w:asciiTheme="minorHAnsi" w:hAnsiTheme="minorHAnsi" w:cstheme="minorHAnsi"/>
          <w:sz w:val="18"/>
          <w:szCs w:val="18"/>
        </w:rPr>
      </w:pPr>
      <w:r w:rsidRPr="00882BA1">
        <w:rPr>
          <w:rFonts w:asciiTheme="minorHAnsi" w:hAnsiTheme="minorHAnsi" w:cstheme="minorHAnsi"/>
          <w:sz w:val="18"/>
          <w:szCs w:val="18"/>
        </w:rPr>
        <w:t>7. OBMIAR ROBÓT</w:t>
      </w:r>
    </w:p>
    <w:p w:rsidR="00DB038F" w:rsidRPr="00882BA1" w:rsidRDefault="00DB038F" w:rsidP="008E6BE3">
      <w:pPr>
        <w:tabs>
          <w:tab w:val="left" w:pos="426"/>
        </w:tabs>
        <w:jc w:val="both"/>
        <w:rPr>
          <w:rFonts w:asciiTheme="minorHAnsi" w:hAnsiTheme="minorHAnsi" w:cstheme="minorHAnsi"/>
          <w:sz w:val="18"/>
          <w:szCs w:val="18"/>
        </w:rPr>
      </w:pPr>
      <w:r w:rsidRPr="00882BA1">
        <w:rPr>
          <w:rFonts w:asciiTheme="minorHAnsi" w:hAnsiTheme="minorHAnsi" w:cstheme="minorHAnsi"/>
          <w:sz w:val="18"/>
          <w:szCs w:val="18"/>
        </w:rPr>
        <w:t>Jednostką obmiaru robót jest:</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(metr kwadratowy) powierzchni oczyszczonej,</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(metr kwadratowy) powierzchni skropionej. </w:t>
      </w:r>
    </w:p>
    <w:p w:rsidR="00DB038F" w:rsidRPr="00882BA1" w:rsidRDefault="00DB038F" w:rsidP="008E6BE3">
      <w:pPr>
        <w:tabs>
          <w:tab w:val="left" w:pos="426"/>
        </w:tabs>
        <w:jc w:val="both"/>
        <w:rPr>
          <w:rFonts w:asciiTheme="minorHAnsi" w:hAnsiTheme="minorHAnsi" w:cstheme="minorHAnsi"/>
          <w:sz w:val="18"/>
          <w:szCs w:val="18"/>
        </w:rPr>
      </w:pPr>
      <w:r w:rsidRPr="00882BA1">
        <w:rPr>
          <w:rFonts w:asciiTheme="minorHAnsi" w:hAnsiTheme="minorHAnsi" w:cstheme="minorHAnsi"/>
          <w:sz w:val="18"/>
          <w:szCs w:val="18"/>
        </w:rPr>
        <w:t>Ogólne zasady obmiaru robót podano w ST D-M.00.00.00. „ Wymagania ogólne”.</w:t>
      </w:r>
    </w:p>
    <w:p w:rsidR="001817D0" w:rsidRPr="00882BA1" w:rsidRDefault="001817D0" w:rsidP="008E6BE3">
      <w:pPr>
        <w:pStyle w:val="Styl1"/>
        <w:spacing w:before="0" w:after="0"/>
        <w:rPr>
          <w:rFonts w:asciiTheme="minorHAnsi" w:hAnsiTheme="minorHAnsi" w:cstheme="minorHAnsi"/>
          <w:sz w:val="18"/>
          <w:szCs w:val="18"/>
        </w:rPr>
      </w:pPr>
    </w:p>
    <w:p w:rsidR="00DB038F" w:rsidRPr="00882BA1" w:rsidRDefault="00DB038F" w:rsidP="008E6BE3">
      <w:pPr>
        <w:pStyle w:val="Styl1"/>
        <w:spacing w:before="0" w:after="0"/>
        <w:rPr>
          <w:rFonts w:asciiTheme="minorHAnsi" w:hAnsiTheme="minorHAnsi" w:cstheme="minorHAnsi"/>
          <w:sz w:val="18"/>
          <w:szCs w:val="18"/>
        </w:rPr>
      </w:pPr>
      <w:r w:rsidRPr="00882BA1">
        <w:rPr>
          <w:rFonts w:asciiTheme="minorHAnsi" w:hAnsiTheme="minorHAnsi" w:cstheme="minorHAnsi"/>
          <w:sz w:val="18"/>
          <w:szCs w:val="18"/>
        </w:rPr>
        <w:t>8. ODBIÓR ROBÓT</w:t>
      </w:r>
    </w:p>
    <w:p w:rsidR="00DB038F" w:rsidRPr="00882BA1" w:rsidRDefault="00DB038F" w:rsidP="008E6BE3">
      <w:pPr>
        <w:tabs>
          <w:tab w:val="left" w:pos="426"/>
        </w:tabs>
        <w:ind w:left="420"/>
        <w:jc w:val="both"/>
        <w:rPr>
          <w:rFonts w:asciiTheme="minorHAnsi" w:hAnsiTheme="minorHAnsi" w:cstheme="minorHAnsi"/>
          <w:sz w:val="18"/>
          <w:szCs w:val="18"/>
        </w:rPr>
      </w:pPr>
      <w:r w:rsidRPr="00882BA1">
        <w:rPr>
          <w:rFonts w:asciiTheme="minorHAnsi" w:hAnsiTheme="minorHAnsi" w:cstheme="minorHAnsi"/>
          <w:sz w:val="18"/>
          <w:szCs w:val="18"/>
        </w:rPr>
        <w:t>Ogólne zasady dotyczące odbioru robót podano w ST D-M.00.00.00. „Wymagania ogólne”.</w:t>
      </w:r>
    </w:p>
    <w:p w:rsidR="00DB038F" w:rsidRPr="00882BA1" w:rsidRDefault="00DB038F" w:rsidP="008E6BE3">
      <w:pPr>
        <w:tabs>
          <w:tab w:val="left" w:pos="426"/>
        </w:tabs>
        <w:ind w:left="420"/>
        <w:jc w:val="both"/>
        <w:rPr>
          <w:rFonts w:asciiTheme="minorHAnsi" w:hAnsiTheme="minorHAnsi" w:cstheme="minorHAnsi"/>
          <w:sz w:val="18"/>
          <w:szCs w:val="18"/>
        </w:rPr>
      </w:pPr>
      <w:r w:rsidRPr="00882BA1">
        <w:rPr>
          <w:rFonts w:asciiTheme="minorHAnsi" w:hAnsiTheme="minorHAnsi" w:cstheme="minorHAnsi"/>
          <w:sz w:val="18"/>
          <w:szCs w:val="18"/>
        </w:rPr>
        <w:t xml:space="preserve">Do odbioru Wykonawca przedstawia wszystkie wyniki pomiarów i bieżącej kontroli materiałów i Robót. Roboty uznaje się za wykonane zgodnie z dokumentacją projektową, ST i wymaganiami Inżyniera, jeżeli wszystkie pomiary i badania z zachowaniem tolerancji wg punkt 6 dały wyniki pozytywne. </w:t>
      </w:r>
    </w:p>
    <w:p w:rsidR="001817D0" w:rsidRPr="00882BA1" w:rsidRDefault="001817D0" w:rsidP="008E6BE3">
      <w:pPr>
        <w:pStyle w:val="Styl1"/>
        <w:spacing w:before="0" w:after="0"/>
        <w:rPr>
          <w:rFonts w:asciiTheme="minorHAnsi" w:hAnsiTheme="minorHAnsi" w:cstheme="minorHAnsi"/>
          <w:sz w:val="18"/>
          <w:szCs w:val="18"/>
        </w:rPr>
      </w:pPr>
    </w:p>
    <w:p w:rsidR="00DB038F" w:rsidRPr="00882BA1" w:rsidRDefault="00DB038F" w:rsidP="008E6BE3">
      <w:pPr>
        <w:pStyle w:val="Styl1"/>
        <w:spacing w:before="0" w:after="0"/>
        <w:rPr>
          <w:rFonts w:asciiTheme="minorHAnsi" w:hAnsiTheme="minorHAnsi" w:cstheme="minorHAnsi"/>
          <w:sz w:val="18"/>
          <w:szCs w:val="18"/>
        </w:rPr>
      </w:pPr>
      <w:r w:rsidRPr="00882BA1">
        <w:rPr>
          <w:rFonts w:asciiTheme="minorHAnsi" w:hAnsiTheme="minorHAnsi" w:cstheme="minorHAnsi"/>
          <w:sz w:val="18"/>
          <w:szCs w:val="18"/>
        </w:rPr>
        <w:t>9. PODSTAWA PŁATNOŚCI</w:t>
      </w:r>
    </w:p>
    <w:p w:rsidR="00DB038F" w:rsidRPr="00882BA1" w:rsidRDefault="00DB038F" w:rsidP="008E6BE3">
      <w:pPr>
        <w:tabs>
          <w:tab w:val="left" w:pos="426"/>
        </w:tabs>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płatności podano w ST D-M.00.00.00 „Wymagania ogólne”.</w:t>
      </w:r>
    </w:p>
    <w:p w:rsidR="00DB038F" w:rsidRPr="00882BA1" w:rsidRDefault="00DB038F" w:rsidP="008E6BE3">
      <w:pPr>
        <w:tabs>
          <w:tab w:val="left" w:pos="426"/>
        </w:tabs>
        <w:jc w:val="both"/>
        <w:rPr>
          <w:rFonts w:asciiTheme="minorHAnsi" w:hAnsiTheme="minorHAnsi" w:cstheme="minorHAnsi"/>
          <w:sz w:val="18"/>
          <w:szCs w:val="18"/>
        </w:rPr>
      </w:pPr>
      <w:r w:rsidRPr="00882BA1">
        <w:rPr>
          <w:rFonts w:asciiTheme="minorHAnsi" w:hAnsiTheme="minorHAnsi" w:cstheme="minorHAnsi"/>
          <w:sz w:val="18"/>
          <w:szCs w:val="18"/>
          <w:u w:val="single"/>
        </w:rPr>
        <w:t>Cena jednostkowa wykonywania 1 m</w:t>
      </w:r>
      <w:r w:rsidRPr="00882BA1">
        <w:rPr>
          <w:rFonts w:asciiTheme="minorHAnsi" w:hAnsiTheme="minorHAnsi" w:cstheme="minorHAnsi"/>
          <w:sz w:val="18"/>
          <w:szCs w:val="18"/>
          <w:u w:val="single"/>
          <w:vertAlign w:val="superscript"/>
        </w:rPr>
        <w:t>2</w:t>
      </w:r>
      <w:r w:rsidRPr="00882BA1">
        <w:rPr>
          <w:rFonts w:asciiTheme="minorHAnsi" w:hAnsiTheme="minorHAnsi" w:cstheme="minorHAnsi"/>
          <w:sz w:val="18"/>
          <w:szCs w:val="18"/>
          <w:u w:val="single"/>
        </w:rPr>
        <w:t xml:space="preserve"> oczyszczenia obejmuje</w:t>
      </w:r>
      <w:r w:rsidRPr="00882BA1">
        <w:rPr>
          <w:rFonts w:asciiTheme="minorHAnsi" w:hAnsiTheme="minorHAnsi" w:cstheme="minorHAnsi"/>
          <w:sz w:val="18"/>
          <w:szCs w:val="18"/>
        </w:rPr>
        <w:t>:</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 i roboty przygotowawcze,</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robót i jego utrzymanie,</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dowóz sprzętu,</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mechaniczne oczyszczenie każdej niżej położonej warstwy konstrukcyjnej nawierzchni z ewentualnym polewaniem wodą lub użyciem sprężonego powietrza, </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ręczne odspojenie stwardniałych zanieczyszczeń.</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wywiezienie gruzu i zanieczyszczeń,</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koszty związane z utrzymaniem czystości na przylegających drogach,</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uporządkowanie miejsca prowadzonych robot,</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innych czynności niezbędnych do realizacji Robót objętych niniejszą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i zgodnych z Dokumentacją Projektową i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w:t>
      </w:r>
    </w:p>
    <w:p w:rsidR="00DB038F" w:rsidRPr="00882BA1" w:rsidRDefault="00DB038F" w:rsidP="008E6BE3">
      <w:pPr>
        <w:tabs>
          <w:tab w:val="left" w:pos="426"/>
        </w:tabs>
        <w:ind w:left="420"/>
        <w:jc w:val="both"/>
        <w:rPr>
          <w:rFonts w:asciiTheme="minorHAnsi" w:hAnsiTheme="minorHAnsi" w:cstheme="minorHAnsi"/>
          <w:sz w:val="18"/>
          <w:szCs w:val="18"/>
        </w:rPr>
      </w:pPr>
    </w:p>
    <w:p w:rsidR="00DB038F" w:rsidRPr="00882BA1" w:rsidRDefault="00DB038F" w:rsidP="008E6BE3">
      <w:pPr>
        <w:tabs>
          <w:tab w:val="left" w:pos="426"/>
        </w:tabs>
        <w:jc w:val="both"/>
        <w:rPr>
          <w:rFonts w:asciiTheme="minorHAnsi" w:hAnsiTheme="minorHAnsi" w:cstheme="minorHAnsi"/>
          <w:sz w:val="18"/>
          <w:szCs w:val="18"/>
        </w:rPr>
      </w:pPr>
      <w:r w:rsidRPr="00882BA1">
        <w:rPr>
          <w:rFonts w:asciiTheme="minorHAnsi" w:hAnsiTheme="minorHAnsi" w:cstheme="minorHAnsi"/>
          <w:sz w:val="18"/>
          <w:szCs w:val="18"/>
          <w:u w:val="single"/>
        </w:rPr>
        <w:t>Cena jednostkowa wykonywania 1 m</w:t>
      </w:r>
      <w:r w:rsidRPr="00882BA1">
        <w:rPr>
          <w:rFonts w:asciiTheme="minorHAnsi" w:hAnsiTheme="minorHAnsi" w:cstheme="minorHAnsi"/>
          <w:sz w:val="18"/>
          <w:szCs w:val="18"/>
          <w:u w:val="single"/>
          <w:vertAlign w:val="superscript"/>
        </w:rPr>
        <w:t>2</w:t>
      </w:r>
      <w:r w:rsidRPr="00882BA1">
        <w:rPr>
          <w:rFonts w:asciiTheme="minorHAnsi" w:hAnsiTheme="minorHAnsi" w:cstheme="minorHAnsi"/>
          <w:sz w:val="18"/>
          <w:szCs w:val="18"/>
          <w:u w:val="single"/>
        </w:rPr>
        <w:t xml:space="preserve"> skropienia obejmuje</w:t>
      </w:r>
      <w:r w:rsidRPr="00882BA1">
        <w:rPr>
          <w:rFonts w:asciiTheme="minorHAnsi" w:hAnsiTheme="minorHAnsi" w:cstheme="minorHAnsi"/>
          <w:sz w:val="18"/>
          <w:szCs w:val="18"/>
        </w:rPr>
        <w:t>:</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 i roboty przygotowawcze,</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robót i jego utrzymanie,</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zabezpieczenie elementów w warstwie przeznaczonej do skropienia,</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i transport materiałów,</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dowóz sprzętu,</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podgrzanie lepiszcza do wymaganej temperatury,</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mechaniczne i ręczne skropienie warstw niebitumicznych w ilości określonej w Specyfikacji Technicznej lub uzgodnionej z Inżynierem,</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mechaniczne i ręczne skropienie warstw bitumicznych w ilości określonej w Specyfikacji Technicznej lub uzgodnionej z Inżynierem,</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niezbędnych badań laboratoryjnych i pomiarów wymaganych w specyfikacji w tym dodatkowo zleconych przez Inżyniera,</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uporządkowanie miejsca prowadzonych robót,</w:t>
      </w:r>
    </w:p>
    <w:p w:rsidR="00DB038F" w:rsidRPr="00882BA1" w:rsidRDefault="00DB038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innych czynności niezbędnych do realizacji Robót objętych niniejszą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i zgodnych z Dokumentacją Projektową i </w:t>
      </w:r>
      <w:proofErr w:type="spellStart"/>
      <w:r w:rsidRPr="00882BA1">
        <w:rPr>
          <w:rFonts w:asciiTheme="minorHAnsi" w:hAnsiTheme="minorHAnsi" w:cstheme="minorHAnsi"/>
          <w:sz w:val="18"/>
          <w:szCs w:val="18"/>
        </w:rPr>
        <w:t>STWiORB</w:t>
      </w:r>
      <w:proofErr w:type="spellEnd"/>
    </w:p>
    <w:p w:rsidR="001817D0" w:rsidRPr="00882BA1" w:rsidRDefault="001817D0" w:rsidP="008E6BE3">
      <w:pPr>
        <w:pStyle w:val="Styl1"/>
        <w:spacing w:before="0" w:after="0"/>
        <w:rPr>
          <w:rFonts w:asciiTheme="minorHAnsi" w:hAnsiTheme="minorHAnsi" w:cstheme="minorHAnsi"/>
          <w:sz w:val="18"/>
          <w:szCs w:val="18"/>
        </w:rPr>
      </w:pPr>
    </w:p>
    <w:p w:rsidR="00DB038F" w:rsidRPr="00882BA1" w:rsidRDefault="00DB038F" w:rsidP="008E6BE3">
      <w:pPr>
        <w:pStyle w:val="Styl1"/>
        <w:spacing w:before="0" w:after="0"/>
        <w:rPr>
          <w:rFonts w:asciiTheme="minorHAnsi" w:hAnsiTheme="minorHAnsi" w:cstheme="minorHAnsi"/>
          <w:sz w:val="18"/>
          <w:szCs w:val="18"/>
        </w:rPr>
      </w:pPr>
      <w:r w:rsidRPr="00882BA1">
        <w:rPr>
          <w:rFonts w:asciiTheme="minorHAnsi" w:hAnsiTheme="minorHAnsi" w:cstheme="minorHAnsi"/>
          <w:sz w:val="18"/>
          <w:szCs w:val="18"/>
        </w:rPr>
        <w:t>10. PRZEPISY ZWIĄZANE</w:t>
      </w:r>
    </w:p>
    <w:p w:rsidR="008042B3" w:rsidRPr="00882BA1" w:rsidRDefault="00DB038F" w:rsidP="008E6BE3">
      <w:pPr>
        <w:tabs>
          <w:tab w:val="left" w:pos="426"/>
        </w:tabs>
        <w:jc w:val="both"/>
        <w:rPr>
          <w:rFonts w:asciiTheme="minorHAnsi" w:hAnsiTheme="minorHAnsi" w:cstheme="minorHAnsi"/>
          <w:sz w:val="18"/>
          <w:szCs w:val="18"/>
        </w:rPr>
      </w:pPr>
      <w:r w:rsidRPr="00882BA1">
        <w:rPr>
          <w:rFonts w:asciiTheme="minorHAnsi" w:hAnsiTheme="minorHAnsi" w:cstheme="minorHAnsi"/>
          <w:sz w:val="18"/>
          <w:szCs w:val="18"/>
        </w:rPr>
        <w:tab/>
      </w:r>
      <w:r w:rsidR="008042B3" w:rsidRPr="00882BA1">
        <w:rPr>
          <w:rFonts w:asciiTheme="minorHAnsi" w:hAnsiTheme="minorHAnsi" w:cstheme="minorHAnsi"/>
          <w:sz w:val="18"/>
          <w:szCs w:val="18"/>
        </w:rPr>
        <w:t>PN-EN 13808</w:t>
      </w:r>
      <w:r w:rsidR="008042B3" w:rsidRPr="00882BA1">
        <w:rPr>
          <w:rFonts w:asciiTheme="minorHAnsi" w:hAnsiTheme="minorHAnsi" w:cstheme="minorHAnsi"/>
          <w:sz w:val="18"/>
          <w:szCs w:val="18"/>
        </w:rPr>
        <w:tab/>
      </w:r>
      <w:r w:rsidR="008042B3" w:rsidRPr="00882BA1">
        <w:rPr>
          <w:rFonts w:asciiTheme="minorHAnsi" w:hAnsiTheme="minorHAnsi" w:cstheme="minorHAnsi"/>
          <w:sz w:val="18"/>
          <w:szCs w:val="18"/>
        </w:rPr>
        <w:tab/>
        <w:t>Asfalty i lepiszcza asfaltowe -  zasady kwalifikacji kationowy emulsji asfaltowych</w:t>
      </w:r>
    </w:p>
    <w:p w:rsidR="00DB038F" w:rsidRPr="00882BA1" w:rsidRDefault="00DB038F" w:rsidP="008E6BE3">
      <w:pPr>
        <w:tabs>
          <w:tab w:val="left" w:pos="426"/>
        </w:tabs>
        <w:jc w:val="both"/>
        <w:rPr>
          <w:rFonts w:asciiTheme="minorHAnsi" w:hAnsiTheme="minorHAnsi" w:cstheme="minorHAnsi"/>
          <w:sz w:val="18"/>
          <w:szCs w:val="18"/>
        </w:rPr>
      </w:pPr>
      <w:r w:rsidRPr="00882BA1">
        <w:rPr>
          <w:rFonts w:asciiTheme="minorHAnsi" w:hAnsiTheme="minorHAnsi" w:cstheme="minorHAnsi"/>
          <w:sz w:val="18"/>
          <w:szCs w:val="18"/>
        </w:rPr>
        <w:tab/>
        <w:t>PN-EN 1426</w:t>
      </w:r>
      <w:r w:rsidRPr="00882BA1">
        <w:rPr>
          <w:rFonts w:asciiTheme="minorHAnsi" w:hAnsiTheme="minorHAnsi" w:cstheme="minorHAnsi"/>
          <w:sz w:val="18"/>
          <w:szCs w:val="18"/>
        </w:rPr>
        <w:tab/>
      </w:r>
      <w:r w:rsidR="008042B3" w:rsidRPr="00882BA1">
        <w:rPr>
          <w:rFonts w:asciiTheme="minorHAnsi" w:hAnsiTheme="minorHAnsi" w:cstheme="minorHAnsi"/>
          <w:sz w:val="18"/>
          <w:szCs w:val="18"/>
        </w:rPr>
        <w:tab/>
        <w:t xml:space="preserve">    </w:t>
      </w:r>
      <w:r w:rsidRPr="00882BA1">
        <w:rPr>
          <w:rFonts w:asciiTheme="minorHAnsi" w:hAnsiTheme="minorHAnsi" w:cstheme="minorHAnsi"/>
          <w:sz w:val="18"/>
          <w:szCs w:val="18"/>
        </w:rPr>
        <w:t>Asfalty i produkty asfaltowe – Oznaczenie penetracji igłą</w:t>
      </w:r>
    </w:p>
    <w:p w:rsidR="00DB038F" w:rsidRPr="00882BA1" w:rsidRDefault="00DB038F" w:rsidP="008E6BE3">
      <w:pPr>
        <w:tabs>
          <w:tab w:val="left" w:pos="426"/>
        </w:tabs>
        <w:ind w:left="2268" w:hanging="2268"/>
        <w:jc w:val="both"/>
        <w:rPr>
          <w:rFonts w:asciiTheme="minorHAnsi" w:hAnsiTheme="minorHAnsi" w:cstheme="minorHAnsi"/>
          <w:sz w:val="18"/>
          <w:szCs w:val="18"/>
        </w:rPr>
      </w:pPr>
      <w:r w:rsidRPr="00882BA1">
        <w:rPr>
          <w:rFonts w:asciiTheme="minorHAnsi" w:hAnsiTheme="minorHAnsi" w:cstheme="minorHAnsi"/>
          <w:sz w:val="18"/>
          <w:szCs w:val="18"/>
        </w:rPr>
        <w:tab/>
        <w:t>PN-EN 1427</w:t>
      </w:r>
      <w:r w:rsidRPr="00882BA1">
        <w:rPr>
          <w:rFonts w:asciiTheme="minorHAnsi" w:hAnsiTheme="minorHAnsi" w:cstheme="minorHAnsi"/>
          <w:sz w:val="18"/>
          <w:szCs w:val="18"/>
        </w:rPr>
        <w:tab/>
        <w:t>Asfalty i produkty asfaltowe – Oznaczenie temperatury mięknienia – Metoda pierścień i kula.</w:t>
      </w:r>
    </w:p>
    <w:p w:rsidR="00DB038F" w:rsidRPr="00882BA1" w:rsidRDefault="00DB038F" w:rsidP="008E6BE3">
      <w:pPr>
        <w:tabs>
          <w:tab w:val="left" w:pos="426"/>
        </w:tabs>
        <w:ind w:left="2268" w:hanging="2268"/>
        <w:jc w:val="both"/>
        <w:rPr>
          <w:rFonts w:asciiTheme="minorHAnsi" w:hAnsiTheme="minorHAnsi" w:cstheme="minorHAnsi"/>
          <w:sz w:val="18"/>
          <w:szCs w:val="18"/>
        </w:rPr>
      </w:pPr>
      <w:r w:rsidRPr="00882BA1">
        <w:rPr>
          <w:rFonts w:asciiTheme="minorHAnsi" w:hAnsiTheme="minorHAnsi" w:cstheme="minorHAnsi"/>
          <w:sz w:val="18"/>
          <w:szCs w:val="18"/>
        </w:rPr>
        <w:tab/>
        <w:t>PN-EN 1428</w:t>
      </w:r>
      <w:r w:rsidRPr="00882BA1">
        <w:rPr>
          <w:rFonts w:asciiTheme="minorHAnsi" w:hAnsiTheme="minorHAnsi" w:cstheme="minorHAnsi"/>
          <w:sz w:val="18"/>
          <w:szCs w:val="18"/>
        </w:rPr>
        <w:tab/>
        <w:t>Asfalty i produkty asfaltowe – Oznaczenie zawartości wody w emulsjach asfaltowych – Metoda destylacji azeotropowej.</w:t>
      </w:r>
    </w:p>
    <w:p w:rsidR="00DB038F" w:rsidRPr="00882BA1" w:rsidRDefault="00DB038F" w:rsidP="008E6BE3">
      <w:pPr>
        <w:tabs>
          <w:tab w:val="left" w:pos="426"/>
        </w:tabs>
        <w:ind w:left="2268" w:hanging="2268"/>
        <w:jc w:val="both"/>
        <w:rPr>
          <w:rFonts w:asciiTheme="minorHAnsi" w:hAnsiTheme="minorHAnsi" w:cstheme="minorHAnsi"/>
          <w:sz w:val="18"/>
          <w:szCs w:val="18"/>
        </w:rPr>
      </w:pPr>
      <w:r w:rsidRPr="00882BA1">
        <w:rPr>
          <w:rFonts w:asciiTheme="minorHAnsi" w:hAnsiTheme="minorHAnsi" w:cstheme="minorHAnsi"/>
          <w:sz w:val="18"/>
          <w:szCs w:val="18"/>
        </w:rPr>
        <w:tab/>
        <w:t>PN-EN 1429</w:t>
      </w:r>
      <w:r w:rsidRPr="00882BA1">
        <w:rPr>
          <w:rFonts w:asciiTheme="minorHAnsi" w:hAnsiTheme="minorHAnsi" w:cstheme="minorHAnsi"/>
          <w:sz w:val="18"/>
          <w:szCs w:val="18"/>
        </w:rPr>
        <w:tab/>
        <w:t>Asfalty i produkty asfaltowe – Oznaczenie pozostałości na sicie emulsji asfaltowych oraz trwałości podczas magazynowania metodą pozostałości na sicie.</w:t>
      </w:r>
    </w:p>
    <w:p w:rsidR="00DB038F" w:rsidRPr="00882BA1" w:rsidRDefault="00DB038F" w:rsidP="008E6BE3">
      <w:pPr>
        <w:tabs>
          <w:tab w:val="left" w:pos="426"/>
        </w:tabs>
        <w:ind w:left="2268" w:hanging="2268"/>
        <w:jc w:val="both"/>
        <w:rPr>
          <w:rFonts w:asciiTheme="minorHAnsi" w:hAnsiTheme="minorHAnsi" w:cstheme="minorHAnsi"/>
          <w:sz w:val="18"/>
          <w:szCs w:val="18"/>
        </w:rPr>
      </w:pPr>
      <w:r w:rsidRPr="00882BA1">
        <w:rPr>
          <w:rFonts w:asciiTheme="minorHAnsi" w:hAnsiTheme="minorHAnsi" w:cstheme="minorHAnsi"/>
          <w:sz w:val="18"/>
          <w:szCs w:val="18"/>
        </w:rPr>
        <w:tab/>
        <w:t>PN-EN 12846</w:t>
      </w:r>
      <w:r w:rsidRPr="00882BA1">
        <w:rPr>
          <w:rFonts w:asciiTheme="minorHAnsi" w:hAnsiTheme="minorHAnsi" w:cstheme="minorHAnsi"/>
          <w:sz w:val="18"/>
          <w:szCs w:val="18"/>
        </w:rPr>
        <w:tab/>
        <w:t>Asfalty i lepiszcza asfaltowe – Oznaczenie czasu wypływu emulsji asfaltowych lepkościomierzem wypływowym.</w:t>
      </w:r>
    </w:p>
    <w:p w:rsidR="00DB038F" w:rsidRPr="00882BA1" w:rsidRDefault="00DB038F" w:rsidP="008E6BE3">
      <w:pPr>
        <w:tabs>
          <w:tab w:val="left" w:pos="426"/>
        </w:tabs>
        <w:ind w:left="2268" w:hanging="2268"/>
        <w:jc w:val="both"/>
        <w:rPr>
          <w:rFonts w:asciiTheme="minorHAnsi" w:hAnsiTheme="minorHAnsi" w:cstheme="minorHAnsi"/>
          <w:sz w:val="18"/>
          <w:szCs w:val="18"/>
        </w:rPr>
      </w:pPr>
      <w:r w:rsidRPr="00882BA1">
        <w:rPr>
          <w:rFonts w:asciiTheme="minorHAnsi" w:hAnsiTheme="minorHAnsi" w:cstheme="minorHAnsi"/>
          <w:sz w:val="18"/>
          <w:szCs w:val="18"/>
        </w:rPr>
        <w:tab/>
        <w:t>PN-EN 12847</w:t>
      </w:r>
      <w:r w:rsidRPr="00882BA1">
        <w:rPr>
          <w:rFonts w:asciiTheme="minorHAnsi" w:hAnsiTheme="minorHAnsi" w:cstheme="minorHAnsi"/>
          <w:sz w:val="18"/>
          <w:szCs w:val="18"/>
        </w:rPr>
        <w:tab/>
        <w:t>Asfalty i lepiszcza asfaltowe – Oznaczenie sedymentacji emulsji asfaltowych.</w:t>
      </w:r>
    </w:p>
    <w:p w:rsidR="00DB038F" w:rsidRPr="00882BA1" w:rsidRDefault="00DB038F" w:rsidP="008E6BE3">
      <w:pPr>
        <w:tabs>
          <w:tab w:val="left" w:pos="426"/>
        </w:tabs>
        <w:ind w:left="2268" w:hanging="2268"/>
        <w:jc w:val="both"/>
        <w:rPr>
          <w:rFonts w:asciiTheme="minorHAnsi" w:hAnsiTheme="minorHAnsi" w:cstheme="minorHAnsi"/>
          <w:sz w:val="18"/>
          <w:szCs w:val="18"/>
        </w:rPr>
      </w:pPr>
      <w:r w:rsidRPr="00882BA1">
        <w:rPr>
          <w:rFonts w:asciiTheme="minorHAnsi" w:hAnsiTheme="minorHAnsi" w:cstheme="minorHAnsi"/>
          <w:sz w:val="18"/>
          <w:szCs w:val="18"/>
        </w:rPr>
        <w:tab/>
        <w:t>PN-EN 13074</w:t>
      </w:r>
      <w:r w:rsidRPr="00882BA1">
        <w:rPr>
          <w:rFonts w:asciiTheme="minorHAnsi" w:hAnsiTheme="minorHAnsi" w:cstheme="minorHAnsi"/>
          <w:sz w:val="18"/>
          <w:szCs w:val="18"/>
        </w:rPr>
        <w:tab/>
        <w:t>Asfalty i lepiszcza asfaltowe – Oznaczenie lepiszczy z emulsji asfaltowych przez odparowanie.</w:t>
      </w:r>
    </w:p>
    <w:p w:rsidR="00DB038F" w:rsidRPr="00882BA1" w:rsidRDefault="00DB038F" w:rsidP="008E6BE3">
      <w:pPr>
        <w:tabs>
          <w:tab w:val="left" w:pos="426"/>
        </w:tabs>
        <w:ind w:left="2268" w:hanging="2268"/>
        <w:jc w:val="both"/>
        <w:rPr>
          <w:rFonts w:asciiTheme="minorHAnsi" w:hAnsiTheme="minorHAnsi" w:cstheme="minorHAnsi"/>
          <w:sz w:val="18"/>
          <w:szCs w:val="18"/>
        </w:rPr>
      </w:pPr>
      <w:r w:rsidRPr="00882BA1">
        <w:rPr>
          <w:rFonts w:asciiTheme="minorHAnsi" w:hAnsiTheme="minorHAnsi" w:cstheme="minorHAnsi"/>
          <w:sz w:val="18"/>
          <w:szCs w:val="18"/>
        </w:rPr>
        <w:tab/>
        <w:t>PN-EN 13075-1</w:t>
      </w:r>
      <w:r w:rsidRPr="00882BA1">
        <w:rPr>
          <w:rFonts w:asciiTheme="minorHAnsi" w:hAnsiTheme="minorHAnsi" w:cstheme="minorHAnsi"/>
          <w:sz w:val="18"/>
          <w:szCs w:val="18"/>
        </w:rPr>
        <w:tab/>
        <w:t>Asfalty i lepiszcza asfaltowe – Badanie rozpadu – część 1: Oznaczenie indeksu rozpadu kationowych emulsji asfaltowych, metoda z wypełniaczem mineralnym.</w:t>
      </w:r>
    </w:p>
    <w:p w:rsidR="00DB038F" w:rsidRPr="00882BA1" w:rsidRDefault="00DB038F" w:rsidP="008E6BE3">
      <w:pPr>
        <w:tabs>
          <w:tab w:val="left" w:pos="426"/>
        </w:tabs>
        <w:ind w:left="2268" w:hanging="2268"/>
        <w:jc w:val="both"/>
        <w:rPr>
          <w:rFonts w:asciiTheme="minorHAnsi" w:hAnsiTheme="minorHAnsi" w:cstheme="minorHAnsi"/>
          <w:sz w:val="18"/>
          <w:szCs w:val="18"/>
        </w:rPr>
      </w:pPr>
      <w:r w:rsidRPr="00882BA1">
        <w:rPr>
          <w:rFonts w:asciiTheme="minorHAnsi" w:hAnsiTheme="minorHAnsi" w:cstheme="minorHAnsi"/>
          <w:sz w:val="18"/>
          <w:szCs w:val="18"/>
        </w:rPr>
        <w:tab/>
        <w:t>PN-EN 13398</w:t>
      </w:r>
      <w:r w:rsidRPr="00882BA1">
        <w:rPr>
          <w:rFonts w:asciiTheme="minorHAnsi" w:hAnsiTheme="minorHAnsi" w:cstheme="minorHAnsi"/>
          <w:sz w:val="18"/>
          <w:szCs w:val="18"/>
        </w:rPr>
        <w:tab/>
        <w:t>Asfalty i lepiszcza asfaltowe – Oznaczenie nawrotu sprężystego asfaltów modyfikowanych</w:t>
      </w:r>
    </w:p>
    <w:p w:rsidR="00DB038F" w:rsidRPr="00882BA1" w:rsidRDefault="00DB038F" w:rsidP="008E6BE3">
      <w:pPr>
        <w:tabs>
          <w:tab w:val="left" w:pos="426"/>
        </w:tabs>
        <w:ind w:left="2268" w:hanging="2268"/>
        <w:jc w:val="both"/>
        <w:rPr>
          <w:rFonts w:asciiTheme="minorHAnsi" w:hAnsiTheme="minorHAnsi" w:cstheme="minorHAnsi"/>
          <w:sz w:val="18"/>
          <w:szCs w:val="18"/>
        </w:rPr>
      </w:pPr>
      <w:r w:rsidRPr="00882BA1">
        <w:rPr>
          <w:rFonts w:asciiTheme="minorHAnsi" w:hAnsiTheme="minorHAnsi" w:cstheme="minorHAnsi"/>
          <w:sz w:val="18"/>
          <w:szCs w:val="18"/>
        </w:rPr>
        <w:tab/>
        <w:t>PN-EN 13614</w:t>
      </w:r>
      <w:r w:rsidRPr="00882BA1">
        <w:rPr>
          <w:rFonts w:asciiTheme="minorHAnsi" w:hAnsiTheme="minorHAnsi" w:cstheme="minorHAnsi"/>
          <w:sz w:val="18"/>
          <w:szCs w:val="18"/>
        </w:rPr>
        <w:tab/>
        <w:t>Asfalty i lepiszcza asfaltowe – Oznaczenie przyczepności emulsji bitumicznych przez zanurzenie w wodzie – Metoda z kruszywem.</w:t>
      </w:r>
      <w:r w:rsidRPr="00882BA1">
        <w:rPr>
          <w:rFonts w:asciiTheme="minorHAnsi" w:hAnsiTheme="minorHAnsi" w:cstheme="minorHAnsi"/>
          <w:sz w:val="18"/>
          <w:szCs w:val="18"/>
        </w:rPr>
        <w:tab/>
        <w:t xml:space="preserve">WT-3 </w:t>
      </w:r>
      <w:r w:rsidRPr="00882BA1">
        <w:rPr>
          <w:rFonts w:asciiTheme="minorHAnsi" w:hAnsiTheme="minorHAnsi" w:cstheme="minorHAnsi"/>
          <w:sz w:val="18"/>
          <w:szCs w:val="18"/>
        </w:rPr>
        <w:tab/>
      </w:r>
      <w:r w:rsidRPr="00882BA1">
        <w:rPr>
          <w:rFonts w:asciiTheme="minorHAnsi" w:hAnsiTheme="minorHAnsi" w:cstheme="minorHAnsi"/>
          <w:sz w:val="18"/>
          <w:szCs w:val="18"/>
        </w:rPr>
        <w:tab/>
        <w:t>Emulsje asfaltowe .</w:t>
      </w:r>
    </w:p>
    <w:p w:rsidR="004F4836" w:rsidRPr="00882BA1" w:rsidRDefault="004F4836"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BF6FAF" w:rsidRPr="00882BA1" w:rsidRDefault="00BF6FA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sectPr w:rsidR="00BF6FAF" w:rsidRPr="00882BA1" w:rsidSect="00C17C8B">
          <w:headerReference w:type="default" r:id="rId35"/>
          <w:pgSz w:w="11906" w:h="16838"/>
          <w:pgMar w:top="1134" w:right="1134" w:bottom="1134" w:left="1418" w:header="283" w:footer="215" w:gutter="0"/>
          <w:cols w:space="708"/>
          <w:docGrid w:linePitch="360"/>
        </w:sectPr>
      </w:pPr>
    </w:p>
    <w:p w:rsidR="00BF6FAF" w:rsidRPr="00882BA1" w:rsidRDefault="006017F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r w:rsidRPr="00882BA1">
        <w:rPr>
          <w:rStyle w:val="header1"/>
          <w:rFonts w:asciiTheme="minorHAnsi" w:hAnsiTheme="minorHAnsi" w:cstheme="minorHAnsi"/>
          <w:color w:val="FF0000"/>
          <w:sz w:val="18"/>
          <w:szCs w:val="18"/>
        </w:rPr>
        <w:lastRenderedPageBreak/>
        <w:tab/>
      </w:r>
      <w:r w:rsidRPr="00882BA1">
        <w:rPr>
          <w:rStyle w:val="header1"/>
          <w:rFonts w:asciiTheme="minorHAnsi" w:hAnsiTheme="minorHAnsi" w:cstheme="minorHAnsi"/>
          <w:color w:val="FF0000"/>
          <w:sz w:val="18"/>
          <w:szCs w:val="18"/>
        </w:rPr>
        <w:tab/>
      </w:r>
    </w:p>
    <w:p w:rsidR="00BF6FAF" w:rsidRPr="00882BA1" w:rsidRDefault="00BF6FA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BF6FAF" w:rsidRPr="00882BA1" w:rsidRDefault="00BF6FA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BF6FAF" w:rsidRPr="00882BA1" w:rsidRDefault="00BF6FA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BF6FAF" w:rsidRPr="00882BA1" w:rsidRDefault="00BF6FA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BF6FAF" w:rsidRPr="00882BA1" w:rsidRDefault="00BF6FA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4F4836" w:rsidRPr="00882BA1" w:rsidRDefault="004F4836"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DB038F" w:rsidRPr="00882BA1" w:rsidRDefault="00DB038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264176" w:rsidRPr="00882BA1" w:rsidRDefault="00264176"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264176" w:rsidRPr="00882BA1" w:rsidRDefault="00264176"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4F4836" w:rsidRPr="00882BA1" w:rsidRDefault="004F4836"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4F4836" w:rsidRPr="00882BA1" w:rsidRDefault="004F4836"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4F4836" w:rsidRPr="00882BA1" w:rsidRDefault="004F4836"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Fonts w:asciiTheme="minorHAnsi" w:hAnsiTheme="minorHAnsi" w:cstheme="minorHAnsi"/>
          <w:b/>
          <w:sz w:val="18"/>
          <w:szCs w:val="18"/>
        </w:rPr>
      </w:pPr>
      <w:r w:rsidRPr="00882BA1">
        <w:rPr>
          <w:rStyle w:val="header1"/>
          <w:rFonts w:asciiTheme="minorHAnsi" w:hAnsiTheme="minorHAnsi" w:cstheme="minorHAnsi"/>
          <w:sz w:val="18"/>
          <w:szCs w:val="18"/>
        </w:rPr>
        <w:t>SPECYFIKACJA TECHNICZNA WYKONANIA</w:t>
      </w:r>
      <w:r w:rsidR="00264176" w:rsidRPr="00882BA1">
        <w:rPr>
          <w:rStyle w:val="header1"/>
          <w:rFonts w:asciiTheme="minorHAnsi" w:hAnsiTheme="minorHAnsi" w:cstheme="minorHAnsi"/>
          <w:sz w:val="18"/>
          <w:szCs w:val="18"/>
        </w:rPr>
        <w:t xml:space="preserve"> </w:t>
      </w:r>
      <w:r w:rsidRPr="00882BA1">
        <w:rPr>
          <w:rStyle w:val="header1"/>
          <w:rFonts w:asciiTheme="minorHAnsi" w:hAnsiTheme="minorHAnsi" w:cstheme="minorHAnsi"/>
          <w:sz w:val="18"/>
          <w:szCs w:val="18"/>
        </w:rPr>
        <w:t>I ODBIORU ROBÓT BUDOWLANYCH</w:t>
      </w:r>
    </w:p>
    <w:p w:rsidR="004F4836" w:rsidRPr="00882BA1" w:rsidRDefault="004F4836" w:rsidP="00187C52">
      <w:pPr>
        <w:pStyle w:val="Nagwek7"/>
        <w:jc w:val="center"/>
        <w:rPr>
          <w:rFonts w:asciiTheme="minorHAnsi" w:hAnsiTheme="minorHAnsi" w:cstheme="minorHAnsi"/>
          <w:sz w:val="18"/>
          <w:szCs w:val="18"/>
        </w:rPr>
      </w:pPr>
    </w:p>
    <w:p w:rsidR="004F4836" w:rsidRPr="00882BA1" w:rsidRDefault="004F4836" w:rsidP="00187C52">
      <w:pPr>
        <w:pStyle w:val="Nagwek7"/>
        <w:jc w:val="center"/>
        <w:rPr>
          <w:rFonts w:asciiTheme="minorHAnsi" w:hAnsiTheme="minorHAnsi" w:cstheme="minorHAnsi"/>
          <w:sz w:val="18"/>
          <w:szCs w:val="18"/>
        </w:rPr>
      </w:pPr>
      <w:bookmarkStart w:id="617" w:name="_Toc477909973"/>
      <w:r w:rsidRPr="00882BA1">
        <w:rPr>
          <w:rFonts w:asciiTheme="minorHAnsi" w:hAnsiTheme="minorHAnsi" w:cstheme="minorHAnsi"/>
          <w:sz w:val="18"/>
          <w:szCs w:val="18"/>
        </w:rPr>
        <w:t>D.04.04.02 PODBUDOWA  Z  MIESZANKI NIEZWIĄZANEJ  STABILIZOWANEJ MECHANICZNIE</w:t>
      </w:r>
      <w:bookmarkEnd w:id="617"/>
    </w:p>
    <w:p w:rsidR="00A65DA6" w:rsidRPr="00882BA1" w:rsidRDefault="00A65DA6" w:rsidP="008E6BE3">
      <w:pPr>
        <w:pStyle w:val="Standardowytekst"/>
        <w:rPr>
          <w:rFonts w:asciiTheme="minorHAnsi" w:hAnsiTheme="minorHAnsi" w:cstheme="minorHAnsi"/>
          <w:b/>
          <w:sz w:val="18"/>
          <w:szCs w:val="18"/>
        </w:rPr>
      </w:pPr>
    </w:p>
    <w:p w:rsidR="004F4836" w:rsidRPr="00882BA1" w:rsidRDefault="004F4836" w:rsidP="008E6BE3">
      <w:pPr>
        <w:jc w:val="both"/>
        <w:rPr>
          <w:rFonts w:asciiTheme="minorHAnsi" w:hAnsiTheme="minorHAnsi" w:cstheme="minorHAnsi"/>
          <w:sz w:val="18"/>
          <w:szCs w:val="18"/>
        </w:rPr>
      </w:pPr>
    </w:p>
    <w:p w:rsidR="00815A45" w:rsidRPr="00882BA1" w:rsidRDefault="00815A45" w:rsidP="008E6BE3">
      <w:pPr>
        <w:jc w:val="both"/>
        <w:rPr>
          <w:rFonts w:asciiTheme="minorHAnsi" w:hAnsiTheme="minorHAnsi" w:cstheme="minorHAnsi"/>
          <w:sz w:val="18"/>
          <w:szCs w:val="18"/>
        </w:rPr>
      </w:pPr>
    </w:p>
    <w:p w:rsidR="00815A45" w:rsidRPr="00882BA1" w:rsidRDefault="00815A45" w:rsidP="008E6BE3">
      <w:pPr>
        <w:jc w:val="both"/>
        <w:rPr>
          <w:rFonts w:asciiTheme="minorHAnsi" w:hAnsiTheme="minorHAnsi" w:cstheme="minorHAnsi"/>
          <w:sz w:val="18"/>
          <w:szCs w:val="18"/>
        </w:rPr>
      </w:pPr>
    </w:p>
    <w:p w:rsidR="00815A45" w:rsidRPr="00882BA1" w:rsidRDefault="00815A45" w:rsidP="008E6BE3">
      <w:pPr>
        <w:jc w:val="both"/>
        <w:rPr>
          <w:rFonts w:asciiTheme="minorHAnsi" w:hAnsiTheme="minorHAnsi" w:cstheme="minorHAnsi"/>
          <w:sz w:val="18"/>
          <w:szCs w:val="18"/>
        </w:rPr>
      </w:pPr>
    </w:p>
    <w:p w:rsidR="00815A45" w:rsidRPr="00882BA1" w:rsidRDefault="00815A45" w:rsidP="008E6BE3">
      <w:pPr>
        <w:jc w:val="both"/>
        <w:rPr>
          <w:rFonts w:asciiTheme="minorHAnsi" w:hAnsiTheme="minorHAnsi" w:cstheme="minorHAnsi"/>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815A45" w:rsidRPr="00882BA1" w:rsidRDefault="00815A45" w:rsidP="008E6BE3">
      <w:pPr>
        <w:jc w:val="both"/>
        <w:rPr>
          <w:rFonts w:asciiTheme="minorHAnsi" w:hAnsiTheme="minorHAnsi" w:cstheme="minorHAnsi"/>
          <w:color w:val="FF0000"/>
          <w:sz w:val="18"/>
          <w:szCs w:val="18"/>
        </w:rPr>
      </w:pPr>
    </w:p>
    <w:p w:rsidR="00264176" w:rsidRPr="00882BA1" w:rsidRDefault="00264176" w:rsidP="008E6BE3">
      <w:pPr>
        <w:jc w:val="both"/>
        <w:rPr>
          <w:rFonts w:asciiTheme="minorHAnsi" w:hAnsiTheme="minorHAnsi" w:cstheme="minorHAnsi"/>
          <w:color w:val="FF0000"/>
          <w:sz w:val="18"/>
          <w:szCs w:val="18"/>
        </w:rPr>
      </w:pPr>
    </w:p>
    <w:p w:rsidR="00264176" w:rsidRPr="00882BA1" w:rsidRDefault="00264176" w:rsidP="008E6BE3">
      <w:pPr>
        <w:jc w:val="both"/>
        <w:rPr>
          <w:rFonts w:asciiTheme="minorHAnsi" w:hAnsiTheme="minorHAnsi" w:cstheme="minorHAnsi"/>
          <w:color w:val="FF0000"/>
          <w:sz w:val="18"/>
          <w:szCs w:val="18"/>
        </w:rPr>
      </w:pPr>
    </w:p>
    <w:p w:rsidR="00264176" w:rsidRPr="00882BA1" w:rsidRDefault="00264176" w:rsidP="008E6BE3">
      <w:pPr>
        <w:jc w:val="both"/>
        <w:rPr>
          <w:rFonts w:asciiTheme="minorHAnsi" w:hAnsiTheme="minorHAnsi" w:cstheme="minorHAnsi"/>
          <w:color w:val="FF0000"/>
          <w:sz w:val="18"/>
          <w:szCs w:val="18"/>
        </w:rPr>
      </w:pPr>
    </w:p>
    <w:p w:rsidR="00264176" w:rsidRPr="00882BA1" w:rsidRDefault="00264176" w:rsidP="008E6BE3">
      <w:pPr>
        <w:jc w:val="both"/>
        <w:rPr>
          <w:rFonts w:asciiTheme="minorHAnsi" w:hAnsiTheme="minorHAnsi" w:cstheme="minorHAnsi"/>
          <w:color w:val="FF0000"/>
          <w:sz w:val="18"/>
          <w:szCs w:val="18"/>
        </w:rPr>
      </w:pPr>
    </w:p>
    <w:p w:rsidR="00264176" w:rsidRPr="00882BA1" w:rsidRDefault="00A17484" w:rsidP="00187C52">
      <w:pPr>
        <w:rPr>
          <w:rFonts w:asciiTheme="minorHAnsi" w:hAnsiTheme="minorHAnsi" w:cstheme="minorHAnsi"/>
          <w:caps/>
          <w:sz w:val="18"/>
          <w:szCs w:val="18"/>
        </w:rPr>
      </w:pPr>
      <w:r w:rsidRPr="00882BA1">
        <w:rPr>
          <w:rFonts w:asciiTheme="minorHAnsi" w:hAnsiTheme="minorHAnsi" w:cstheme="minorHAnsi"/>
          <w:caps/>
          <w:color w:val="FF0000"/>
          <w:sz w:val="18"/>
          <w:szCs w:val="18"/>
        </w:rPr>
        <w:br w:type="page"/>
      </w:r>
      <w:r w:rsidR="00264176" w:rsidRPr="00882BA1">
        <w:rPr>
          <w:rFonts w:asciiTheme="minorHAnsi" w:hAnsiTheme="minorHAnsi" w:cstheme="minorHAnsi"/>
          <w:caps/>
          <w:sz w:val="18"/>
          <w:szCs w:val="18"/>
        </w:rPr>
        <w:lastRenderedPageBreak/>
        <w:t>WSTĘP</w:t>
      </w:r>
    </w:p>
    <w:p w:rsidR="00264176" w:rsidRPr="00882BA1" w:rsidRDefault="00264176"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Nazwa zadania</w:t>
      </w:r>
    </w:p>
    <w:p w:rsidR="00DF5819" w:rsidRPr="00882BA1" w:rsidRDefault="00DF5819" w:rsidP="00DF5819">
      <w:pPr>
        <w:pStyle w:val="Stopka"/>
        <w:rPr>
          <w:rFonts w:asciiTheme="minorHAnsi" w:eastAsia="@Arial Unicode MS" w:hAnsiTheme="minorHAnsi" w:cstheme="minorHAnsi"/>
          <w:sz w:val="18"/>
          <w:szCs w:val="18"/>
          <w:lang w:eastAsia="pl-PL"/>
        </w:rPr>
      </w:pPr>
      <w:bookmarkStart w:id="618" w:name="_Toc405704473"/>
      <w:bookmarkStart w:id="619" w:name="_Toc405780134"/>
      <w:bookmarkStart w:id="620" w:name="_Toc406295846"/>
      <w:bookmarkStart w:id="621" w:name="_Toc406913835"/>
      <w:bookmarkStart w:id="622" w:name="_Toc406914080"/>
      <w:bookmarkStart w:id="623" w:name="_Toc406914738"/>
      <w:bookmarkStart w:id="624" w:name="_Toc406915316"/>
      <w:bookmarkStart w:id="625" w:name="_Toc406984009"/>
      <w:bookmarkStart w:id="626" w:name="_Toc406984156"/>
      <w:bookmarkStart w:id="627" w:name="_Toc406984347"/>
      <w:bookmarkStart w:id="628" w:name="_Toc407069555"/>
      <w:bookmarkStart w:id="629" w:name="_Toc407081520"/>
      <w:bookmarkStart w:id="630" w:name="_Toc407083319"/>
      <w:bookmarkStart w:id="631" w:name="_Toc407084153"/>
      <w:bookmarkStart w:id="632" w:name="_Toc407085272"/>
      <w:bookmarkStart w:id="633" w:name="_Toc407085415"/>
      <w:bookmarkStart w:id="634" w:name="_Toc407085558"/>
      <w:bookmarkStart w:id="635" w:name="_Toc407086006"/>
      <w:r w:rsidRPr="00882BA1">
        <w:rPr>
          <w:rFonts w:asciiTheme="minorHAnsi" w:eastAsia="@Arial Unicode MS" w:hAnsiTheme="minorHAnsi" w:cstheme="minorHAnsi"/>
          <w:sz w:val="18"/>
          <w:szCs w:val="18"/>
          <w:lang w:eastAsia="pl-PL"/>
        </w:rPr>
        <w:t>Rozbudowa ul. Rybaki w Poznaniu</w:t>
      </w:r>
    </w:p>
    <w:p w:rsidR="00264176" w:rsidRPr="00882BA1" w:rsidRDefault="008E6BE3" w:rsidP="008E6BE3">
      <w:pPr>
        <w:pStyle w:val="Bezodstpw"/>
        <w:jc w:val="both"/>
        <w:rPr>
          <w:rFonts w:asciiTheme="minorHAnsi" w:hAnsiTheme="minorHAnsi" w:cstheme="minorHAnsi"/>
          <w:bCs/>
          <w:sz w:val="18"/>
          <w:szCs w:val="18"/>
        </w:rPr>
      </w:pPr>
      <w:r w:rsidRPr="00882BA1">
        <w:rPr>
          <w:rFonts w:asciiTheme="minorHAnsi" w:hAnsiTheme="minorHAnsi" w:cstheme="minorHAnsi"/>
          <w:bCs/>
          <w:sz w:val="18"/>
          <w:szCs w:val="18"/>
        </w:rPr>
        <w:br/>
      </w:r>
    </w:p>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rsidR="000C1464" w:rsidRPr="00882BA1" w:rsidRDefault="000C1464" w:rsidP="000C1464">
      <w:pPr>
        <w:pStyle w:val="Standardowytekst"/>
        <w:numPr>
          <w:ilvl w:val="12"/>
          <w:numId w:val="0"/>
        </w:numPr>
        <w:tabs>
          <w:tab w:val="left" w:pos="357"/>
        </w:tabs>
        <w:rPr>
          <w:rFonts w:asciiTheme="minorHAnsi" w:hAnsiTheme="minorHAnsi" w:cstheme="minorHAnsi"/>
          <w:sz w:val="18"/>
          <w:szCs w:val="18"/>
        </w:rPr>
      </w:pPr>
      <w:r w:rsidRPr="00882BA1">
        <w:rPr>
          <w:rFonts w:asciiTheme="minorHAnsi" w:hAnsiTheme="minorHAnsi" w:cstheme="minorHAnsi"/>
          <w:sz w:val="18"/>
          <w:szCs w:val="18"/>
        </w:rPr>
        <w:t>Niniejsza Specyfikacja Techniczna jest stosowana jako dokument przetargowy i kontraktowy przy zlecaniu i realizacji Robót wymienionych w punkcie 1.1.</w:t>
      </w:r>
    </w:p>
    <w:p w:rsidR="000C1464" w:rsidRPr="00882BA1" w:rsidRDefault="000C1464" w:rsidP="00C62775">
      <w:pPr>
        <w:pStyle w:val="KOnumpozom2"/>
        <w:rPr>
          <w:rFonts w:asciiTheme="minorHAnsi" w:hAnsiTheme="minorHAnsi" w:cstheme="minorHAnsi"/>
          <w:sz w:val="18"/>
          <w:szCs w:val="18"/>
        </w:rPr>
      </w:pPr>
      <w:bookmarkStart w:id="636" w:name="_Toc405704475"/>
      <w:bookmarkStart w:id="637" w:name="_Toc405780136"/>
      <w:bookmarkStart w:id="638" w:name="_Toc406295848"/>
      <w:bookmarkStart w:id="639" w:name="_Toc406913837"/>
      <w:bookmarkStart w:id="640" w:name="_Toc406914082"/>
      <w:bookmarkStart w:id="641" w:name="_Toc406914740"/>
      <w:bookmarkStart w:id="642" w:name="_Toc406915318"/>
      <w:bookmarkStart w:id="643" w:name="_Toc406984011"/>
      <w:bookmarkStart w:id="644" w:name="_Toc406984158"/>
      <w:bookmarkStart w:id="645" w:name="_Toc406984349"/>
      <w:bookmarkStart w:id="646" w:name="_Toc407069557"/>
      <w:bookmarkStart w:id="647" w:name="_Toc407081522"/>
      <w:bookmarkStart w:id="648" w:name="_Toc407083321"/>
      <w:bookmarkStart w:id="649" w:name="_Toc407084155"/>
      <w:bookmarkStart w:id="650" w:name="_Toc407085274"/>
      <w:bookmarkStart w:id="651" w:name="_Toc407085417"/>
      <w:bookmarkStart w:id="652" w:name="_Toc407085560"/>
      <w:bookmarkStart w:id="653" w:name="_Toc407086008"/>
      <w:r w:rsidRPr="00882BA1">
        <w:rPr>
          <w:rFonts w:asciiTheme="minorHAnsi" w:hAnsiTheme="minorHAnsi" w:cstheme="minorHAnsi"/>
          <w:sz w:val="18"/>
          <w:szCs w:val="18"/>
        </w:rPr>
        <w:t>Zakres robót objętych ST</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rsidR="000C1464" w:rsidRPr="00882BA1" w:rsidRDefault="000C1464" w:rsidP="000C1464">
      <w:pPr>
        <w:pStyle w:val="Standardowytekst"/>
        <w:numPr>
          <w:ilvl w:val="12"/>
          <w:numId w:val="0"/>
        </w:numPr>
        <w:tabs>
          <w:tab w:val="left" w:pos="357"/>
        </w:tabs>
        <w:rPr>
          <w:rFonts w:asciiTheme="minorHAnsi" w:hAnsiTheme="minorHAnsi" w:cstheme="minorHAnsi"/>
          <w:sz w:val="18"/>
          <w:szCs w:val="18"/>
        </w:rPr>
      </w:pPr>
      <w:r w:rsidRPr="00882BA1">
        <w:rPr>
          <w:rFonts w:asciiTheme="minorHAnsi" w:hAnsiTheme="minorHAnsi" w:cstheme="minorHAnsi"/>
          <w:sz w:val="18"/>
          <w:szCs w:val="18"/>
        </w:rPr>
        <w:t>Ustalenia zawarte w niniejszej specyfikacji dotyczą zasad prowadzenia robót związanych z wykonaniem podbudowy z mieszanki niezwiązanej o uziarnieniu 0</w:t>
      </w:r>
      <w:r w:rsidR="00025668" w:rsidRPr="00882BA1">
        <w:rPr>
          <w:rFonts w:asciiTheme="minorHAnsi" w:hAnsiTheme="minorHAnsi" w:cstheme="minorHAnsi"/>
          <w:sz w:val="18"/>
          <w:szCs w:val="18"/>
        </w:rPr>
        <w:t>/31,5</w:t>
      </w:r>
      <w:r w:rsidRPr="00882BA1">
        <w:rPr>
          <w:rFonts w:asciiTheme="minorHAnsi" w:hAnsiTheme="minorHAnsi" w:cstheme="minorHAnsi"/>
          <w:sz w:val="18"/>
          <w:szCs w:val="18"/>
        </w:rPr>
        <w:t xml:space="preserve"> mm stabilizowanej mechanicznie i obejmują:</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podbudowy za</w:t>
      </w:r>
      <w:r w:rsidR="00F60E3C" w:rsidRPr="00882BA1">
        <w:rPr>
          <w:rFonts w:asciiTheme="minorHAnsi" w:hAnsiTheme="minorHAnsi" w:cstheme="minorHAnsi"/>
          <w:sz w:val="18"/>
          <w:szCs w:val="18"/>
        </w:rPr>
        <w:t>sadniczej  - warstwa grubości 20</w:t>
      </w:r>
      <w:r w:rsidRPr="00882BA1">
        <w:rPr>
          <w:rFonts w:asciiTheme="minorHAnsi" w:hAnsiTheme="minorHAnsi" w:cstheme="minorHAnsi"/>
          <w:sz w:val="18"/>
          <w:szCs w:val="18"/>
        </w:rPr>
        <w:t>cm KR 3</w:t>
      </w:r>
    </w:p>
    <w:p w:rsidR="000C1464" w:rsidRPr="00882BA1" w:rsidRDefault="000C1464" w:rsidP="00C62775">
      <w:pPr>
        <w:pStyle w:val="KOnumpozom2"/>
        <w:rPr>
          <w:rFonts w:asciiTheme="minorHAnsi" w:hAnsiTheme="minorHAnsi" w:cstheme="minorHAnsi"/>
          <w:sz w:val="18"/>
          <w:szCs w:val="18"/>
        </w:rPr>
      </w:pPr>
      <w:bookmarkStart w:id="654" w:name="_Toc405704476"/>
      <w:bookmarkStart w:id="655" w:name="_Toc405780137"/>
      <w:bookmarkStart w:id="656" w:name="_Toc406295849"/>
      <w:bookmarkStart w:id="657" w:name="_Toc406913838"/>
      <w:bookmarkStart w:id="658" w:name="_Toc406914083"/>
      <w:bookmarkStart w:id="659" w:name="_Toc406914741"/>
      <w:bookmarkStart w:id="660" w:name="_Toc406915319"/>
      <w:bookmarkStart w:id="661" w:name="_Toc406984012"/>
      <w:bookmarkStart w:id="662" w:name="_Toc406984159"/>
      <w:bookmarkStart w:id="663" w:name="_Toc406984350"/>
      <w:bookmarkStart w:id="664" w:name="_Toc407069558"/>
      <w:bookmarkStart w:id="665" w:name="_Toc407081523"/>
      <w:bookmarkStart w:id="666" w:name="_Toc407083322"/>
      <w:bookmarkStart w:id="667" w:name="_Toc407084156"/>
      <w:bookmarkStart w:id="668" w:name="_Toc407085275"/>
      <w:bookmarkStart w:id="669" w:name="_Toc407085418"/>
      <w:bookmarkStart w:id="670" w:name="_Toc407085561"/>
      <w:bookmarkStart w:id="671" w:name="_Toc407086009"/>
      <w:r w:rsidRPr="00882BA1">
        <w:rPr>
          <w:rFonts w:asciiTheme="minorHAnsi" w:hAnsiTheme="minorHAnsi" w:cstheme="minorHAnsi"/>
          <w:sz w:val="18"/>
          <w:szCs w:val="18"/>
        </w:rPr>
        <w:t>Określenia podstawowe</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rsidR="000C1464" w:rsidRPr="00882BA1" w:rsidRDefault="000C1464" w:rsidP="000C1464">
      <w:pPr>
        <w:tabs>
          <w:tab w:val="left" w:pos="357"/>
        </w:tabs>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b/>
          <w:sz w:val="18"/>
          <w:szCs w:val="18"/>
        </w:rPr>
        <w:t>1.4.1.</w:t>
      </w:r>
      <w:r w:rsidRPr="00882BA1">
        <w:rPr>
          <w:rFonts w:asciiTheme="minorHAnsi" w:hAnsiTheme="minorHAnsi" w:cstheme="minorHAnsi"/>
          <w:sz w:val="18"/>
          <w:szCs w:val="18"/>
        </w:rPr>
        <w:t xml:space="preserve"> Stabilizacja mechaniczna - proces technologiczny, polegający na odpowiednim zagęszczeniu w optymalnej wilgotności kruszywa o właściwie dobranym uziarnieniu.</w:t>
      </w:r>
    </w:p>
    <w:p w:rsidR="000C1464" w:rsidRPr="00882BA1" w:rsidRDefault="000C1464" w:rsidP="000C1464">
      <w:pPr>
        <w:tabs>
          <w:tab w:val="left" w:pos="357"/>
        </w:tabs>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1.4.2.</w:t>
      </w:r>
      <w:r w:rsidRPr="00882BA1">
        <w:rPr>
          <w:rFonts w:asciiTheme="minorHAnsi" w:hAnsiTheme="minorHAnsi" w:cstheme="minorHAnsi"/>
          <w:sz w:val="18"/>
          <w:szCs w:val="18"/>
        </w:rPr>
        <w:t xml:space="preserve"> Podbudowa z mieszanki kruszyw niezwiązanych - jedna lub więcej warstw zagęszczonej mieszanki, która stanowi warstwę nośną nawierzchni drogowej.</w:t>
      </w:r>
    </w:p>
    <w:p w:rsidR="000C1464" w:rsidRPr="00882BA1" w:rsidRDefault="000C1464" w:rsidP="000C1464">
      <w:pPr>
        <w:tabs>
          <w:tab w:val="left" w:pos="357"/>
        </w:tabs>
        <w:spacing w:before="120"/>
        <w:jc w:val="both"/>
        <w:rPr>
          <w:rFonts w:asciiTheme="minorHAnsi" w:hAnsiTheme="minorHAnsi" w:cstheme="minorHAnsi"/>
          <w:sz w:val="18"/>
          <w:szCs w:val="18"/>
        </w:rPr>
      </w:pPr>
      <w:r w:rsidRPr="00882BA1">
        <w:rPr>
          <w:rFonts w:asciiTheme="minorHAnsi" w:hAnsiTheme="minorHAnsi" w:cstheme="minorHAnsi"/>
          <w:b/>
          <w:sz w:val="18"/>
          <w:szCs w:val="18"/>
        </w:rPr>
        <w:t>1.4.3.</w:t>
      </w:r>
      <w:r w:rsidRPr="00882BA1">
        <w:rPr>
          <w:rFonts w:asciiTheme="minorHAnsi" w:hAnsiTheme="minorHAnsi" w:cstheme="minorHAnsi"/>
          <w:sz w:val="18"/>
          <w:szCs w:val="18"/>
        </w:rPr>
        <w:t xml:space="preserve"> Mieszanka niezwiązana – ziarnisty materiał, zazwyczaj o określonym składzie ziarnowym (od d=0 do D), który jest stosowany do wykonania ulepszonego podłoża gruntowego oraz warstw konstrukcji nawierzchni dróg.</w:t>
      </w:r>
    </w:p>
    <w:p w:rsidR="000C1464" w:rsidRPr="00882BA1" w:rsidRDefault="000C1464" w:rsidP="000C1464">
      <w:pPr>
        <w:tabs>
          <w:tab w:val="left" w:pos="357"/>
        </w:tabs>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1.4.4.</w:t>
      </w:r>
      <w:r w:rsidRPr="00882BA1">
        <w:rPr>
          <w:rFonts w:asciiTheme="minorHAnsi" w:hAnsiTheme="minorHAnsi" w:cstheme="minorHAnsi"/>
          <w:sz w:val="18"/>
          <w:szCs w:val="18"/>
        </w:rPr>
        <w:t xml:space="preserve"> Pozostałe określenia podstawowe są zgodne z obowiązującymi, odpowiednimi polskimi normami oraz z definicjami podanymi w ST D-M-00.00.00 „Wymagania ogólne”</w:t>
      </w: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1.5. Ogólne wymagania dotyczące robót</w:t>
      </w:r>
    </w:p>
    <w:p w:rsidR="000C1464" w:rsidRPr="00882BA1" w:rsidRDefault="000C1464" w:rsidP="000C1464">
      <w:pPr>
        <w:tabs>
          <w:tab w:val="left" w:pos="357"/>
        </w:tabs>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Ogólne wymagania dotyczące robót podano w ST D-M-00.00.00 „Wymagania ogólne” </w:t>
      </w:r>
    </w:p>
    <w:p w:rsidR="000C1464" w:rsidRPr="00882BA1" w:rsidRDefault="000C1464" w:rsidP="000C1464">
      <w:pPr>
        <w:tabs>
          <w:tab w:val="left" w:pos="357"/>
        </w:tabs>
        <w:autoSpaceDE w:val="0"/>
        <w:autoSpaceDN w:val="0"/>
        <w:adjustRightInd w:val="0"/>
        <w:jc w:val="both"/>
        <w:rPr>
          <w:rStyle w:val="podpunkt"/>
          <w:rFonts w:asciiTheme="minorHAnsi" w:hAnsiTheme="minorHAnsi" w:cstheme="minorHAnsi"/>
          <w:b w:val="0"/>
          <w:snapToGrid w:val="0"/>
          <w:sz w:val="18"/>
          <w:szCs w:val="18"/>
        </w:rPr>
      </w:pPr>
      <w:r w:rsidRPr="00882BA1">
        <w:rPr>
          <w:rStyle w:val="podpunkt"/>
          <w:rFonts w:asciiTheme="minorHAnsi" w:hAnsiTheme="minorHAnsi" w:cstheme="minorHAnsi"/>
          <w:b w:val="0"/>
          <w:snapToGrid w:val="0"/>
          <w:sz w:val="18"/>
          <w:szCs w:val="18"/>
        </w:rPr>
        <w:t>Wykonawca robót jest odpowiedzialny za jakość ich wykonania oraz za zgodność z Dokumentacją Projektową, ST i poleceniami Inżyniera.</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MATERIAŁY</w:t>
      </w:r>
    </w:p>
    <w:p w:rsidR="000C1464" w:rsidRPr="00882BA1" w:rsidRDefault="000C146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Ogólne wymagania dotyczące materiałów</w:t>
      </w:r>
    </w:p>
    <w:p w:rsidR="000C1464" w:rsidRPr="00882BA1" w:rsidRDefault="000C1464" w:rsidP="000C1464">
      <w:pPr>
        <w:pStyle w:val="Standardowytekst"/>
        <w:numPr>
          <w:ilvl w:val="12"/>
          <w:numId w:val="0"/>
        </w:numPr>
        <w:tabs>
          <w:tab w:val="left" w:pos="357"/>
        </w:tabs>
        <w:rPr>
          <w:rFonts w:asciiTheme="minorHAnsi" w:hAnsiTheme="minorHAnsi" w:cstheme="minorHAnsi"/>
          <w:sz w:val="18"/>
          <w:szCs w:val="18"/>
        </w:rPr>
      </w:pPr>
      <w:r w:rsidRPr="00882BA1">
        <w:rPr>
          <w:rFonts w:asciiTheme="minorHAnsi" w:hAnsiTheme="minorHAnsi" w:cstheme="minorHAnsi"/>
          <w:sz w:val="18"/>
          <w:szCs w:val="18"/>
        </w:rPr>
        <w:t>Ogólne wymagania dotyczące materiałów, ich pozyskiwania i składowania, podano w ST D-M 00.00.00 „Wymagania ogólne”.</w:t>
      </w:r>
    </w:p>
    <w:p w:rsidR="000C1464" w:rsidRPr="00882BA1" w:rsidRDefault="000C146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Właściwości kruszywa</w:t>
      </w:r>
    </w:p>
    <w:p w:rsidR="000C1464" w:rsidRPr="00882BA1" w:rsidRDefault="000C1464" w:rsidP="000C1464">
      <w:pPr>
        <w:pStyle w:val="Standardowytekst"/>
        <w:numPr>
          <w:ilvl w:val="12"/>
          <w:numId w:val="0"/>
        </w:numPr>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Materiałem do wykonania warstwy z mieszanki niezwiązanej powinno być kruszywo łamane, uzyskane w wyniku </w:t>
      </w:r>
      <w:proofErr w:type="spellStart"/>
      <w:r w:rsidRPr="00882BA1">
        <w:rPr>
          <w:rFonts w:asciiTheme="minorHAnsi" w:hAnsiTheme="minorHAnsi" w:cstheme="minorHAnsi"/>
          <w:sz w:val="18"/>
          <w:szCs w:val="18"/>
        </w:rPr>
        <w:t>przekruszenia</w:t>
      </w:r>
      <w:proofErr w:type="spellEnd"/>
      <w:r w:rsidRPr="00882BA1">
        <w:rPr>
          <w:rFonts w:asciiTheme="minorHAnsi" w:hAnsiTheme="minorHAnsi" w:cstheme="minorHAnsi"/>
          <w:sz w:val="18"/>
          <w:szCs w:val="18"/>
        </w:rPr>
        <w:t xml:space="preserve"> surowca skalnego litego lub kruszywo naturalne kruszone, uzyskane w wyniku </w:t>
      </w:r>
      <w:proofErr w:type="spellStart"/>
      <w:r w:rsidRPr="00882BA1">
        <w:rPr>
          <w:rFonts w:asciiTheme="minorHAnsi" w:hAnsiTheme="minorHAnsi" w:cstheme="minorHAnsi"/>
          <w:sz w:val="18"/>
          <w:szCs w:val="18"/>
        </w:rPr>
        <w:t>przekruszenia</w:t>
      </w:r>
      <w:proofErr w:type="spellEnd"/>
      <w:r w:rsidRPr="00882BA1">
        <w:rPr>
          <w:rFonts w:asciiTheme="minorHAnsi" w:hAnsiTheme="minorHAnsi" w:cstheme="minorHAnsi"/>
          <w:sz w:val="18"/>
          <w:szCs w:val="18"/>
        </w:rPr>
        <w:t xml:space="preserve"> kamieni narzutowych i otoczaków (o wielkości powyżej 63mm).Ostatecznym kryterium oceny kruszywa i mieszanki jest spełnienie wymagań Tablicy 1 i 2 niniejszej SST odpowiednio, zgodnie z przeznaczeniem</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Do wykonania warstwy z mieszanki niezwiązanej należy stosować kruszywa zgodnie z normą PN-EN 13242, spełniające wymagania podane w tablicy 1.</w:t>
      </w:r>
    </w:p>
    <w:p w:rsidR="000C1464" w:rsidRPr="00882BA1" w:rsidRDefault="000C1464" w:rsidP="000C1464">
      <w:pPr>
        <w:tabs>
          <w:tab w:val="left" w:pos="357"/>
        </w:tabs>
        <w:jc w:val="both"/>
        <w:rPr>
          <w:rFonts w:asciiTheme="minorHAnsi" w:hAnsiTheme="minorHAnsi" w:cstheme="minorHAnsi"/>
          <w:sz w:val="18"/>
          <w:szCs w:val="18"/>
        </w:rPr>
      </w:pPr>
    </w:p>
    <w:p w:rsidR="000C1464" w:rsidRPr="00882BA1" w:rsidRDefault="000C1464" w:rsidP="000C1464">
      <w:pPr>
        <w:tabs>
          <w:tab w:val="left" w:pos="357"/>
        </w:tabs>
        <w:spacing w:before="120" w:after="120"/>
        <w:jc w:val="both"/>
        <w:rPr>
          <w:rFonts w:asciiTheme="minorHAnsi" w:hAnsiTheme="minorHAnsi" w:cstheme="minorHAnsi"/>
          <w:sz w:val="18"/>
          <w:szCs w:val="18"/>
        </w:rPr>
      </w:pPr>
      <w:r w:rsidRPr="00882BA1">
        <w:rPr>
          <w:rFonts w:asciiTheme="minorHAnsi" w:hAnsiTheme="minorHAnsi" w:cstheme="minorHAnsi"/>
          <w:sz w:val="18"/>
          <w:szCs w:val="18"/>
        </w:rPr>
        <w:t xml:space="preserve">Tablica 1. Wymagania dla kruszyw przeznaczonych do warstwy z mieszanki niezwiązanej </w:t>
      </w:r>
      <w:r w:rsidR="008302E3" w:rsidRPr="00882BA1">
        <w:rPr>
          <w:rFonts w:asciiTheme="minorHAnsi" w:hAnsiTheme="minorHAnsi" w:cstheme="minorHAnsi"/>
          <w:sz w:val="18"/>
          <w:szCs w:val="18"/>
        </w:rPr>
        <w:t>0/31,5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2310"/>
        <w:gridCol w:w="4569"/>
        <w:gridCol w:w="1329"/>
      </w:tblGrid>
      <w:tr w:rsidR="000C1464" w:rsidRPr="00882BA1" w:rsidTr="00C17C8B">
        <w:trPr>
          <w:jc w:val="center"/>
        </w:trPr>
        <w:tc>
          <w:tcPr>
            <w:tcW w:w="608" w:type="pct"/>
            <w:vMerge w:val="restar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Rozdział w normie PN-EN 13242</w:t>
            </w:r>
          </w:p>
        </w:tc>
        <w:tc>
          <w:tcPr>
            <w:tcW w:w="1236" w:type="pct"/>
            <w:vMerge w:val="restar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Właściwość</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Wymagania wobec kruszywa do mieszanek niezwiązanych przeznaczonych do zastosowania w warstwie</w:t>
            </w:r>
          </w:p>
        </w:tc>
        <w:tc>
          <w:tcPr>
            <w:tcW w:w="712" w:type="pct"/>
            <w:vMerge w:val="restar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Odniesienie do PN-EN 13242:2004</w:t>
            </w:r>
          </w:p>
        </w:tc>
      </w:tr>
      <w:tr w:rsidR="000C1464" w:rsidRPr="00882BA1" w:rsidTr="00C17C8B">
        <w:trPr>
          <w:trHeight w:val="503"/>
          <w:jc w:val="center"/>
        </w:trPr>
        <w:tc>
          <w:tcPr>
            <w:tcW w:w="608" w:type="pct"/>
            <w:vMerge/>
            <w:vAlign w:val="center"/>
          </w:tcPr>
          <w:p w:rsidR="000C1464" w:rsidRPr="00882BA1" w:rsidRDefault="000C1464" w:rsidP="00C17C8B">
            <w:pPr>
              <w:tabs>
                <w:tab w:val="left" w:pos="357"/>
              </w:tabs>
              <w:jc w:val="center"/>
              <w:rPr>
                <w:rFonts w:asciiTheme="minorHAnsi" w:hAnsiTheme="minorHAnsi" w:cstheme="minorHAnsi"/>
                <w:sz w:val="18"/>
                <w:szCs w:val="18"/>
              </w:rPr>
            </w:pPr>
          </w:p>
        </w:tc>
        <w:tc>
          <w:tcPr>
            <w:tcW w:w="1236" w:type="pct"/>
            <w:vMerge/>
            <w:vAlign w:val="center"/>
          </w:tcPr>
          <w:p w:rsidR="000C1464" w:rsidRPr="00882BA1" w:rsidRDefault="000C1464" w:rsidP="00C17C8B">
            <w:pPr>
              <w:tabs>
                <w:tab w:val="left" w:pos="357"/>
              </w:tabs>
              <w:jc w:val="center"/>
              <w:rPr>
                <w:rFonts w:asciiTheme="minorHAnsi" w:hAnsiTheme="minorHAnsi" w:cstheme="minorHAnsi"/>
                <w:sz w:val="18"/>
                <w:szCs w:val="18"/>
              </w:rPr>
            </w:pP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podbudowy zasadniczej nawierzchni drogi</w:t>
            </w:r>
          </w:p>
        </w:tc>
        <w:tc>
          <w:tcPr>
            <w:tcW w:w="712" w:type="pct"/>
            <w:vMerge/>
            <w:vAlign w:val="center"/>
          </w:tcPr>
          <w:p w:rsidR="000C1464" w:rsidRPr="00882BA1" w:rsidRDefault="000C1464" w:rsidP="00C17C8B">
            <w:pPr>
              <w:tabs>
                <w:tab w:val="left" w:pos="357"/>
              </w:tabs>
              <w:jc w:val="center"/>
              <w:rPr>
                <w:rFonts w:asciiTheme="minorHAnsi" w:hAnsiTheme="minorHAnsi" w:cstheme="minorHAnsi"/>
                <w:sz w:val="18"/>
                <w:szCs w:val="18"/>
              </w:rPr>
            </w:pPr>
          </w:p>
        </w:tc>
      </w:tr>
      <w:tr w:rsidR="000C1464" w:rsidRPr="00882BA1" w:rsidTr="00C17C8B">
        <w:trPr>
          <w:trHeight w:val="502"/>
          <w:jc w:val="center"/>
        </w:trPr>
        <w:tc>
          <w:tcPr>
            <w:tcW w:w="608" w:type="pct"/>
            <w:vMerge/>
            <w:vAlign w:val="center"/>
          </w:tcPr>
          <w:p w:rsidR="000C1464" w:rsidRPr="00882BA1" w:rsidRDefault="000C1464" w:rsidP="00C17C8B">
            <w:pPr>
              <w:tabs>
                <w:tab w:val="left" w:pos="357"/>
              </w:tabs>
              <w:jc w:val="center"/>
              <w:rPr>
                <w:rFonts w:asciiTheme="minorHAnsi" w:hAnsiTheme="minorHAnsi" w:cstheme="minorHAnsi"/>
                <w:sz w:val="18"/>
                <w:szCs w:val="18"/>
              </w:rPr>
            </w:pPr>
          </w:p>
        </w:tc>
        <w:tc>
          <w:tcPr>
            <w:tcW w:w="1236" w:type="pct"/>
            <w:vMerge/>
            <w:vAlign w:val="center"/>
          </w:tcPr>
          <w:p w:rsidR="000C1464" w:rsidRPr="00882BA1" w:rsidRDefault="000C1464" w:rsidP="00C17C8B">
            <w:pPr>
              <w:tabs>
                <w:tab w:val="left" w:pos="357"/>
              </w:tabs>
              <w:jc w:val="center"/>
              <w:rPr>
                <w:rFonts w:asciiTheme="minorHAnsi" w:hAnsiTheme="minorHAnsi" w:cstheme="minorHAnsi"/>
                <w:sz w:val="18"/>
                <w:szCs w:val="18"/>
              </w:rPr>
            </w:pPr>
          </w:p>
        </w:tc>
        <w:tc>
          <w:tcPr>
            <w:tcW w:w="2445"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rPr>
              <w:t>KR3</w:t>
            </w:r>
            <w:r w:rsidR="002D470C" w:rsidRPr="00882BA1">
              <w:rPr>
                <w:rFonts w:asciiTheme="minorHAnsi" w:hAnsiTheme="minorHAnsi" w:cstheme="minorHAnsi"/>
                <w:sz w:val="18"/>
                <w:szCs w:val="18"/>
              </w:rPr>
              <w:t>-KR6</w:t>
            </w:r>
          </w:p>
        </w:tc>
        <w:tc>
          <w:tcPr>
            <w:tcW w:w="712" w:type="pct"/>
            <w:vMerge/>
            <w:vAlign w:val="center"/>
          </w:tcPr>
          <w:p w:rsidR="000C1464" w:rsidRPr="00882BA1" w:rsidRDefault="000C1464" w:rsidP="00C17C8B">
            <w:pPr>
              <w:tabs>
                <w:tab w:val="left" w:pos="357"/>
              </w:tabs>
              <w:jc w:val="center"/>
              <w:rPr>
                <w:rFonts w:asciiTheme="minorHAnsi" w:hAnsiTheme="minorHAnsi" w:cstheme="minorHAnsi"/>
                <w:sz w:val="18"/>
                <w:szCs w:val="18"/>
              </w:rPr>
            </w:pPr>
          </w:p>
        </w:tc>
      </w:tr>
      <w:tr w:rsidR="000C1464" w:rsidRPr="00882BA1" w:rsidTr="00C17C8B">
        <w:trPr>
          <w:jc w:val="center"/>
        </w:trPr>
        <w:tc>
          <w:tcPr>
            <w:tcW w:w="608" w:type="pct"/>
            <w:vMerge w:val="restar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4.1 – 4.2</w:t>
            </w:r>
          </w:p>
        </w:tc>
        <w:tc>
          <w:tcPr>
            <w:tcW w:w="1236" w:type="pct"/>
            <w:vMerge w:val="restar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Frakcje/zestaw sit #</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p>
        </w:tc>
        <w:tc>
          <w:tcPr>
            <w:tcW w:w="712" w:type="pct"/>
            <w:vMerge w:val="restar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1</w:t>
            </w:r>
          </w:p>
        </w:tc>
      </w:tr>
      <w:tr w:rsidR="000C1464" w:rsidRPr="00882BA1" w:rsidTr="00C17C8B">
        <w:trPr>
          <w:jc w:val="center"/>
        </w:trPr>
        <w:tc>
          <w:tcPr>
            <w:tcW w:w="608" w:type="pct"/>
            <w:vMerge/>
          </w:tcPr>
          <w:p w:rsidR="000C1464" w:rsidRPr="00882BA1" w:rsidRDefault="000C1464" w:rsidP="00C17C8B">
            <w:pPr>
              <w:tabs>
                <w:tab w:val="left" w:pos="357"/>
              </w:tabs>
              <w:jc w:val="center"/>
              <w:rPr>
                <w:rFonts w:asciiTheme="minorHAnsi" w:hAnsiTheme="minorHAnsi" w:cstheme="minorHAnsi"/>
                <w:sz w:val="18"/>
                <w:szCs w:val="18"/>
              </w:rPr>
            </w:pPr>
          </w:p>
        </w:tc>
        <w:tc>
          <w:tcPr>
            <w:tcW w:w="1236" w:type="pct"/>
            <w:vMerge/>
          </w:tcPr>
          <w:p w:rsidR="000C1464" w:rsidRPr="00882BA1" w:rsidRDefault="000C1464" w:rsidP="00C17C8B">
            <w:pPr>
              <w:tabs>
                <w:tab w:val="left" w:pos="357"/>
              </w:tabs>
              <w:rPr>
                <w:rFonts w:asciiTheme="minorHAnsi" w:hAnsiTheme="minorHAnsi" w:cstheme="minorHAnsi"/>
                <w:sz w:val="18"/>
                <w:szCs w:val="18"/>
              </w:rPr>
            </w:pP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p>
        </w:tc>
        <w:tc>
          <w:tcPr>
            <w:tcW w:w="712" w:type="pct"/>
            <w:vMerge/>
            <w:vAlign w:val="center"/>
          </w:tcPr>
          <w:p w:rsidR="000C1464" w:rsidRPr="00882BA1" w:rsidRDefault="000C1464" w:rsidP="00C17C8B">
            <w:pPr>
              <w:tabs>
                <w:tab w:val="left" w:pos="357"/>
              </w:tabs>
              <w:jc w:val="center"/>
              <w:rPr>
                <w:rFonts w:asciiTheme="minorHAnsi" w:hAnsiTheme="minorHAnsi" w:cstheme="minorHAnsi"/>
                <w:sz w:val="18"/>
                <w:szCs w:val="18"/>
              </w:rPr>
            </w:pP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4.3.1</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Uziarnienie wg PN-EN 933-1</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G</w:t>
            </w:r>
            <w:r w:rsidRPr="00882BA1">
              <w:rPr>
                <w:rFonts w:asciiTheme="minorHAnsi" w:hAnsiTheme="minorHAnsi" w:cstheme="minorHAnsi"/>
                <w:sz w:val="18"/>
                <w:szCs w:val="18"/>
                <w:vertAlign w:val="subscript"/>
              </w:rPr>
              <w:t>C</w:t>
            </w:r>
            <w:r w:rsidRPr="00882BA1">
              <w:rPr>
                <w:rFonts w:asciiTheme="minorHAnsi" w:hAnsiTheme="minorHAnsi" w:cstheme="minorHAnsi"/>
                <w:sz w:val="18"/>
                <w:szCs w:val="18"/>
              </w:rPr>
              <w:t>80/20,</w:t>
            </w:r>
          </w:p>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G</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80,</w:t>
            </w:r>
          </w:p>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G</w:t>
            </w:r>
            <w:r w:rsidRPr="00882BA1">
              <w:rPr>
                <w:rFonts w:asciiTheme="minorHAnsi" w:hAnsiTheme="minorHAnsi" w:cstheme="minorHAnsi"/>
                <w:sz w:val="18"/>
                <w:szCs w:val="18"/>
                <w:vertAlign w:val="subscript"/>
              </w:rPr>
              <w:t>A</w:t>
            </w:r>
            <w:r w:rsidRPr="00882BA1">
              <w:rPr>
                <w:rFonts w:asciiTheme="minorHAnsi" w:hAnsiTheme="minorHAnsi" w:cstheme="minorHAnsi"/>
                <w:sz w:val="18"/>
                <w:szCs w:val="18"/>
              </w:rPr>
              <w:t>75</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2</w:t>
            </w: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4.3.2</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Ogólne granice i tolerancje uziarnienia kruszywa grubego na sitach pośrednich wg PN-EN 933-1</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GT</w:t>
            </w:r>
            <w:r w:rsidRPr="00882BA1">
              <w:rPr>
                <w:rFonts w:asciiTheme="minorHAnsi" w:hAnsiTheme="minorHAnsi" w:cstheme="minorHAnsi"/>
                <w:sz w:val="18"/>
                <w:szCs w:val="18"/>
                <w:vertAlign w:val="subscript"/>
              </w:rPr>
              <w:t>C</w:t>
            </w:r>
            <w:r w:rsidRPr="00882BA1">
              <w:rPr>
                <w:rFonts w:asciiTheme="minorHAnsi" w:hAnsiTheme="minorHAnsi" w:cstheme="minorHAnsi"/>
                <w:sz w:val="18"/>
                <w:szCs w:val="18"/>
              </w:rPr>
              <w:t>20/15</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3</w:t>
            </w: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4.3.3</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Tolerancje typowego uziarnienia kruszywa drobnego i kruszywa o </w:t>
            </w:r>
            <w:r w:rsidRPr="00882BA1">
              <w:rPr>
                <w:rFonts w:asciiTheme="minorHAnsi" w:hAnsiTheme="minorHAnsi" w:cstheme="minorHAnsi"/>
                <w:sz w:val="18"/>
                <w:szCs w:val="18"/>
              </w:rPr>
              <w:lastRenderedPageBreak/>
              <w:t>ciągłym uziarnieniu wg PN-EN 933-1</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lastRenderedPageBreak/>
              <w:t>GT</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10,</w:t>
            </w:r>
          </w:p>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GT</w:t>
            </w:r>
            <w:r w:rsidRPr="00882BA1">
              <w:rPr>
                <w:rFonts w:asciiTheme="minorHAnsi" w:hAnsiTheme="minorHAnsi" w:cstheme="minorHAnsi"/>
                <w:sz w:val="18"/>
                <w:szCs w:val="18"/>
                <w:vertAlign w:val="subscript"/>
              </w:rPr>
              <w:t>A</w:t>
            </w:r>
            <w:r w:rsidRPr="00882BA1">
              <w:rPr>
                <w:rFonts w:asciiTheme="minorHAnsi" w:hAnsiTheme="minorHAnsi" w:cstheme="minorHAnsi"/>
                <w:sz w:val="18"/>
                <w:szCs w:val="18"/>
              </w:rPr>
              <w:t>20</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4</w:t>
            </w:r>
          </w:p>
        </w:tc>
      </w:tr>
      <w:tr w:rsidR="000C1464" w:rsidRPr="00882BA1" w:rsidTr="00C17C8B">
        <w:trPr>
          <w:jc w:val="center"/>
        </w:trPr>
        <w:tc>
          <w:tcPr>
            <w:tcW w:w="608" w:type="pct"/>
            <w:vMerge w:val="restar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4.4</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Kształt kruszywa grubego wg PN-EN 933-4</w:t>
            </w:r>
          </w:p>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 maksymalne wartości wskaźnika płaskości </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FI</w:t>
            </w:r>
            <w:r w:rsidRPr="00882BA1">
              <w:rPr>
                <w:rFonts w:asciiTheme="minorHAnsi" w:hAnsiTheme="minorHAnsi" w:cstheme="minorHAnsi"/>
                <w:sz w:val="18"/>
                <w:szCs w:val="18"/>
                <w:vertAlign w:val="subscript"/>
              </w:rPr>
              <w:t>50</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5</w:t>
            </w:r>
          </w:p>
        </w:tc>
      </w:tr>
      <w:tr w:rsidR="000C1464" w:rsidRPr="00882BA1" w:rsidTr="00C17C8B">
        <w:trPr>
          <w:jc w:val="center"/>
        </w:trPr>
        <w:tc>
          <w:tcPr>
            <w:tcW w:w="608" w:type="pct"/>
            <w:vMerge/>
          </w:tcPr>
          <w:p w:rsidR="000C1464" w:rsidRPr="00882BA1" w:rsidRDefault="000C1464" w:rsidP="00C17C8B">
            <w:pPr>
              <w:tabs>
                <w:tab w:val="left" w:pos="357"/>
              </w:tabs>
              <w:jc w:val="center"/>
              <w:rPr>
                <w:rFonts w:asciiTheme="minorHAnsi" w:hAnsiTheme="minorHAnsi" w:cstheme="minorHAnsi"/>
                <w:sz w:val="18"/>
                <w:szCs w:val="18"/>
              </w:rPr>
            </w:pP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lub</w:t>
            </w:r>
          </w:p>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maksymalne wartości wskaźnika kształtu</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SI</w:t>
            </w:r>
            <w:r w:rsidRPr="00882BA1">
              <w:rPr>
                <w:rFonts w:asciiTheme="minorHAnsi" w:hAnsiTheme="minorHAnsi" w:cstheme="minorHAnsi"/>
                <w:sz w:val="18"/>
                <w:szCs w:val="18"/>
                <w:vertAlign w:val="subscript"/>
              </w:rPr>
              <w:t>55</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6</w:t>
            </w: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4.5</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Kategorie procentowych zawartości ziaren o powierz. </w:t>
            </w:r>
            <w:proofErr w:type="spellStart"/>
            <w:r w:rsidRPr="00882BA1">
              <w:rPr>
                <w:rFonts w:asciiTheme="minorHAnsi" w:hAnsiTheme="minorHAnsi" w:cstheme="minorHAnsi"/>
                <w:sz w:val="18"/>
                <w:szCs w:val="18"/>
              </w:rPr>
              <w:t>przekrusz</w:t>
            </w:r>
            <w:proofErr w:type="spellEnd"/>
            <w:r w:rsidRPr="00882BA1">
              <w:rPr>
                <w:rFonts w:asciiTheme="minorHAnsi" w:hAnsiTheme="minorHAnsi" w:cstheme="minorHAnsi"/>
                <w:sz w:val="18"/>
                <w:szCs w:val="18"/>
              </w:rPr>
              <w:t>. lub łamanych oraz ziaren całkowicie zaokrąglonych w kruszywie grubym wg PN-EN 933-5</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C</w:t>
            </w:r>
            <w:r w:rsidRPr="00882BA1">
              <w:rPr>
                <w:rFonts w:asciiTheme="minorHAnsi" w:hAnsiTheme="minorHAnsi" w:cstheme="minorHAnsi"/>
                <w:sz w:val="18"/>
                <w:szCs w:val="18"/>
                <w:vertAlign w:val="subscript"/>
              </w:rPr>
              <w:t>90/3</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7</w:t>
            </w:r>
          </w:p>
        </w:tc>
      </w:tr>
      <w:tr w:rsidR="000C1464" w:rsidRPr="00882BA1" w:rsidTr="00C17C8B">
        <w:trPr>
          <w:jc w:val="center"/>
        </w:trPr>
        <w:tc>
          <w:tcPr>
            <w:tcW w:w="608" w:type="pct"/>
            <w:vMerge w:val="restar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4.6</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Zawartość pyłów wg PN-EN 933-1</w:t>
            </w:r>
          </w:p>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 w kruszywie grubym*) </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proofErr w:type="spellStart"/>
            <w:r w:rsidRPr="00882BA1">
              <w:rPr>
                <w:rFonts w:asciiTheme="minorHAnsi" w:hAnsiTheme="minorHAnsi" w:cstheme="minorHAnsi"/>
                <w:sz w:val="18"/>
                <w:szCs w:val="18"/>
              </w:rPr>
              <w:t>ƒ</w:t>
            </w:r>
            <w:r w:rsidRPr="00882BA1">
              <w:rPr>
                <w:rFonts w:asciiTheme="minorHAnsi" w:hAnsiTheme="minorHAnsi" w:cstheme="minorHAnsi"/>
                <w:sz w:val="18"/>
                <w:szCs w:val="18"/>
                <w:vertAlign w:val="subscript"/>
              </w:rPr>
              <w:t>Deklarowane</w:t>
            </w:r>
            <w:proofErr w:type="spellEnd"/>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8</w:t>
            </w:r>
          </w:p>
        </w:tc>
      </w:tr>
      <w:tr w:rsidR="000C1464" w:rsidRPr="00882BA1" w:rsidTr="00C17C8B">
        <w:trPr>
          <w:jc w:val="center"/>
        </w:trPr>
        <w:tc>
          <w:tcPr>
            <w:tcW w:w="608" w:type="pct"/>
            <w:vMerge/>
          </w:tcPr>
          <w:p w:rsidR="000C1464" w:rsidRPr="00882BA1" w:rsidRDefault="000C1464" w:rsidP="00C17C8B">
            <w:pPr>
              <w:tabs>
                <w:tab w:val="left" w:pos="357"/>
              </w:tabs>
              <w:jc w:val="center"/>
              <w:rPr>
                <w:rFonts w:asciiTheme="minorHAnsi" w:hAnsiTheme="minorHAnsi" w:cstheme="minorHAnsi"/>
                <w:sz w:val="18"/>
                <w:szCs w:val="18"/>
              </w:rPr>
            </w:pP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w kruszywie drobnym *)</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proofErr w:type="spellStart"/>
            <w:r w:rsidRPr="00882BA1">
              <w:rPr>
                <w:rFonts w:asciiTheme="minorHAnsi" w:hAnsiTheme="minorHAnsi" w:cstheme="minorHAnsi"/>
                <w:sz w:val="18"/>
                <w:szCs w:val="18"/>
              </w:rPr>
              <w:t>ƒ</w:t>
            </w:r>
            <w:r w:rsidRPr="00882BA1">
              <w:rPr>
                <w:rFonts w:asciiTheme="minorHAnsi" w:hAnsiTheme="minorHAnsi" w:cstheme="minorHAnsi"/>
                <w:sz w:val="18"/>
                <w:szCs w:val="18"/>
                <w:vertAlign w:val="subscript"/>
              </w:rPr>
              <w:t>Deklarowane</w:t>
            </w:r>
            <w:proofErr w:type="spellEnd"/>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8</w:t>
            </w: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4.7</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Jakość pyłów</w:t>
            </w:r>
          </w:p>
        </w:tc>
        <w:tc>
          <w:tcPr>
            <w:tcW w:w="3157" w:type="pct"/>
            <w:gridSpan w:val="2"/>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Wartość niezbadana na pojedynczych frakcjach, a tylko w mieszankach wg wymagań p.2.2-2.4 – WT-4</w:t>
            </w: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5.2</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Odporność na rozdrabnianie kruszywa grubego wg PN-EN 1097-2, kategoria nie wyższa niż </w:t>
            </w:r>
          </w:p>
        </w:tc>
        <w:tc>
          <w:tcPr>
            <w:tcW w:w="2445" w:type="pct"/>
            <w:vAlign w:val="center"/>
          </w:tcPr>
          <w:p w:rsidR="000C1464" w:rsidRPr="00882BA1" w:rsidRDefault="000C1464" w:rsidP="00C17C8B">
            <w:pPr>
              <w:jc w:val="center"/>
              <w:rPr>
                <w:rFonts w:asciiTheme="minorHAnsi" w:hAnsiTheme="minorHAnsi" w:cstheme="minorHAnsi"/>
                <w:sz w:val="18"/>
                <w:szCs w:val="18"/>
                <w:vertAlign w:val="subscript"/>
              </w:rPr>
            </w:pPr>
            <w:r w:rsidRPr="00882BA1">
              <w:rPr>
                <w:rFonts w:asciiTheme="minorHAnsi" w:hAnsiTheme="minorHAnsi" w:cstheme="minorHAnsi"/>
                <w:sz w:val="18"/>
                <w:szCs w:val="18"/>
              </w:rPr>
              <w:t>LA</w:t>
            </w:r>
            <w:r w:rsidRPr="00882BA1">
              <w:rPr>
                <w:rFonts w:asciiTheme="minorHAnsi" w:hAnsiTheme="minorHAnsi" w:cstheme="minorHAnsi"/>
                <w:sz w:val="18"/>
                <w:szCs w:val="18"/>
                <w:vertAlign w:val="subscript"/>
              </w:rPr>
              <w:t>40</w:t>
            </w:r>
          </w:p>
          <w:p w:rsidR="000C1464" w:rsidRPr="00882BA1" w:rsidRDefault="000C1464" w:rsidP="00C17C8B">
            <w:pPr>
              <w:jc w:val="center"/>
              <w:rPr>
                <w:rFonts w:asciiTheme="minorHAnsi" w:hAnsiTheme="minorHAnsi" w:cstheme="minorHAnsi"/>
                <w:sz w:val="18"/>
                <w:szCs w:val="18"/>
              </w:rPr>
            </w:pP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9</w:t>
            </w: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5.3</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Odporność na ścieranie wg PN-EN 1097-1</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proofErr w:type="spellStart"/>
            <w:r w:rsidRPr="00882BA1">
              <w:rPr>
                <w:rFonts w:asciiTheme="minorHAnsi" w:hAnsiTheme="minorHAnsi" w:cstheme="minorHAnsi"/>
                <w:sz w:val="18"/>
                <w:szCs w:val="18"/>
              </w:rPr>
              <w:t>M</w:t>
            </w:r>
            <w:r w:rsidRPr="00882BA1">
              <w:rPr>
                <w:rFonts w:asciiTheme="minorHAnsi" w:hAnsiTheme="minorHAnsi" w:cstheme="minorHAnsi"/>
                <w:sz w:val="18"/>
                <w:szCs w:val="18"/>
                <w:vertAlign w:val="subscript"/>
              </w:rPr>
              <w:t>DE</w:t>
            </w:r>
            <w:r w:rsidRPr="00882BA1">
              <w:rPr>
                <w:rFonts w:asciiTheme="minorHAnsi" w:hAnsiTheme="minorHAnsi" w:cstheme="minorHAnsi"/>
                <w:sz w:val="18"/>
                <w:szCs w:val="18"/>
              </w:rPr>
              <w:t>Deklarowana</w:t>
            </w:r>
            <w:proofErr w:type="spellEnd"/>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11</w:t>
            </w: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5.4</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Gęstość wg PN-EN 1097-6 rozdział 7,8 lub 9</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Deklarowana</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5.5</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Nasiąkliwość wg PN-EN 1097-6 rozdział 7,8 lub 9 (w zależności od frakcji)</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WA</w:t>
            </w:r>
            <w:r w:rsidRPr="00882BA1">
              <w:rPr>
                <w:rFonts w:asciiTheme="minorHAnsi" w:hAnsiTheme="minorHAnsi" w:cstheme="minorHAnsi"/>
                <w:sz w:val="18"/>
                <w:szCs w:val="18"/>
                <w:vertAlign w:val="subscript"/>
              </w:rPr>
              <w:t xml:space="preserve">24 </w:t>
            </w:r>
            <w:r w:rsidR="0056746B" w:rsidRPr="00882BA1">
              <w:rPr>
                <w:rFonts w:asciiTheme="minorHAnsi" w:hAnsiTheme="minorHAnsi" w:cstheme="minorHAnsi"/>
                <w:sz w:val="18"/>
                <w:szCs w:val="18"/>
              </w:rPr>
              <w:t>1</w:t>
            </w:r>
            <w:r w:rsidRPr="00882BA1">
              <w:rPr>
                <w:rFonts w:asciiTheme="minorHAnsi" w:hAnsiTheme="minorHAnsi" w:cstheme="minorHAnsi"/>
                <w:sz w:val="18"/>
                <w:szCs w:val="18"/>
              </w:rPr>
              <w:t>***)</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6.2</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Siarczany rozpuszczalne w kwasie wg PN-EN 1744-1</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AS</w:t>
            </w:r>
            <w:r w:rsidRPr="00882BA1">
              <w:rPr>
                <w:rFonts w:asciiTheme="minorHAnsi" w:hAnsiTheme="minorHAnsi" w:cstheme="minorHAnsi"/>
                <w:sz w:val="18"/>
                <w:szCs w:val="18"/>
                <w:vertAlign w:val="subscript"/>
              </w:rPr>
              <w:t>NR</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12</w:t>
            </w: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6.3</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Całkowita zawartość siarki wg PN-EN 1744-1</w:t>
            </w:r>
          </w:p>
        </w:tc>
        <w:tc>
          <w:tcPr>
            <w:tcW w:w="2445"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rPr>
              <w:t>S</w:t>
            </w:r>
            <w:r w:rsidRPr="00882BA1">
              <w:rPr>
                <w:rFonts w:asciiTheme="minorHAnsi" w:hAnsiTheme="minorHAnsi" w:cstheme="minorHAnsi"/>
                <w:sz w:val="18"/>
                <w:szCs w:val="18"/>
                <w:vertAlign w:val="subscript"/>
              </w:rPr>
              <w:t>NR</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13</w:t>
            </w: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6.4.2.1</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Stałość objętościowa żużla stalowniczego wg PN-EN 1744-1 rozdział 19.3</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V</w:t>
            </w:r>
            <w:r w:rsidRPr="00882BA1">
              <w:rPr>
                <w:rFonts w:asciiTheme="minorHAnsi" w:hAnsiTheme="minorHAnsi" w:cstheme="minorHAnsi"/>
                <w:sz w:val="18"/>
                <w:szCs w:val="18"/>
                <w:vertAlign w:val="subscript"/>
              </w:rPr>
              <w:t>5</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14</w:t>
            </w: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6.4.2.2</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Rozpad krzemianowy w żużlu wielkopiecowym kawałkowym wg PN-EN 1744-1 rozdział 19.1</w:t>
            </w:r>
          </w:p>
        </w:tc>
        <w:tc>
          <w:tcPr>
            <w:tcW w:w="2445"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rPr>
              <w:t>Brak rozpadu</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6.4.2.3</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Rozpad żelazowy w żużlu wielkopiecowym kawałkowym wg PN-EN 1744-1 rozdział 19.2</w:t>
            </w:r>
          </w:p>
        </w:tc>
        <w:tc>
          <w:tcPr>
            <w:tcW w:w="2445"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rPr>
              <w:t>Brak rozpadu</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6.4.3</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Składniki rozpuszczalne w wodzie wg PN-EN 1744-3</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Brak substancji szkodliwych dla środowiska wg odrębnych przepisów</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6.4.4</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Zanieczyszczenia</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Brak ciał obcych takich jak; drewno, szkło i plastik mogących pogorszyć wyrób końcowy</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7.2</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Zgorzel słoneczna bazaltu wg PN-EN 1367-3, wg PN-EN 1097-2</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SB</w:t>
            </w:r>
            <w:r w:rsidRPr="00882BA1">
              <w:rPr>
                <w:rFonts w:asciiTheme="minorHAnsi" w:hAnsiTheme="minorHAnsi" w:cstheme="minorHAnsi"/>
                <w:sz w:val="18"/>
                <w:szCs w:val="18"/>
                <w:vertAlign w:val="subscript"/>
              </w:rPr>
              <w:t>LA</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7.3.3</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Mrozoodporność na kruszywie frakcji 8/16 wg PN-EN 1367-1</w:t>
            </w:r>
          </w:p>
        </w:tc>
        <w:tc>
          <w:tcPr>
            <w:tcW w:w="2445" w:type="pct"/>
            <w:vAlign w:val="center"/>
          </w:tcPr>
          <w:p w:rsidR="00112037" w:rsidRPr="00882BA1" w:rsidRDefault="00112037" w:rsidP="00112037">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F1</w:t>
            </w:r>
          </w:p>
          <w:p w:rsidR="000C1464" w:rsidRPr="00882BA1" w:rsidRDefault="000C1464" w:rsidP="00C17C8B">
            <w:pPr>
              <w:tabs>
                <w:tab w:val="left" w:pos="357"/>
              </w:tabs>
              <w:rPr>
                <w:rFonts w:asciiTheme="minorHAnsi" w:hAnsiTheme="minorHAnsi" w:cstheme="minorHAnsi"/>
                <w:sz w:val="18"/>
                <w:szCs w:val="18"/>
              </w:rPr>
            </w:pP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18</w:t>
            </w: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 xml:space="preserve">Załącznik C </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Skład materiałowy</w:t>
            </w:r>
          </w:p>
        </w:tc>
        <w:tc>
          <w:tcPr>
            <w:tcW w:w="2445"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Deklarowany</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p>
        </w:tc>
      </w:tr>
      <w:tr w:rsidR="000C1464" w:rsidRPr="00882BA1" w:rsidTr="00C17C8B">
        <w:trPr>
          <w:jc w:val="center"/>
        </w:trPr>
        <w:tc>
          <w:tcPr>
            <w:tcW w:w="608"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Załącznik C pkt. C.3.4</w:t>
            </w:r>
          </w:p>
        </w:tc>
        <w:tc>
          <w:tcPr>
            <w:tcW w:w="1236"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Istotne cechy środowiskowe</w:t>
            </w:r>
          </w:p>
        </w:tc>
        <w:tc>
          <w:tcPr>
            <w:tcW w:w="2445" w:type="pct"/>
            <w:vAlign w:val="center"/>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c>
          <w:tcPr>
            <w:tcW w:w="712" w:type="pct"/>
            <w:vAlign w:val="center"/>
          </w:tcPr>
          <w:p w:rsidR="000C1464" w:rsidRPr="00882BA1" w:rsidRDefault="000C1464" w:rsidP="00C17C8B">
            <w:pPr>
              <w:tabs>
                <w:tab w:val="left" w:pos="357"/>
              </w:tabs>
              <w:jc w:val="center"/>
              <w:rPr>
                <w:rFonts w:asciiTheme="minorHAnsi" w:hAnsiTheme="minorHAnsi" w:cstheme="minorHAnsi"/>
                <w:sz w:val="18"/>
                <w:szCs w:val="18"/>
              </w:rPr>
            </w:pPr>
          </w:p>
        </w:tc>
      </w:tr>
      <w:tr w:rsidR="000C1464" w:rsidRPr="00882BA1" w:rsidTr="00C17C8B">
        <w:trPr>
          <w:jc w:val="center"/>
        </w:trPr>
        <w:tc>
          <w:tcPr>
            <w:tcW w:w="5000" w:type="pct"/>
            <w:gridSpan w:val="4"/>
            <w:vAlign w:val="center"/>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lastRenderedPageBreak/>
              <w:t>*) łączna zawartość pyłów w mieszance powinna się mieścić w polu wyznaczonym przez krzywe graniczne</w:t>
            </w:r>
          </w:p>
        </w:tc>
      </w:tr>
      <w:tr w:rsidR="000C1464" w:rsidRPr="00882BA1" w:rsidTr="00C17C8B">
        <w:trPr>
          <w:jc w:val="center"/>
        </w:trPr>
        <w:tc>
          <w:tcPr>
            <w:tcW w:w="5000" w:type="pct"/>
            <w:gridSpan w:val="4"/>
            <w:vAlign w:val="center"/>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 pod warunkiem, gdy zawartość w mieszance nie przekracza 50% m/m </w:t>
            </w:r>
          </w:p>
        </w:tc>
      </w:tr>
      <w:tr w:rsidR="000C1464" w:rsidRPr="00882BA1" w:rsidTr="00C17C8B">
        <w:trPr>
          <w:jc w:val="center"/>
        </w:trPr>
        <w:tc>
          <w:tcPr>
            <w:tcW w:w="5000" w:type="pct"/>
            <w:gridSpan w:val="4"/>
            <w:vAlign w:val="center"/>
          </w:tcPr>
          <w:p w:rsidR="000C1464" w:rsidRPr="00882BA1" w:rsidRDefault="000C1464" w:rsidP="00C17C8B">
            <w:pPr>
              <w:tabs>
                <w:tab w:val="left" w:pos="357"/>
              </w:tabs>
              <w:rPr>
                <w:rFonts w:asciiTheme="minorHAnsi" w:hAnsiTheme="minorHAnsi" w:cstheme="minorHAnsi"/>
                <w:sz w:val="18"/>
                <w:szCs w:val="18"/>
              </w:rPr>
            </w:pPr>
          </w:p>
        </w:tc>
      </w:tr>
    </w:tbl>
    <w:p w:rsidR="000C1464" w:rsidRPr="00882BA1" w:rsidRDefault="000C1464"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Uziarnienie kruszywa</w:t>
      </w:r>
    </w:p>
    <w:p w:rsidR="000C1464" w:rsidRPr="00882BA1" w:rsidRDefault="000C1464" w:rsidP="000C1464">
      <w:pPr>
        <w:jc w:val="both"/>
        <w:rPr>
          <w:rFonts w:asciiTheme="minorHAnsi" w:hAnsiTheme="minorHAnsi" w:cstheme="minorHAnsi"/>
          <w:sz w:val="18"/>
          <w:szCs w:val="18"/>
        </w:rPr>
      </w:pPr>
      <w:r w:rsidRPr="00882BA1">
        <w:rPr>
          <w:rFonts w:asciiTheme="minorHAnsi" w:hAnsiTheme="minorHAnsi" w:cstheme="minorHAnsi"/>
          <w:sz w:val="18"/>
          <w:szCs w:val="18"/>
        </w:rPr>
        <w:t xml:space="preserve">Krzywa uziarnienia kruszywa powinna być ciągła i nie może przebiegać od dolnej krzywej granicznej uziarnienia do górnej krzywej granicznej uziarnienia na sąsiednich sitach. </w:t>
      </w:r>
      <w:r w:rsidRPr="00882BA1">
        <w:rPr>
          <w:rFonts w:asciiTheme="minorHAnsi" w:hAnsiTheme="minorHAnsi" w:cstheme="minorHAnsi"/>
          <w:sz w:val="18"/>
          <w:szCs w:val="18"/>
        </w:rPr>
        <w:tab/>
        <w:t>Wymiar największego ziarna kruszywa nie może przekraczać 2/3 grubości warstwy układanej jednorazowo.</w:t>
      </w:r>
      <w:r w:rsidRPr="00882BA1">
        <w:rPr>
          <w:rFonts w:asciiTheme="minorHAnsi" w:hAnsiTheme="minorHAnsi" w:cstheme="minorHAnsi"/>
          <w:sz w:val="18"/>
          <w:szCs w:val="18"/>
        </w:rPr>
        <w:tab/>
        <w:t xml:space="preserve">Krzywa uziarnienia kruszywa, powinna leżeć między krzywymi granicznymi pól dobrego uziarnienia podanymi na poniższym rysunku:  </w:t>
      </w:r>
      <w:r w:rsidRPr="00882BA1">
        <w:rPr>
          <w:rFonts w:asciiTheme="minorHAnsi" w:hAnsiTheme="minorHAnsi" w:cstheme="minorHAnsi"/>
          <w:noProof/>
          <w:sz w:val="18"/>
          <w:szCs w:val="18"/>
          <w:lang w:eastAsia="pl-PL"/>
        </w:rPr>
        <w:drawing>
          <wp:inline distT="0" distB="0" distL="0" distR="0">
            <wp:extent cx="5130800" cy="2413000"/>
            <wp:effectExtent l="19050" t="0" r="0" b="0"/>
            <wp:docPr id="2"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srcRect/>
                    <a:stretch>
                      <a:fillRect/>
                    </a:stretch>
                  </pic:blipFill>
                  <pic:spPr bwMode="auto">
                    <a:xfrm>
                      <a:off x="0" y="0"/>
                      <a:ext cx="5130800" cy="2413000"/>
                    </a:xfrm>
                    <a:prstGeom prst="rect">
                      <a:avLst/>
                    </a:prstGeom>
                    <a:noFill/>
                    <a:ln w="9525">
                      <a:noFill/>
                      <a:miter lim="800000"/>
                      <a:headEnd/>
                      <a:tailEnd/>
                    </a:ln>
                  </pic:spPr>
                </pic:pic>
              </a:graphicData>
            </a:graphic>
          </wp:inline>
        </w:drawing>
      </w:r>
    </w:p>
    <w:p w:rsidR="000C1464" w:rsidRPr="00882BA1" w:rsidRDefault="000C1464" w:rsidP="000C1464">
      <w:pPr>
        <w:jc w:val="center"/>
        <w:rPr>
          <w:rFonts w:asciiTheme="minorHAnsi" w:hAnsiTheme="minorHAnsi" w:cstheme="minorHAnsi"/>
          <w:sz w:val="18"/>
          <w:szCs w:val="18"/>
        </w:rPr>
      </w:pPr>
    </w:p>
    <w:p w:rsidR="000C1464" w:rsidRPr="00882BA1" w:rsidRDefault="000C1464" w:rsidP="000C1464">
      <w:pPr>
        <w:rPr>
          <w:rFonts w:asciiTheme="minorHAnsi" w:hAnsiTheme="minorHAnsi" w:cstheme="minorHAnsi"/>
          <w:sz w:val="18"/>
          <w:szCs w:val="18"/>
        </w:rPr>
      </w:pPr>
    </w:p>
    <w:p w:rsidR="000C1464" w:rsidRPr="00882BA1" w:rsidRDefault="000C1464" w:rsidP="000C1464">
      <w:pPr>
        <w:pStyle w:val="Tekstpodstawowy2"/>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ab/>
        <w:t>Oprócz wymagań podanych na rysunku 1, wymaga się, aby 90% uziarnień mieszanek zbadanych w ramach ZKP w okresie 6 miesięcy spełniało wymagania kategorii podanych w tablicach 2 i 3, aby zapewnić jednorodność i ciągłość uziarnienia</w:t>
      </w:r>
    </w:p>
    <w:p w:rsidR="000C1464" w:rsidRPr="00882BA1" w:rsidRDefault="000C1464" w:rsidP="000C1464">
      <w:pPr>
        <w:pStyle w:val="Tekstpodstawowy2"/>
        <w:spacing w:before="120" w:line="240" w:lineRule="auto"/>
        <w:jc w:val="both"/>
        <w:rPr>
          <w:rFonts w:asciiTheme="minorHAnsi" w:hAnsiTheme="minorHAnsi" w:cstheme="minorHAnsi"/>
          <w:sz w:val="18"/>
          <w:szCs w:val="18"/>
        </w:rPr>
      </w:pPr>
      <w:r w:rsidRPr="00882BA1">
        <w:rPr>
          <w:rFonts w:asciiTheme="minorHAnsi" w:hAnsiTheme="minorHAnsi" w:cstheme="minorHAnsi"/>
          <w:sz w:val="18"/>
          <w:szCs w:val="18"/>
        </w:rPr>
        <w:t xml:space="preserve">Tablica 2a. Wymagania wobec jednorodności uziarnienia na sitach kontrolnych – porównanie z deklarowaną przez producenta wartością (S). Wymagania dotyczą produkowanej i dostarczanej mieszanki. Jeśli mieszanka zawiera nadmierną zawartość ziaren słabych,  wymaganie dotyczy deklarowanego przez producenta uziarnienia mieszanki po pięciokrotnym zagęszczeniu metodą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w:t>
      </w:r>
    </w:p>
    <w:p w:rsidR="000C1464" w:rsidRPr="00882BA1" w:rsidRDefault="000C1464" w:rsidP="000C1464">
      <w:pPr>
        <w:pStyle w:val="Tekstpodstawowy2"/>
        <w:spacing w:before="120" w:line="240" w:lineRule="auto"/>
        <w:jc w:val="both"/>
        <w:rPr>
          <w:rFonts w:asciiTheme="minorHAnsi" w:hAnsiTheme="minorHAnsi" w:cstheme="minorHAnsi"/>
          <w:sz w:val="18"/>
          <w:szCs w:val="18"/>
        </w:rPr>
      </w:pPr>
      <w:r w:rsidRPr="00882BA1">
        <w:rPr>
          <w:rFonts w:asciiTheme="minorHAnsi" w:hAnsiTheme="minorHAnsi" w:cstheme="minorHAnsi"/>
          <w:sz w:val="18"/>
          <w:szCs w:val="18"/>
        </w:rPr>
        <w:t>Wymagania dla mieszanki do podbudowy pomocniczej:</w:t>
      </w:r>
    </w:p>
    <w:tbl>
      <w:tblPr>
        <w:tblW w:w="50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8"/>
        <w:gridCol w:w="877"/>
        <w:gridCol w:w="739"/>
        <w:gridCol w:w="739"/>
        <w:gridCol w:w="803"/>
        <w:gridCol w:w="906"/>
        <w:gridCol w:w="845"/>
        <w:gridCol w:w="847"/>
        <w:gridCol w:w="851"/>
        <w:gridCol w:w="692"/>
        <w:gridCol w:w="786"/>
      </w:tblGrid>
      <w:tr w:rsidR="000C1464" w:rsidRPr="00882BA1" w:rsidTr="00C17C8B">
        <w:tc>
          <w:tcPr>
            <w:tcW w:w="733" w:type="pct"/>
            <w:vMerge w:val="restar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Mieszanka niezwiązana</w:t>
            </w:r>
          </w:p>
        </w:tc>
        <w:tc>
          <w:tcPr>
            <w:tcW w:w="4267" w:type="pct"/>
            <w:gridSpan w:val="10"/>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Porównanie z deklarowaną przez producenta wartością (S)</w:t>
            </w:r>
          </w:p>
        </w:tc>
      </w:tr>
      <w:tr w:rsidR="000C1464" w:rsidRPr="00882BA1" w:rsidTr="00C17C8B">
        <w:tc>
          <w:tcPr>
            <w:tcW w:w="733" w:type="pct"/>
            <w:vMerge/>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c>
          <w:tcPr>
            <w:tcW w:w="4267" w:type="pct"/>
            <w:gridSpan w:val="10"/>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Tolerancje przesiewu przez sito (mm), %(m/m)</w:t>
            </w:r>
          </w:p>
        </w:tc>
      </w:tr>
      <w:tr w:rsidR="000C1464" w:rsidRPr="00882BA1" w:rsidTr="00C17C8B">
        <w:tc>
          <w:tcPr>
            <w:tcW w:w="733" w:type="pct"/>
            <w:vMerge/>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p>
        </w:tc>
        <w:tc>
          <w:tcPr>
            <w:tcW w:w="463"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0,5</w:t>
            </w:r>
          </w:p>
        </w:tc>
        <w:tc>
          <w:tcPr>
            <w:tcW w:w="390"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1</w:t>
            </w:r>
          </w:p>
        </w:tc>
        <w:tc>
          <w:tcPr>
            <w:tcW w:w="390"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424"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478"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5,6</w:t>
            </w:r>
          </w:p>
        </w:tc>
        <w:tc>
          <w:tcPr>
            <w:tcW w:w="446"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8</w:t>
            </w:r>
          </w:p>
        </w:tc>
        <w:tc>
          <w:tcPr>
            <w:tcW w:w="447"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11,2</w:t>
            </w:r>
          </w:p>
        </w:tc>
        <w:tc>
          <w:tcPr>
            <w:tcW w:w="449"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16</w:t>
            </w:r>
          </w:p>
        </w:tc>
        <w:tc>
          <w:tcPr>
            <w:tcW w:w="365" w:type="pct"/>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22,4</w:t>
            </w:r>
          </w:p>
        </w:tc>
        <w:tc>
          <w:tcPr>
            <w:tcW w:w="415" w:type="pct"/>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31,5</w:t>
            </w:r>
          </w:p>
        </w:tc>
      </w:tr>
      <w:tr w:rsidR="000C1464" w:rsidRPr="00882BA1" w:rsidTr="00C17C8B">
        <w:tc>
          <w:tcPr>
            <w:tcW w:w="733"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0/31,5</w:t>
            </w:r>
          </w:p>
        </w:tc>
        <w:tc>
          <w:tcPr>
            <w:tcW w:w="463"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 5</w:t>
            </w:r>
          </w:p>
        </w:tc>
        <w:tc>
          <w:tcPr>
            <w:tcW w:w="390"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rPr>
              <w:t>± 5</w:t>
            </w:r>
          </w:p>
        </w:tc>
        <w:tc>
          <w:tcPr>
            <w:tcW w:w="390"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rPr>
              <w:t>± 7</w:t>
            </w:r>
          </w:p>
        </w:tc>
        <w:tc>
          <w:tcPr>
            <w:tcW w:w="424"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u w:val="single"/>
              </w:rPr>
              <w:t>+</w:t>
            </w:r>
            <w:r w:rsidRPr="00882BA1">
              <w:rPr>
                <w:rFonts w:asciiTheme="minorHAnsi" w:hAnsiTheme="minorHAnsi" w:cstheme="minorHAnsi"/>
                <w:sz w:val="18"/>
                <w:szCs w:val="18"/>
              </w:rPr>
              <w:t>8</w:t>
            </w:r>
          </w:p>
        </w:tc>
        <w:tc>
          <w:tcPr>
            <w:tcW w:w="478" w:type="pct"/>
            <w:vAlign w:val="center"/>
          </w:tcPr>
          <w:p w:rsidR="000C1464" w:rsidRPr="00882BA1" w:rsidRDefault="000C1464" w:rsidP="00C17C8B">
            <w:pPr>
              <w:jc w:val="center"/>
              <w:rPr>
                <w:rFonts w:asciiTheme="minorHAnsi" w:hAnsiTheme="minorHAnsi" w:cstheme="minorHAnsi"/>
                <w:sz w:val="18"/>
                <w:szCs w:val="18"/>
              </w:rPr>
            </w:pPr>
          </w:p>
        </w:tc>
        <w:tc>
          <w:tcPr>
            <w:tcW w:w="446"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u w:val="single"/>
              </w:rPr>
              <w:t>+</w:t>
            </w:r>
            <w:r w:rsidRPr="00882BA1">
              <w:rPr>
                <w:rFonts w:asciiTheme="minorHAnsi" w:hAnsiTheme="minorHAnsi" w:cstheme="minorHAnsi"/>
                <w:sz w:val="18"/>
                <w:szCs w:val="18"/>
              </w:rPr>
              <w:t>8</w:t>
            </w:r>
          </w:p>
        </w:tc>
        <w:tc>
          <w:tcPr>
            <w:tcW w:w="447" w:type="pct"/>
            <w:vAlign w:val="center"/>
          </w:tcPr>
          <w:p w:rsidR="000C1464" w:rsidRPr="00882BA1" w:rsidRDefault="000C1464" w:rsidP="00C17C8B">
            <w:pPr>
              <w:jc w:val="center"/>
              <w:rPr>
                <w:rFonts w:asciiTheme="minorHAnsi" w:hAnsiTheme="minorHAnsi" w:cstheme="minorHAnsi"/>
                <w:sz w:val="18"/>
                <w:szCs w:val="18"/>
              </w:rPr>
            </w:pPr>
          </w:p>
        </w:tc>
        <w:tc>
          <w:tcPr>
            <w:tcW w:w="449"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u w:val="single"/>
              </w:rPr>
              <w:t>+</w:t>
            </w:r>
            <w:r w:rsidRPr="00882BA1">
              <w:rPr>
                <w:rFonts w:asciiTheme="minorHAnsi" w:hAnsiTheme="minorHAnsi" w:cstheme="minorHAnsi"/>
                <w:sz w:val="18"/>
                <w:szCs w:val="18"/>
              </w:rPr>
              <w:t>8</w:t>
            </w:r>
          </w:p>
        </w:tc>
        <w:tc>
          <w:tcPr>
            <w:tcW w:w="365" w:type="pct"/>
          </w:tcPr>
          <w:p w:rsidR="000C1464" w:rsidRPr="00882BA1" w:rsidRDefault="000C1464" w:rsidP="00C17C8B">
            <w:pPr>
              <w:jc w:val="center"/>
              <w:rPr>
                <w:rFonts w:asciiTheme="minorHAnsi" w:hAnsiTheme="minorHAnsi" w:cstheme="minorHAnsi"/>
                <w:sz w:val="18"/>
                <w:szCs w:val="18"/>
              </w:rPr>
            </w:pPr>
          </w:p>
        </w:tc>
        <w:tc>
          <w:tcPr>
            <w:tcW w:w="415" w:type="pct"/>
          </w:tcPr>
          <w:p w:rsidR="000C1464" w:rsidRPr="00882BA1" w:rsidRDefault="000C1464" w:rsidP="00C17C8B">
            <w:pPr>
              <w:jc w:val="center"/>
              <w:rPr>
                <w:rFonts w:asciiTheme="minorHAnsi" w:hAnsiTheme="minorHAnsi" w:cstheme="minorHAnsi"/>
                <w:sz w:val="18"/>
                <w:szCs w:val="18"/>
              </w:rPr>
            </w:pPr>
          </w:p>
        </w:tc>
      </w:tr>
    </w:tbl>
    <w:p w:rsidR="000C1464" w:rsidRPr="00882BA1" w:rsidRDefault="000C1464" w:rsidP="000C1464">
      <w:pPr>
        <w:pStyle w:val="Tekstpodstawowy2"/>
        <w:spacing w:before="120" w:line="240" w:lineRule="auto"/>
        <w:jc w:val="both"/>
        <w:rPr>
          <w:rFonts w:asciiTheme="minorHAnsi" w:hAnsiTheme="minorHAnsi" w:cstheme="minorHAnsi"/>
          <w:sz w:val="18"/>
          <w:szCs w:val="18"/>
        </w:rPr>
      </w:pPr>
    </w:p>
    <w:p w:rsidR="000C1464" w:rsidRPr="00882BA1" w:rsidRDefault="000C1464" w:rsidP="000C1464">
      <w:pPr>
        <w:pStyle w:val="Tekstpodstawowy2"/>
        <w:spacing w:before="120" w:line="240" w:lineRule="auto"/>
        <w:jc w:val="both"/>
        <w:rPr>
          <w:rFonts w:asciiTheme="minorHAnsi" w:hAnsiTheme="minorHAnsi" w:cstheme="minorHAnsi"/>
          <w:sz w:val="18"/>
          <w:szCs w:val="18"/>
        </w:rPr>
      </w:pPr>
    </w:p>
    <w:p w:rsidR="000C1464" w:rsidRPr="00882BA1" w:rsidRDefault="000C1464" w:rsidP="000C1464">
      <w:pPr>
        <w:pStyle w:val="Tekstpodstawowy2"/>
        <w:spacing w:before="120" w:line="240" w:lineRule="auto"/>
        <w:jc w:val="both"/>
        <w:rPr>
          <w:rFonts w:asciiTheme="minorHAnsi" w:hAnsiTheme="minorHAnsi" w:cstheme="minorHAnsi"/>
          <w:sz w:val="18"/>
          <w:szCs w:val="18"/>
        </w:rPr>
      </w:pPr>
      <w:r w:rsidRPr="00882BA1">
        <w:rPr>
          <w:rFonts w:asciiTheme="minorHAnsi" w:hAnsiTheme="minorHAnsi" w:cstheme="minorHAnsi"/>
          <w:sz w:val="18"/>
          <w:szCs w:val="18"/>
        </w:rPr>
        <w:t>Tablica 3a Wymagania wobec ciągłości uziarnienia na sitach kontrolnych – różnice w przesiewach podczas badań kontrolnych produkowanych mieszanek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546"/>
        <w:gridCol w:w="583"/>
        <w:gridCol w:w="546"/>
        <w:gridCol w:w="583"/>
        <w:gridCol w:w="546"/>
        <w:gridCol w:w="583"/>
        <w:gridCol w:w="546"/>
        <w:gridCol w:w="583"/>
        <w:gridCol w:w="546"/>
        <w:gridCol w:w="583"/>
        <w:gridCol w:w="546"/>
        <w:gridCol w:w="583"/>
        <w:gridCol w:w="572"/>
        <w:gridCol w:w="525"/>
      </w:tblGrid>
      <w:tr w:rsidR="000C1464" w:rsidRPr="00882BA1" w:rsidTr="00C17C8B">
        <w:tc>
          <w:tcPr>
            <w:tcW w:w="789" w:type="pct"/>
            <w:vMerge w:val="restar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Mieszanka niezwiązana</w:t>
            </w:r>
          </w:p>
        </w:tc>
        <w:tc>
          <w:tcPr>
            <w:tcW w:w="4211" w:type="pct"/>
            <w:gridSpan w:val="14"/>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Minimalna i maksymalna zawartość frakcji w mieszankach:</w:t>
            </w:r>
          </w:p>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[różnice przesiewów w %(m/m) przez sito (mm)]</w:t>
            </w:r>
          </w:p>
        </w:tc>
      </w:tr>
      <w:tr w:rsidR="000C1464" w:rsidRPr="00882BA1" w:rsidTr="00C17C8B">
        <w:tc>
          <w:tcPr>
            <w:tcW w:w="789" w:type="pct"/>
            <w:vMerge/>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c>
          <w:tcPr>
            <w:tcW w:w="604" w:type="pct"/>
            <w:gridSpan w:val="2"/>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1/2</w:t>
            </w:r>
          </w:p>
        </w:tc>
        <w:tc>
          <w:tcPr>
            <w:tcW w:w="604" w:type="pct"/>
            <w:gridSpan w:val="2"/>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2/4</w:t>
            </w:r>
          </w:p>
        </w:tc>
        <w:tc>
          <w:tcPr>
            <w:tcW w:w="604" w:type="pct"/>
            <w:gridSpan w:val="2"/>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2/5,6</w:t>
            </w:r>
          </w:p>
        </w:tc>
        <w:tc>
          <w:tcPr>
            <w:tcW w:w="604" w:type="pct"/>
            <w:gridSpan w:val="2"/>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4/8</w:t>
            </w:r>
          </w:p>
        </w:tc>
        <w:tc>
          <w:tcPr>
            <w:tcW w:w="604" w:type="pct"/>
            <w:gridSpan w:val="2"/>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5,6/11,2</w:t>
            </w:r>
          </w:p>
        </w:tc>
        <w:tc>
          <w:tcPr>
            <w:tcW w:w="604" w:type="pct"/>
            <w:gridSpan w:val="2"/>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8/16</w:t>
            </w:r>
          </w:p>
        </w:tc>
        <w:tc>
          <w:tcPr>
            <w:tcW w:w="587" w:type="pct"/>
            <w:gridSpan w:val="2"/>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11,2/22,4</w:t>
            </w:r>
          </w:p>
        </w:tc>
      </w:tr>
      <w:tr w:rsidR="000C1464" w:rsidRPr="00882BA1" w:rsidTr="00C17C8B">
        <w:tc>
          <w:tcPr>
            <w:tcW w:w="789" w:type="pct"/>
            <w:vMerge/>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c>
          <w:tcPr>
            <w:tcW w:w="29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min</w:t>
            </w:r>
          </w:p>
        </w:tc>
        <w:tc>
          <w:tcPr>
            <w:tcW w:w="31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max</w:t>
            </w:r>
          </w:p>
        </w:tc>
        <w:tc>
          <w:tcPr>
            <w:tcW w:w="29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min</w:t>
            </w:r>
          </w:p>
        </w:tc>
        <w:tc>
          <w:tcPr>
            <w:tcW w:w="31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max</w:t>
            </w:r>
          </w:p>
        </w:tc>
        <w:tc>
          <w:tcPr>
            <w:tcW w:w="29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min</w:t>
            </w:r>
          </w:p>
        </w:tc>
        <w:tc>
          <w:tcPr>
            <w:tcW w:w="31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max</w:t>
            </w:r>
          </w:p>
        </w:tc>
        <w:tc>
          <w:tcPr>
            <w:tcW w:w="29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min</w:t>
            </w:r>
          </w:p>
        </w:tc>
        <w:tc>
          <w:tcPr>
            <w:tcW w:w="31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max</w:t>
            </w:r>
          </w:p>
        </w:tc>
        <w:tc>
          <w:tcPr>
            <w:tcW w:w="29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min</w:t>
            </w:r>
          </w:p>
        </w:tc>
        <w:tc>
          <w:tcPr>
            <w:tcW w:w="31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max</w:t>
            </w:r>
          </w:p>
        </w:tc>
        <w:tc>
          <w:tcPr>
            <w:tcW w:w="29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min</w:t>
            </w:r>
          </w:p>
        </w:tc>
        <w:tc>
          <w:tcPr>
            <w:tcW w:w="31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max</w:t>
            </w:r>
          </w:p>
        </w:tc>
        <w:tc>
          <w:tcPr>
            <w:tcW w:w="306" w:type="pct"/>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min</w:t>
            </w:r>
          </w:p>
        </w:tc>
        <w:tc>
          <w:tcPr>
            <w:tcW w:w="281" w:type="pct"/>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r>
      <w:tr w:rsidR="000C1464" w:rsidRPr="00882BA1" w:rsidTr="00C17C8B">
        <w:tc>
          <w:tcPr>
            <w:tcW w:w="789"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0/31,5</w:t>
            </w:r>
          </w:p>
        </w:tc>
        <w:tc>
          <w:tcPr>
            <w:tcW w:w="29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31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15</w:t>
            </w:r>
          </w:p>
        </w:tc>
        <w:tc>
          <w:tcPr>
            <w:tcW w:w="29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7</w:t>
            </w:r>
          </w:p>
        </w:tc>
        <w:tc>
          <w:tcPr>
            <w:tcW w:w="31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20</w:t>
            </w:r>
          </w:p>
        </w:tc>
        <w:tc>
          <w:tcPr>
            <w:tcW w:w="29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c>
          <w:tcPr>
            <w:tcW w:w="31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c>
          <w:tcPr>
            <w:tcW w:w="29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10</w:t>
            </w:r>
          </w:p>
        </w:tc>
        <w:tc>
          <w:tcPr>
            <w:tcW w:w="31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25</w:t>
            </w:r>
          </w:p>
        </w:tc>
        <w:tc>
          <w:tcPr>
            <w:tcW w:w="29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c>
          <w:tcPr>
            <w:tcW w:w="31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c>
          <w:tcPr>
            <w:tcW w:w="29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10</w:t>
            </w:r>
          </w:p>
        </w:tc>
        <w:tc>
          <w:tcPr>
            <w:tcW w:w="312"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25</w:t>
            </w:r>
          </w:p>
        </w:tc>
        <w:tc>
          <w:tcPr>
            <w:tcW w:w="306" w:type="pct"/>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c>
          <w:tcPr>
            <w:tcW w:w="281" w:type="pct"/>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r>
    </w:tbl>
    <w:p w:rsidR="000C1464" w:rsidRPr="00882BA1" w:rsidRDefault="000C1464" w:rsidP="000C1464">
      <w:pPr>
        <w:pStyle w:val="Tekstpodstawowy2"/>
        <w:spacing w:before="120" w:line="240" w:lineRule="auto"/>
        <w:jc w:val="both"/>
        <w:rPr>
          <w:rFonts w:asciiTheme="minorHAnsi" w:hAnsiTheme="minorHAnsi" w:cstheme="minorHAnsi"/>
          <w:sz w:val="18"/>
          <w:szCs w:val="18"/>
        </w:rPr>
      </w:pPr>
    </w:p>
    <w:p w:rsidR="000C1464" w:rsidRPr="00882BA1" w:rsidRDefault="000C1464" w:rsidP="000C1464">
      <w:pPr>
        <w:pStyle w:val="Tekstpodstawowy2"/>
        <w:spacing w:before="120" w:line="240" w:lineRule="auto"/>
        <w:jc w:val="both"/>
        <w:rPr>
          <w:rFonts w:asciiTheme="minorHAnsi" w:hAnsiTheme="minorHAnsi" w:cstheme="minorHAnsi"/>
          <w:sz w:val="18"/>
          <w:szCs w:val="18"/>
        </w:rPr>
      </w:pPr>
      <w:r w:rsidRPr="00882BA1">
        <w:rPr>
          <w:rFonts w:asciiTheme="minorHAnsi" w:hAnsiTheme="minorHAnsi" w:cstheme="minorHAnsi"/>
          <w:sz w:val="18"/>
          <w:szCs w:val="18"/>
        </w:rPr>
        <w:t xml:space="preserve">Tablica 2b. Wymagania wobec jednorodności uziarnienia na sitach kontrolnych – porównanie z deklarowaną przez producenta wartością (S). Wymagania dotyczą produkowanej i dostarczanej mieszanki. Jeśli mieszanka zawiera nadmierną zawartość ziaren słabych,  wymaganie dotyczy deklarowanego przez producenta uziarnienia mieszanki po pięciokrotnym zagęszczeniu metodą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w:t>
      </w:r>
    </w:p>
    <w:p w:rsidR="000C1464" w:rsidRPr="00882BA1" w:rsidRDefault="000C1464" w:rsidP="000C1464">
      <w:pPr>
        <w:pStyle w:val="Tekstpodstawowy2"/>
        <w:spacing w:before="120" w:line="240" w:lineRule="auto"/>
        <w:jc w:val="both"/>
        <w:rPr>
          <w:rFonts w:asciiTheme="minorHAnsi" w:hAnsiTheme="minorHAnsi" w:cstheme="minorHAnsi"/>
          <w:sz w:val="18"/>
          <w:szCs w:val="18"/>
        </w:rPr>
      </w:pPr>
      <w:r w:rsidRPr="00882BA1">
        <w:rPr>
          <w:rFonts w:asciiTheme="minorHAnsi" w:hAnsiTheme="minorHAnsi" w:cstheme="minorHAnsi"/>
          <w:sz w:val="18"/>
          <w:szCs w:val="18"/>
        </w:rPr>
        <w:t>Wymagania dla mieszanki do podbudowy zasadniczej:</w:t>
      </w:r>
    </w:p>
    <w:tbl>
      <w:tblPr>
        <w:tblW w:w="50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8"/>
        <w:gridCol w:w="877"/>
        <w:gridCol w:w="739"/>
        <w:gridCol w:w="739"/>
        <w:gridCol w:w="803"/>
        <w:gridCol w:w="906"/>
        <w:gridCol w:w="845"/>
        <w:gridCol w:w="847"/>
        <w:gridCol w:w="851"/>
        <w:gridCol w:w="692"/>
        <w:gridCol w:w="786"/>
      </w:tblGrid>
      <w:tr w:rsidR="000C1464" w:rsidRPr="00882BA1" w:rsidTr="00C17C8B">
        <w:tc>
          <w:tcPr>
            <w:tcW w:w="733" w:type="pct"/>
            <w:vMerge w:val="restar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lastRenderedPageBreak/>
              <w:t>Mieszanka niezwiązana</w:t>
            </w:r>
          </w:p>
        </w:tc>
        <w:tc>
          <w:tcPr>
            <w:tcW w:w="4267" w:type="pct"/>
            <w:gridSpan w:val="10"/>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Porównanie z deklarowaną przez producenta wartością (S)</w:t>
            </w:r>
          </w:p>
        </w:tc>
      </w:tr>
      <w:tr w:rsidR="000C1464" w:rsidRPr="00882BA1" w:rsidTr="00C17C8B">
        <w:tc>
          <w:tcPr>
            <w:tcW w:w="733" w:type="pct"/>
            <w:vMerge/>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c>
          <w:tcPr>
            <w:tcW w:w="4267" w:type="pct"/>
            <w:gridSpan w:val="10"/>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Tolerancje przesiewu przez sito (mm), %(m/m)</w:t>
            </w:r>
          </w:p>
        </w:tc>
      </w:tr>
      <w:tr w:rsidR="000C1464" w:rsidRPr="00882BA1" w:rsidTr="00C17C8B">
        <w:tc>
          <w:tcPr>
            <w:tcW w:w="733" w:type="pct"/>
            <w:vMerge/>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p>
        </w:tc>
        <w:tc>
          <w:tcPr>
            <w:tcW w:w="463"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0,5</w:t>
            </w:r>
          </w:p>
        </w:tc>
        <w:tc>
          <w:tcPr>
            <w:tcW w:w="390"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1</w:t>
            </w:r>
          </w:p>
        </w:tc>
        <w:tc>
          <w:tcPr>
            <w:tcW w:w="390"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424"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478"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5,6</w:t>
            </w:r>
          </w:p>
        </w:tc>
        <w:tc>
          <w:tcPr>
            <w:tcW w:w="446"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8</w:t>
            </w:r>
          </w:p>
        </w:tc>
        <w:tc>
          <w:tcPr>
            <w:tcW w:w="447"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11,2</w:t>
            </w:r>
          </w:p>
        </w:tc>
        <w:tc>
          <w:tcPr>
            <w:tcW w:w="449"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16</w:t>
            </w:r>
          </w:p>
        </w:tc>
        <w:tc>
          <w:tcPr>
            <w:tcW w:w="365" w:type="pct"/>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22,4</w:t>
            </w:r>
          </w:p>
        </w:tc>
        <w:tc>
          <w:tcPr>
            <w:tcW w:w="415" w:type="pct"/>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31,5</w:t>
            </w:r>
          </w:p>
        </w:tc>
      </w:tr>
      <w:tr w:rsidR="000C1464" w:rsidRPr="00882BA1" w:rsidTr="00C17C8B">
        <w:tc>
          <w:tcPr>
            <w:tcW w:w="733"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0/31,5</w:t>
            </w:r>
          </w:p>
        </w:tc>
        <w:tc>
          <w:tcPr>
            <w:tcW w:w="463" w:type="pct"/>
            <w:vAlign w:val="center"/>
          </w:tcPr>
          <w:p w:rsidR="000C1464" w:rsidRPr="00882BA1" w:rsidRDefault="000C1464" w:rsidP="00C17C8B">
            <w:pPr>
              <w:pStyle w:val="Tekstpodstawowy2"/>
              <w:spacing w:before="120" w:line="240" w:lineRule="auto"/>
              <w:jc w:val="center"/>
              <w:rPr>
                <w:rFonts w:asciiTheme="minorHAnsi" w:hAnsiTheme="minorHAnsi" w:cstheme="minorHAnsi"/>
                <w:sz w:val="18"/>
                <w:szCs w:val="18"/>
              </w:rPr>
            </w:pPr>
            <w:r w:rsidRPr="00882BA1">
              <w:rPr>
                <w:rFonts w:asciiTheme="minorHAnsi" w:hAnsiTheme="minorHAnsi" w:cstheme="minorHAnsi"/>
                <w:sz w:val="18"/>
                <w:szCs w:val="18"/>
              </w:rPr>
              <w:t>± 5</w:t>
            </w:r>
          </w:p>
        </w:tc>
        <w:tc>
          <w:tcPr>
            <w:tcW w:w="390"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rPr>
              <w:t>± 5</w:t>
            </w:r>
          </w:p>
        </w:tc>
        <w:tc>
          <w:tcPr>
            <w:tcW w:w="390"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rPr>
              <w:t>± 7</w:t>
            </w:r>
          </w:p>
        </w:tc>
        <w:tc>
          <w:tcPr>
            <w:tcW w:w="424"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u w:val="single"/>
              </w:rPr>
              <w:t>+</w:t>
            </w:r>
            <w:r w:rsidRPr="00882BA1">
              <w:rPr>
                <w:rFonts w:asciiTheme="minorHAnsi" w:hAnsiTheme="minorHAnsi" w:cstheme="minorHAnsi"/>
                <w:sz w:val="18"/>
                <w:szCs w:val="18"/>
              </w:rPr>
              <w:t>8</w:t>
            </w:r>
          </w:p>
        </w:tc>
        <w:tc>
          <w:tcPr>
            <w:tcW w:w="478" w:type="pct"/>
            <w:vAlign w:val="center"/>
          </w:tcPr>
          <w:p w:rsidR="000C1464" w:rsidRPr="00882BA1" w:rsidRDefault="000C1464" w:rsidP="00C17C8B">
            <w:pPr>
              <w:jc w:val="center"/>
              <w:rPr>
                <w:rFonts w:asciiTheme="minorHAnsi" w:hAnsiTheme="minorHAnsi" w:cstheme="minorHAnsi"/>
                <w:sz w:val="18"/>
                <w:szCs w:val="18"/>
              </w:rPr>
            </w:pPr>
          </w:p>
        </w:tc>
        <w:tc>
          <w:tcPr>
            <w:tcW w:w="446"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u w:val="single"/>
              </w:rPr>
              <w:t>+</w:t>
            </w:r>
            <w:r w:rsidRPr="00882BA1">
              <w:rPr>
                <w:rFonts w:asciiTheme="minorHAnsi" w:hAnsiTheme="minorHAnsi" w:cstheme="minorHAnsi"/>
                <w:sz w:val="18"/>
                <w:szCs w:val="18"/>
              </w:rPr>
              <w:t>8</w:t>
            </w:r>
          </w:p>
        </w:tc>
        <w:tc>
          <w:tcPr>
            <w:tcW w:w="447" w:type="pct"/>
            <w:vAlign w:val="center"/>
          </w:tcPr>
          <w:p w:rsidR="000C1464" w:rsidRPr="00882BA1" w:rsidRDefault="000C1464" w:rsidP="00C17C8B">
            <w:pPr>
              <w:jc w:val="center"/>
              <w:rPr>
                <w:rFonts w:asciiTheme="minorHAnsi" w:hAnsiTheme="minorHAnsi" w:cstheme="minorHAnsi"/>
                <w:sz w:val="18"/>
                <w:szCs w:val="18"/>
              </w:rPr>
            </w:pPr>
          </w:p>
        </w:tc>
        <w:tc>
          <w:tcPr>
            <w:tcW w:w="449"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u w:val="single"/>
              </w:rPr>
              <w:t>+</w:t>
            </w:r>
            <w:r w:rsidRPr="00882BA1">
              <w:rPr>
                <w:rFonts w:asciiTheme="minorHAnsi" w:hAnsiTheme="minorHAnsi" w:cstheme="minorHAnsi"/>
                <w:sz w:val="18"/>
                <w:szCs w:val="18"/>
              </w:rPr>
              <w:t>8</w:t>
            </w:r>
          </w:p>
        </w:tc>
        <w:tc>
          <w:tcPr>
            <w:tcW w:w="365" w:type="pct"/>
          </w:tcPr>
          <w:p w:rsidR="000C1464" w:rsidRPr="00882BA1" w:rsidRDefault="000C1464" w:rsidP="00C17C8B">
            <w:pPr>
              <w:jc w:val="center"/>
              <w:rPr>
                <w:rFonts w:asciiTheme="minorHAnsi" w:hAnsiTheme="minorHAnsi" w:cstheme="minorHAnsi"/>
                <w:sz w:val="18"/>
                <w:szCs w:val="18"/>
              </w:rPr>
            </w:pPr>
          </w:p>
        </w:tc>
        <w:tc>
          <w:tcPr>
            <w:tcW w:w="415" w:type="pct"/>
          </w:tcPr>
          <w:p w:rsidR="000C1464" w:rsidRPr="00882BA1" w:rsidRDefault="000C1464" w:rsidP="00C17C8B">
            <w:pPr>
              <w:jc w:val="center"/>
              <w:rPr>
                <w:rFonts w:asciiTheme="minorHAnsi" w:hAnsiTheme="minorHAnsi" w:cstheme="minorHAnsi"/>
                <w:sz w:val="18"/>
                <w:szCs w:val="18"/>
              </w:rPr>
            </w:pPr>
          </w:p>
        </w:tc>
      </w:tr>
    </w:tbl>
    <w:p w:rsidR="000C1464" w:rsidRPr="00882BA1" w:rsidRDefault="000C1464" w:rsidP="000C1464">
      <w:pPr>
        <w:pStyle w:val="Tekstpodstawowy2"/>
        <w:spacing w:before="120" w:line="240" w:lineRule="auto"/>
        <w:jc w:val="both"/>
        <w:rPr>
          <w:rFonts w:asciiTheme="minorHAnsi" w:hAnsiTheme="minorHAnsi" w:cstheme="minorHAnsi"/>
          <w:sz w:val="18"/>
          <w:szCs w:val="18"/>
        </w:rPr>
      </w:pPr>
    </w:p>
    <w:p w:rsidR="000C1464" w:rsidRPr="00882BA1" w:rsidRDefault="000C1464" w:rsidP="000C1464">
      <w:pPr>
        <w:pStyle w:val="Tekstpodstawowy2"/>
        <w:spacing w:before="120" w:line="240" w:lineRule="auto"/>
        <w:jc w:val="both"/>
        <w:rPr>
          <w:rFonts w:asciiTheme="minorHAnsi" w:hAnsiTheme="minorHAnsi" w:cstheme="minorHAnsi"/>
          <w:sz w:val="18"/>
          <w:szCs w:val="18"/>
        </w:rPr>
      </w:pPr>
      <w:r w:rsidRPr="00882BA1">
        <w:rPr>
          <w:rFonts w:asciiTheme="minorHAnsi" w:hAnsiTheme="minorHAnsi" w:cstheme="minorHAnsi"/>
          <w:sz w:val="18"/>
          <w:szCs w:val="18"/>
        </w:rPr>
        <w:t>Tablica 3b Wymagania wobec ciągłości uziarnienia na sitach kontrolnych – różnice w przesiewach podczas badań kontrolnych produkowanych mieszanek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496"/>
        <w:gridCol w:w="590"/>
        <w:gridCol w:w="553"/>
        <w:gridCol w:w="590"/>
        <w:gridCol w:w="553"/>
        <w:gridCol w:w="590"/>
        <w:gridCol w:w="553"/>
        <w:gridCol w:w="591"/>
        <w:gridCol w:w="554"/>
        <w:gridCol w:w="591"/>
        <w:gridCol w:w="554"/>
        <w:gridCol w:w="591"/>
        <w:gridCol w:w="554"/>
        <w:gridCol w:w="503"/>
      </w:tblGrid>
      <w:tr w:rsidR="000C1464" w:rsidRPr="00882BA1" w:rsidTr="00C17C8B">
        <w:tc>
          <w:tcPr>
            <w:tcW w:w="797" w:type="pct"/>
            <w:vMerge w:val="restar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Mieszanka niezwiązana</w:t>
            </w:r>
          </w:p>
        </w:tc>
        <w:tc>
          <w:tcPr>
            <w:tcW w:w="4203" w:type="pct"/>
            <w:gridSpan w:val="14"/>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Minimalna i maksymalna zawartość frakcji w mieszankach:</w:t>
            </w:r>
          </w:p>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[różnice przesiewów w %(m/m) przez sito (mm)]</w:t>
            </w:r>
          </w:p>
        </w:tc>
      </w:tr>
      <w:tr w:rsidR="000C1464" w:rsidRPr="00882BA1" w:rsidTr="00C17C8B">
        <w:tc>
          <w:tcPr>
            <w:tcW w:w="797" w:type="pct"/>
            <w:vMerge/>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c>
          <w:tcPr>
            <w:tcW w:w="529" w:type="pct"/>
            <w:gridSpan w:val="2"/>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1/2</w:t>
            </w:r>
          </w:p>
        </w:tc>
        <w:tc>
          <w:tcPr>
            <w:tcW w:w="620" w:type="pct"/>
            <w:gridSpan w:val="2"/>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2/4</w:t>
            </w:r>
          </w:p>
        </w:tc>
        <w:tc>
          <w:tcPr>
            <w:tcW w:w="620" w:type="pct"/>
            <w:gridSpan w:val="2"/>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2/5,6</w:t>
            </w:r>
          </w:p>
        </w:tc>
        <w:tc>
          <w:tcPr>
            <w:tcW w:w="620" w:type="pct"/>
            <w:gridSpan w:val="2"/>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4/8</w:t>
            </w:r>
          </w:p>
        </w:tc>
        <w:tc>
          <w:tcPr>
            <w:tcW w:w="620" w:type="pct"/>
            <w:gridSpan w:val="2"/>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5,6/11,2</w:t>
            </w:r>
          </w:p>
        </w:tc>
        <w:tc>
          <w:tcPr>
            <w:tcW w:w="620" w:type="pct"/>
            <w:gridSpan w:val="2"/>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8/16</w:t>
            </w:r>
          </w:p>
        </w:tc>
        <w:tc>
          <w:tcPr>
            <w:tcW w:w="575" w:type="pct"/>
            <w:gridSpan w:val="2"/>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11,2/22,4</w:t>
            </w:r>
          </w:p>
        </w:tc>
      </w:tr>
      <w:tr w:rsidR="00C17C8B" w:rsidRPr="00882BA1" w:rsidTr="00C17C8B">
        <w:tc>
          <w:tcPr>
            <w:tcW w:w="797" w:type="pct"/>
            <w:vMerge/>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c>
          <w:tcPr>
            <w:tcW w:w="21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min</w:t>
            </w:r>
          </w:p>
        </w:tc>
        <w:tc>
          <w:tcPr>
            <w:tcW w:w="32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max</w:t>
            </w:r>
          </w:p>
        </w:tc>
        <w:tc>
          <w:tcPr>
            <w:tcW w:w="30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min</w:t>
            </w:r>
          </w:p>
        </w:tc>
        <w:tc>
          <w:tcPr>
            <w:tcW w:w="32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max</w:t>
            </w:r>
          </w:p>
        </w:tc>
        <w:tc>
          <w:tcPr>
            <w:tcW w:w="30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min</w:t>
            </w:r>
          </w:p>
        </w:tc>
        <w:tc>
          <w:tcPr>
            <w:tcW w:w="32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max</w:t>
            </w:r>
          </w:p>
        </w:tc>
        <w:tc>
          <w:tcPr>
            <w:tcW w:w="30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min</w:t>
            </w:r>
          </w:p>
        </w:tc>
        <w:tc>
          <w:tcPr>
            <w:tcW w:w="32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max</w:t>
            </w:r>
          </w:p>
        </w:tc>
        <w:tc>
          <w:tcPr>
            <w:tcW w:w="30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min</w:t>
            </w:r>
          </w:p>
        </w:tc>
        <w:tc>
          <w:tcPr>
            <w:tcW w:w="32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max</w:t>
            </w:r>
          </w:p>
        </w:tc>
        <w:tc>
          <w:tcPr>
            <w:tcW w:w="30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min</w:t>
            </w:r>
          </w:p>
        </w:tc>
        <w:tc>
          <w:tcPr>
            <w:tcW w:w="32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max</w:t>
            </w:r>
          </w:p>
        </w:tc>
        <w:tc>
          <w:tcPr>
            <w:tcW w:w="300" w:type="pct"/>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min</w:t>
            </w:r>
          </w:p>
        </w:tc>
        <w:tc>
          <w:tcPr>
            <w:tcW w:w="275" w:type="pct"/>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r>
      <w:tr w:rsidR="00C17C8B" w:rsidRPr="00882BA1" w:rsidTr="00C17C8B">
        <w:tc>
          <w:tcPr>
            <w:tcW w:w="797"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0/31,5</w:t>
            </w:r>
          </w:p>
        </w:tc>
        <w:tc>
          <w:tcPr>
            <w:tcW w:w="21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32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15</w:t>
            </w:r>
          </w:p>
        </w:tc>
        <w:tc>
          <w:tcPr>
            <w:tcW w:w="30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7</w:t>
            </w:r>
          </w:p>
        </w:tc>
        <w:tc>
          <w:tcPr>
            <w:tcW w:w="32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20</w:t>
            </w:r>
          </w:p>
        </w:tc>
        <w:tc>
          <w:tcPr>
            <w:tcW w:w="30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c>
          <w:tcPr>
            <w:tcW w:w="32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c>
          <w:tcPr>
            <w:tcW w:w="30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10</w:t>
            </w:r>
          </w:p>
        </w:tc>
        <w:tc>
          <w:tcPr>
            <w:tcW w:w="32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25</w:t>
            </w:r>
          </w:p>
        </w:tc>
        <w:tc>
          <w:tcPr>
            <w:tcW w:w="30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c>
          <w:tcPr>
            <w:tcW w:w="32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c>
          <w:tcPr>
            <w:tcW w:w="30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10</w:t>
            </w:r>
          </w:p>
        </w:tc>
        <w:tc>
          <w:tcPr>
            <w:tcW w:w="320" w:type="pct"/>
            <w:vAlign w:val="center"/>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r w:rsidRPr="00882BA1">
              <w:rPr>
                <w:rFonts w:asciiTheme="minorHAnsi" w:hAnsiTheme="minorHAnsi" w:cstheme="minorHAnsi"/>
                <w:sz w:val="18"/>
                <w:szCs w:val="18"/>
              </w:rPr>
              <w:t>25</w:t>
            </w:r>
          </w:p>
        </w:tc>
        <w:tc>
          <w:tcPr>
            <w:tcW w:w="300" w:type="pct"/>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c>
          <w:tcPr>
            <w:tcW w:w="275" w:type="pct"/>
          </w:tcPr>
          <w:p w:rsidR="000C1464" w:rsidRPr="00882BA1" w:rsidRDefault="000C1464" w:rsidP="00C17C8B">
            <w:pPr>
              <w:pStyle w:val="Tekstpodstawowy2"/>
              <w:spacing w:before="60" w:after="60" w:line="240" w:lineRule="auto"/>
              <w:jc w:val="center"/>
              <w:rPr>
                <w:rFonts w:asciiTheme="minorHAnsi" w:hAnsiTheme="minorHAnsi" w:cstheme="minorHAnsi"/>
                <w:sz w:val="18"/>
                <w:szCs w:val="18"/>
              </w:rPr>
            </w:pPr>
          </w:p>
        </w:tc>
      </w:tr>
    </w:tbl>
    <w:p w:rsidR="000C1464" w:rsidRPr="00882BA1" w:rsidRDefault="000C1464" w:rsidP="000C1464">
      <w:pPr>
        <w:tabs>
          <w:tab w:val="left" w:pos="357"/>
        </w:tabs>
        <w:overflowPunct w:val="0"/>
        <w:autoSpaceDE w:val="0"/>
        <w:autoSpaceDN w:val="0"/>
        <w:adjustRightInd w:val="0"/>
        <w:spacing w:before="120" w:after="120"/>
        <w:jc w:val="both"/>
        <w:rPr>
          <w:rFonts w:asciiTheme="minorHAnsi" w:hAnsiTheme="minorHAnsi" w:cstheme="minorHAnsi"/>
          <w:b/>
          <w:sz w:val="18"/>
          <w:szCs w:val="18"/>
        </w:rPr>
      </w:pPr>
    </w:p>
    <w:p w:rsidR="000C1464" w:rsidRPr="00882BA1" w:rsidRDefault="000C1464" w:rsidP="000C1464">
      <w:pPr>
        <w:tabs>
          <w:tab w:val="left" w:pos="357"/>
        </w:tabs>
        <w:overflowPunct w:val="0"/>
        <w:autoSpaceDE w:val="0"/>
        <w:autoSpaceDN w:val="0"/>
        <w:adjustRightInd w:val="0"/>
        <w:spacing w:before="120" w:after="120"/>
        <w:jc w:val="both"/>
        <w:rPr>
          <w:rFonts w:asciiTheme="minorHAnsi" w:hAnsiTheme="minorHAnsi" w:cstheme="minorHAnsi"/>
          <w:b/>
          <w:sz w:val="18"/>
          <w:szCs w:val="18"/>
        </w:rPr>
      </w:pPr>
      <w:r w:rsidRPr="00882BA1">
        <w:rPr>
          <w:rFonts w:asciiTheme="minorHAnsi" w:hAnsiTheme="minorHAnsi" w:cstheme="minorHAnsi"/>
          <w:b/>
          <w:sz w:val="18"/>
          <w:szCs w:val="18"/>
        </w:rPr>
        <w:t>2.4. Parametry mieszanek niezwiązanych</w:t>
      </w:r>
    </w:p>
    <w:p w:rsidR="000C1464" w:rsidRPr="00882BA1" w:rsidRDefault="000C1464" w:rsidP="000C1464">
      <w:pPr>
        <w:rPr>
          <w:rFonts w:asciiTheme="minorHAnsi" w:hAnsiTheme="minorHAnsi" w:cstheme="minorHAnsi"/>
          <w:sz w:val="18"/>
          <w:szCs w:val="18"/>
        </w:rPr>
      </w:pPr>
      <w:r w:rsidRPr="00882BA1">
        <w:rPr>
          <w:rFonts w:asciiTheme="minorHAnsi" w:hAnsiTheme="minorHAnsi" w:cstheme="minorHAnsi"/>
          <w:sz w:val="18"/>
          <w:szCs w:val="18"/>
        </w:rPr>
        <w:t>Mieszanki niezwiązane winny spełniać wymagania podane w tablicy 4.</w:t>
      </w:r>
    </w:p>
    <w:p w:rsidR="000C1464" w:rsidRPr="00882BA1" w:rsidRDefault="000C1464" w:rsidP="000C1464">
      <w:pPr>
        <w:rPr>
          <w:rFonts w:asciiTheme="minorHAnsi" w:hAnsiTheme="minorHAnsi" w:cstheme="minorHAnsi"/>
          <w:sz w:val="18"/>
          <w:szCs w:val="18"/>
        </w:rPr>
      </w:pPr>
    </w:p>
    <w:p w:rsidR="000C1464" w:rsidRPr="00882BA1" w:rsidRDefault="000C1464" w:rsidP="000C1464">
      <w:pPr>
        <w:spacing w:before="120" w:after="120"/>
        <w:rPr>
          <w:rFonts w:asciiTheme="minorHAnsi" w:hAnsiTheme="minorHAnsi" w:cstheme="minorHAnsi"/>
          <w:sz w:val="18"/>
          <w:szCs w:val="18"/>
        </w:rPr>
      </w:pPr>
      <w:r w:rsidRPr="00882BA1">
        <w:rPr>
          <w:rFonts w:asciiTheme="minorHAnsi" w:hAnsiTheme="minorHAnsi" w:cstheme="minorHAnsi"/>
          <w:sz w:val="18"/>
          <w:szCs w:val="18"/>
        </w:rPr>
        <w:t>Tablica 4. Wymagania wobec mieszanek niezwiązanych do warstw podbudowy zasadniczej.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1"/>
        <w:gridCol w:w="3857"/>
        <w:gridCol w:w="2768"/>
        <w:gridCol w:w="1488"/>
      </w:tblGrid>
      <w:tr w:rsidR="000C1464" w:rsidRPr="00882BA1" w:rsidTr="00C17C8B">
        <w:trPr>
          <w:jc w:val="center"/>
        </w:trPr>
        <w:tc>
          <w:tcPr>
            <w:tcW w:w="659" w:type="pct"/>
            <w:vMerge w:val="restar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Rozdział w normie PN-EN 13285</w:t>
            </w:r>
          </w:p>
        </w:tc>
        <w:tc>
          <w:tcPr>
            <w:tcW w:w="2064" w:type="pct"/>
            <w:vMerge w:val="restar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Właściwość</w:t>
            </w:r>
          </w:p>
        </w:tc>
        <w:tc>
          <w:tcPr>
            <w:tcW w:w="1481"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Wymagania wobec mieszanek niezwiązanych przeznaczonych do zastosowania w warstwie</w:t>
            </w:r>
          </w:p>
        </w:tc>
        <w:tc>
          <w:tcPr>
            <w:tcW w:w="796"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Odniesienie do PN-EN 13285</w:t>
            </w:r>
          </w:p>
        </w:tc>
      </w:tr>
      <w:tr w:rsidR="000C1464" w:rsidRPr="00882BA1" w:rsidTr="00C17C8B">
        <w:trPr>
          <w:trHeight w:val="503"/>
          <w:jc w:val="center"/>
        </w:trPr>
        <w:tc>
          <w:tcPr>
            <w:tcW w:w="659" w:type="pct"/>
            <w:vMerge/>
            <w:vAlign w:val="center"/>
          </w:tcPr>
          <w:p w:rsidR="000C1464" w:rsidRPr="00882BA1" w:rsidRDefault="000C1464" w:rsidP="00C17C8B">
            <w:pPr>
              <w:tabs>
                <w:tab w:val="left" w:pos="357"/>
              </w:tabs>
              <w:jc w:val="center"/>
              <w:rPr>
                <w:rFonts w:asciiTheme="minorHAnsi" w:hAnsiTheme="minorHAnsi" w:cstheme="minorHAnsi"/>
                <w:sz w:val="18"/>
                <w:szCs w:val="18"/>
              </w:rPr>
            </w:pPr>
          </w:p>
        </w:tc>
        <w:tc>
          <w:tcPr>
            <w:tcW w:w="2064" w:type="pct"/>
            <w:vMerge/>
            <w:vAlign w:val="center"/>
          </w:tcPr>
          <w:p w:rsidR="000C1464" w:rsidRPr="00882BA1" w:rsidRDefault="000C1464" w:rsidP="00C17C8B">
            <w:pPr>
              <w:tabs>
                <w:tab w:val="left" w:pos="357"/>
              </w:tabs>
              <w:jc w:val="center"/>
              <w:rPr>
                <w:rFonts w:asciiTheme="minorHAnsi" w:hAnsiTheme="minorHAnsi" w:cstheme="minorHAnsi"/>
                <w:sz w:val="18"/>
                <w:szCs w:val="18"/>
              </w:rPr>
            </w:pPr>
          </w:p>
        </w:tc>
        <w:tc>
          <w:tcPr>
            <w:tcW w:w="1481"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Podbudowy zasadniczej nawierzchni drogi</w:t>
            </w:r>
          </w:p>
        </w:tc>
        <w:tc>
          <w:tcPr>
            <w:tcW w:w="796" w:type="pct"/>
            <w:vMerge w:val="restart"/>
            <w:vAlign w:val="center"/>
          </w:tcPr>
          <w:p w:rsidR="000C1464" w:rsidRPr="00882BA1" w:rsidRDefault="000C1464" w:rsidP="00C17C8B">
            <w:pPr>
              <w:tabs>
                <w:tab w:val="left" w:pos="357"/>
              </w:tabs>
              <w:jc w:val="center"/>
              <w:rPr>
                <w:rFonts w:asciiTheme="minorHAnsi" w:hAnsiTheme="minorHAnsi" w:cstheme="minorHAnsi"/>
                <w:sz w:val="18"/>
                <w:szCs w:val="18"/>
              </w:rPr>
            </w:pPr>
          </w:p>
        </w:tc>
      </w:tr>
      <w:tr w:rsidR="000C1464" w:rsidRPr="00882BA1" w:rsidTr="00C17C8B">
        <w:trPr>
          <w:trHeight w:val="502"/>
          <w:jc w:val="center"/>
        </w:trPr>
        <w:tc>
          <w:tcPr>
            <w:tcW w:w="659" w:type="pct"/>
            <w:vMerge/>
            <w:vAlign w:val="center"/>
          </w:tcPr>
          <w:p w:rsidR="000C1464" w:rsidRPr="00882BA1" w:rsidRDefault="000C1464" w:rsidP="00C17C8B">
            <w:pPr>
              <w:tabs>
                <w:tab w:val="left" w:pos="357"/>
              </w:tabs>
              <w:jc w:val="center"/>
              <w:rPr>
                <w:rFonts w:asciiTheme="minorHAnsi" w:hAnsiTheme="minorHAnsi" w:cstheme="minorHAnsi"/>
                <w:sz w:val="18"/>
                <w:szCs w:val="18"/>
              </w:rPr>
            </w:pPr>
          </w:p>
        </w:tc>
        <w:tc>
          <w:tcPr>
            <w:tcW w:w="2064" w:type="pct"/>
            <w:vMerge/>
            <w:vAlign w:val="center"/>
          </w:tcPr>
          <w:p w:rsidR="000C1464" w:rsidRPr="00882BA1" w:rsidRDefault="000C1464" w:rsidP="00C17C8B">
            <w:pPr>
              <w:tabs>
                <w:tab w:val="left" w:pos="357"/>
              </w:tabs>
              <w:jc w:val="center"/>
              <w:rPr>
                <w:rFonts w:asciiTheme="minorHAnsi" w:hAnsiTheme="minorHAnsi" w:cstheme="minorHAnsi"/>
                <w:sz w:val="18"/>
                <w:szCs w:val="18"/>
              </w:rPr>
            </w:pPr>
          </w:p>
        </w:tc>
        <w:tc>
          <w:tcPr>
            <w:tcW w:w="1481"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rPr>
              <w:t>KR 3</w:t>
            </w:r>
          </w:p>
        </w:tc>
        <w:tc>
          <w:tcPr>
            <w:tcW w:w="796" w:type="pct"/>
            <w:vMerge/>
            <w:vAlign w:val="center"/>
          </w:tcPr>
          <w:p w:rsidR="000C1464" w:rsidRPr="00882BA1" w:rsidRDefault="000C1464" w:rsidP="00C17C8B">
            <w:pPr>
              <w:tabs>
                <w:tab w:val="left" w:pos="357"/>
              </w:tabs>
              <w:jc w:val="center"/>
              <w:rPr>
                <w:rFonts w:asciiTheme="minorHAnsi" w:hAnsiTheme="minorHAnsi" w:cstheme="minorHAnsi"/>
                <w:sz w:val="18"/>
                <w:szCs w:val="18"/>
              </w:rPr>
            </w:pPr>
          </w:p>
        </w:tc>
      </w:tr>
      <w:tr w:rsidR="000C1464" w:rsidRPr="00882BA1" w:rsidTr="00C17C8B">
        <w:trPr>
          <w:jc w:val="center"/>
        </w:trPr>
        <w:tc>
          <w:tcPr>
            <w:tcW w:w="659"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4.3.1</w:t>
            </w:r>
          </w:p>
        </w:tc>
        <w:tc>
          <w:tcPr>
            <w:tcW w:w="2064"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Uziarnienie mieszanek</w:t>
            </w:r>
          </w:p>
        </w:tc>
        <w:tc>
          <w:tcPr>
            <w:tcW w:w="1481"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0/31,5</w:t>
            </w:r>
          </w:p>
        </w:tc>
        <w:tc>
          <w:tcPr>
            <w:tcW w:w="796"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4</w:t>
            </w:r>
          </w:p>
        </w:tc>
      </w:tr>
      <w:tr w:rsidR="000C1464" w:rsidRPr="00882BA1" w:rsidTr="00C17C8B">
        <w:trPr>
          <w:jc w:val="center"/>
        </w:trPr>
        <w:tc>
          <w:tcPr>
            <w:tcW w:w="659"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4.3.2</w:t>
            </w:r>
          </w:p>
        </w:tc>
        <w:tc>
          <w:tcPr>
            <w:tcW w:w="2064"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Maksymalna zawartość pyłów: kategoria UF</w:t>
            </w:r>
          </w:p>
        </w:tc>
        <w:tc>
          <w:tcPr>
            <w:tcW w:w="1481"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UF</w:t>
            </w:r>
            <w:r w:rsidRPr="00882BA1">
              <w:rPr>
                <w:rFonts w:asciiTheme="minorHAnsi" w:hAnsiTheme="minorHAnsi" w:cstheme="minorHAnsi"/>
                <w:sz w:val="18"/>
                <w:szCs w:val="18"/>
                <w:vertAlign w:val="subscript"/>
              </w:rPr>
              <w:t>9</w:t>
            </w:r>
          </w:p>
        </w:tc>
        <w:tc>
          <w:tcPr>
            <w:tcW w:w="796"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2</w:t>
            </w:r>
          </w:p>
        </w:tc>
      </w:tr>
      <w:tr w:rsidR="000C1464" w:rsidRPr="00882BA1" w:rsidTr="00C17C8B">
        <w:trPr>
          <w:jc w:val="center"/>
        </w:trPr>
        <w:tc>
          <w:tcPr>
            <w:tcW w:w="659"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4.3.2</w:t>
            </w:r>
          </w:p>
        </w:tc>
        <w:tc>
          <w:tcPr>
            <w:tcW w:w="2064"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Minimalna zawartość pyłów: kategoria UF</w:t>
            </w:r>
          </w:p>
        </w:tc>
        <w:tc>
          <w:tcPr>
            <w:tcW w:w="1481"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LF</w:t>
            </w:r>
            <w:r w:rsidRPr="00882BA1">
              <w:rPr>
                <w:rFonts w:asciiTheme="minorHAnsi" w:hAnsiTheme="minorHAnsi" w:cstheme="minorHAnsi"/>
                <w:sz w:val="18"/>
                <w:szCs w:val="18"/>
                <w:vertAlign w:val="subscript"/>
              </w:rPr>
              <w:t>NR</w:t>
            </w:r>
          </w:p>
        </w:tc>
        <w:tc>
          <w:tcPr>
            <w:tcW w:w="796"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3</w:t>
            </w:r>
          </w:p>
        </w:tc>
      </w:tr>
      <w:tr w:rsidR="000C1464" w:rsidRPr="00882BA1" w:rsidTr="00C17C8B">
        <w:trPr>
          <w:jc w:val="center"/>
        </w:trPr>
        <w:tc>
          <w:tcPr>
            <w:tcW w:w="659"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4.3.3</w:t>
            </w:r>
          </w:p>
        </w:tc>
        <w:tc>
          <w:tcPr>
            <w:tcW w:w="2064"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Zawartość nadziarna: kategoria OC</w:t>
            </w:r>
          </w:p>
        </w:tc>
        <w:tc>
          <w:tcPr>
            <w:tcW w:w="1481"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OC</w:t>
            </w:r>
            <w:r w:rsidRPr="00882BA1">
              <w:rPr>
                <w:rFonts w:asciiTheme="minorHAnsi" w:hAnsiTheme="minorHAnsi" w:cstheme="minorHAnsi"/>
                <w:sz w:val="18"/>
                <w:szCs w:val="18"/>
                <w:vertAlign w:val="subscript"/>
              </w:rPr>
              <w:t>90</w:t>
            </w:r>
          </w:p>
        </w:tc>
        <w:tc>
          <w:tcPr>
            <w:tcW w:w="796"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4 i 6</w:t>
            </w:r>
          </w:p>
        </w:tc>
      </w:tr>
      <w:tr w:rsidR="000C1464" w:rsidRPr="00882BA1" w:rsidTr="00C17C8B">
        <w:trPr>
          <w:jc w:val="center"/>
        </w:trPr>
        <w:tc>
          <w:tcPr>
            <w:tcW w:w="659"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4.4.1</w:t>
            </w:r>
          </w:p>
        </w:tc>
        <w:tc>
          <w:tcPr>
            <w:tcW w:w="2064"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Wymagania wobec uziarnienia</w:t>
            </w:r>
          </w:p>
        </w:tc>
        <w:tc>
          <w:tcPr>
            <w:tcW w:w="1481"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Krzywa uziarnienia wg  rysunku 1</w:t>
            </w:r>
          </w:p>
        </w:tc>
        <w:tc>
          <w:tcPr>
            <w:tcW w:w="796"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5 i 6</w:t>
            </w:r>
          </w:p>
        </w:tc>
      </w:tr>
      <w:tr w:rsidR="000C1464" w:rsidRPr="00882BA1" w:rsidTr="00C17C8B">
        <w:trPr>
          <w:jc w:val="center"/>
        </w:trPr>
        <w:tc>
          <w:tcPr>
            <w:tcW w:w="659"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4.4.2</w:t>
            </w:r>
          </w:p>
        </w:tc>
        <w:tc>
          <w:tcPr>
            <w:tcW w:w="2064"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Wymagania wobec jednorodności uziarnienia poszczególnych partii – porównanie z deklarowana przez producenta wartością (S)</w:t>
            </w:r>
          </w:p>
        </w:tc>
        <w:tc>
          <w:tcPr>
            <w:tcW w:w="1481"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Wg tab. 2</w:t>
            </w:r>
          </w:p>
        </w:tc>
        <w:tc>
          <w:tcPr>
            <w:tcW w:w="796"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rPr>
              <w:t>Tabl. 7</w:t>
            </w:r>
          </w:p>
        </w:tc>
      </w:tr>
      <w:tr w:rsidR="000C1464" w:rsidRPr="00882BA1" w:rsidTr="00C17C8B">
        <w:trPr>
          <w:jc w:val="center"/>
        </w:trPr>
        <w:tc>
          <w:tcPr>
            <w:tcW w:w="659"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4.4.2</w:t>
            </w:r>
          </w:p>
        </w:tc>
        <w:tc>
          <w:tcPr>
            <w:tcW w:w="2064"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Wymagania wobec jednorodności uziarnienia na sitach kontrolnych – różnice w przesiewach</w:t>
            </w:r>
          </w:p>
        </w:tc>
        <w:tc>
          <w:tcPr>
            <w:tcW w:w="1481"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Wg tab. 3</w:t>
            </w:r>
          </w:p>
        </w:tc>
        <w:tc>
          <w:tcPr>
            <w:tcW w:w="796" w:type="pct"/>
            <w:vAlign w:val="center"/>
          </w:tcPr>
          <w:p w:rsidR="000C1464" w:rsidRPr="00882BA1" w:rsidRDefault="000C1464" w:rsidP="00C17C8B">
            <w:pPr>
              <w:jc w:val="center"/>
              <w:rPr>
                <w:rFonts w:asciiTheme="minorHAnsi" w:hAnsiTheme="minorHAnsi" w:cstheme="minorHAnsi"/>
                <w:sz w:val="18"/>
                <w:szCs w:val="18"/>
              </w:rPr>
            </w:pPr>
            <w:r w:rsidRPr="00882BA1">
              <w:rPr>
                <w:rFonts w:asciiTheme="minorHAnsi" w:hAnsiTheme="minorHAnsi" w:cstheme="minorHAnsi"/>
                <w:sz w:val="18"/>
                <w:szCs w:val="18"/>
              </w:rPr>
              <w:t>Tabl. 8</w:t>
            </w:r>
          </w:p>
        </w:tc>
      </w:tr>
      <w:tr w:rsidR="000C1464" w:rsidRPr="00882BA1" w:rsidTr="00C17C8B">
        <w:trPr>
          <w:jc w:val="center"/>
        </w:trPr>
        <w:tc>
          <w:tcPr>
            <w:tcW w:w="659"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4.5</w:t>
            </w:r>
          </w:p>
        </w:tc>
        <w:tc>
          <w:tcPr>
            <w:tcW w:w="2064"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Wrażliwość na mróz: wskaźnik piaskowy SE*), co najmniej</w:t>
            </w:r>
          </w:p>
        </w:tc>
        <w:tc>
          <w:tcPr>
            <w:tcW w:w="1481"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45</w:t>
            </w:r>
          </w:p>
        </w:tc>
        <w:tc>
          <w:tcPr>
            <w:tcW w:w="796"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t>
            </w:r>
          </w:p>
        </w:tc>
      </w:tr>
      <w:tr w:rsidR="000C1464" w:rsidRPr="00882BA1" w:rsidTr="00C17C8B">
        <w:trPr>
          <w:jc w:val="center"/>
        </w:trPr>
        <w:tc>
          <w:tcPr>
            <w:tcW w:w="659" w:type="pct"/>
          </w:tcPr>
          <w:p w:rsidR="000C1464" w:rsidRPr="00882BA1" w:rsidRDefault="000C1464" w:rsidP="00C17C8B">
            <w:pPr>
              <w:tabs>
                <w:tab w:val="left" w:pos="357"/>
              </w:tabs>
              <w:jc w:val="center"/>
              <w:rPr>
                <w:rFonts w:asciiTheme="minorHAnsi" w:hAnsiTheme="minorHAnsi" w:cstheme="minorHAnsi"/>
                <w:sz w:val="18"/>
                <w:szCs w:val="18"/>
              </w:rPr>
            </w:pPr>
          </w:p>
        </w:tc>
        <w:tc>
          <w:tcPr>
            <w:tcW w:w="2064"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Odporność na rozdrabnianie (dotyczy fakcji 10/14 odsianej z mieszanki) wg PN-EN 1097-1, kategoria nie wyższa niż:</w:t>
            </w:r>
          </w:p>
        </w:tc>
        <w:tc>
          <w:tcPr>
            <w:tcW w:w="1481"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LA</w:t>
            </w:r>
            <w:r w:rsidRPr="00882BA1">
              <w:rPr>
                <w:rFonts w:asciiTheme="minorHAnsi" w:hAnsiTheme="minorHAnsi" w:cstheme="minorHAnsi"/>
                <w:sz w:val="18"/>
                <w:szCs w:val="18"/>
                <w:vertAlign w:val="subscript"/>
              </w:rPr>
              <w:t>35</w:t>
            </w:r>
          </w:p>
        </w:tc>
        <w:tc>
          <w:tcPr>
            <w:tcW w:w="796"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t>
            </w:r>
          </w:p>
        </w:tc>
      </w:tr>
      <w:tr w:rsidR="000C1464" w:rsidRPr="00882BA1" w:rsidTr="00C17C8B">
        <w:trPr>
          <w:jc w:val="center"/>
        </w:trPr>
        <w:tc>
          <w:tcPr>
            <w:tcW w:w="659" w:type="pct"/>
          </w:tcPr>
          <w:p w:rsidR="000C1464" w:rsidRPr="00882BA1" w:rsidRDefault="000C1464" w:rsidP="00C17C8B">
            <w:pPr>
              <w:tabs>
                <w:tab w:val="left" w:pos="357"/>
              </w:tabs>
              <w:jc w:val="center"/>
              <w:rPr>
                <w:rFonts w:asciiTheme="minorHAnsi" w:hAnsiTheme="minorHAnsi" w:cstheme="minorHAnsi"/>
                <w:sz w:val="18"/>
                <w:szCs w:val="18"/>
              </w:rPr>
            </w:pPr>
          </w:p>
        </w:tc>
        <w:tc>
          <w:tcPr>
            <w:tcW w:w="2064"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Odporność na ścieranie (dotyczy fakcji 10/14 odsianej z mieszanki) wg PN-EN 1097-1, kategoria M</w:t>
            </w:r>
            <w:r w:rsidRPr="00882BA1">
              <w:rPr>
                <w:rFonts w:asciiTheme="minorHAnsi" w:hAnsiTheme="minorHAnsi" w:cstheme="minorHAnsi"/>
                <w:sz w:val="18"/>
                <w:szCs w:val="18"/>
                <w:vertAlign w:val="subscript"/>
              </w:rPr>
              <w:t>DE</w:t>
            </w:r>
          </w:p>
        </w:tc>
        <w:tc>
          <w:tcPr>
            <w:tcW w:w="1481"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Deklarowana</w:t>
            </w:r>
          </w:p>
        </w:tc>
        <w:tc>
          <w:tcPr>
            <w:tcW w:w="796"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t>
            </w:r>
          </w:p>
        </w:tc>
      </w:tr>
      <w:tr w:rsidR="000C1464" w:rsidRPr="00882BA1" w:rsidTr="00C17C8B">
        <w:trPr>
          <w:jc w:val="center"/>
        </w:trPr>
        <w:tc>
          <w:tcPr>
            <w:tcW w:w="659" w:type="pct"/>
          </w:tcPr>
          <w:p w:rsidR="000C1464" w:rsidRPr="00882BA1" w:rsidRDefault="000C1464" w:rsidP="00C17C8B">
            <w:pPr>
              <w:tabs>
                <w:tab w:val="left" w:pos="357"/>
              </w:tabs>
              <w:jc w:val="center"/>
              <w:rPr>
                <w:rFonts w:asciiTheme="minorHAnsi" w:hAnsiTheme="minorHAnsi" w:cstheme="minorHAnsi"/>
                <w:sz w:val="18"/>
                <w:szCs w:val="18"/>
              </w:rPr>
            </w:pPr>
          </w:p>
        </w:tc>
        <w:tc>
          <w:tcPr>
            <w:tcW w:w="2064"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Mrozoodporność (dotyczy fakcji 8/16 odsianej z mieszanki) wg PN-EN 1367-1</w:t>
            </w:r>
          </w:p>
        </w:tc>
        <w:tc>
          <w:tcPr>
            <w:tcW w:w="1481" w:type="pct"/>
            <w:vAlign w:val="center"/>
          </w:tcPr>
          <w:p w:rsidR="000C1464" w:rsidRPr="00882BA1" w:rsidRDefault="001E2245"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F1</w:t>
            </w:r>
          </w:p>
        </w:tc>
        <w:tc>
          <w:tcPr>
            <w:tcW w:w="796"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t>
            </w:r>
          </w:p>
        </w:tc>
      </w:tr>
      <w:tr w:rsidR="000C1464" w:rsidRPr="00882BA1" w:rsidTr="00C17C8B">
        <w:trPr>
          <w:jc w:val="center"/>
        </w:trPr>
        <w:tc>
          <w:tcPr>
            <w:tcW w:w="659" w:type="pct"/>
          </w:tcPr>
          <w:p w:rsidR="000C1464" w:rsidRPr="00882BA1" w:rsidRDefault="000C1464" w:rsidP="00C17C8B">
            <w:pPr>
              <w:tabs>
                <w:tab w:val="left" w:pos="357"/>
              </w:tabs>
              <w:jc w:val="center"/>
              <w:rPr>
                <w:rFonts w:asciiTheme="minorHAnsi" w:hAnsiTheme="minorHAnsi" w:cstheme="minorHAnsi"/>
                <w:sz w:val="18"/>
                <w:szCs w:val="18"/>
              </w:rPr>
            </w:pPr>
          </w:p>
        </w:tc>
        <w:tc>
          <w:tcPr>
            <w:tcW w:w="2064"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Wartość CBR po zagęszczeniu do wskaźnika zagęszczenia </w:t>
            </w:r>
            <w:proofErr w:type="spellStart"/>
            <w:r w:rsidRPr="00882BA1">
              <w:rPr>
                <w:rFonts w:asciiTheme="minorHAnsi" w:hAnsiTheme="minorHAnsi" w:cstheme="minorHAnsi"/>
                <w:sz w:val="18"/>
                <w:szCs w:val="18"/>
              </w:rPr>
              <w:t>Is</w:t>
            </w:r>
            <w:proofErr w:type="spellEnd"/>
            <w:r w:rsidRPr="00882BA1">
              <w:rPr>
                <w:rFonts w:asciiTheme="minorHAnsi" w:hAnsiTheme="minorHAnsi" w:cstheme="minorHAnsi"/>
                <w:sz w:val="18"/>
                <w:szCs w:val="18"/>
              </w:rPr>
              <w:t>=1,0 i moczeniu w wodzie 96h, co najmniej</w:t>
            </w:r>
          </w:p>
        </w:tc>
        <w:tc>
          <w:tcPr>
            <w:tcW w:w="1481"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 80</w:t>
            </w:r>
          </w:p>
        </w:tc>
        <w:tc>
          <w:tcPr>
            <w:tcW w:w="796"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t>
            </w:r>
          </w:p>
        </w:tc>
      </w:tr>
      <w:tr w:rsidR="000C1464" w:rsidRPr="00882BA1" w:rsidTr="00C17C8B">
        <w:trPr>
          <w:jc w:val="center"/>
        </w:trPr>
        <w:tc>
          <w:tcPr>
            <w:tcW w:w="659" w:type="pct"/>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4.5</w:t>
            </w:r>
          </w:p>
        </w:tc>
        <w:tc>
          <w:tcPr>
            <w:tcW w:w="2064" w:type="pct"/>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Zawartość wody w mieszance zagęszczanej, % (m/m) wilgotności optymalnej wg metody </w:t>
            </w:r>
            <w:proofErr w:type="spellStart"/>
            <w:r w:rsidRPr="00882BA1">
              <w:rPr>
                <w:rFonts w:asciiTheme="minorHAnsi" w:hAnsiTheme="minorHAnsi" w:cstheme="minorHAnsi"/>
                <w:sz w:val="18"/>
                <w:szCs w:val="18"/>
              </w:rPr>
              <w:t>Proctora</w:t>
            </w:r>
            <w:proofErr w:type="spellEnd"/>
          </w:p>
        </w:tc>
        <w:tc>
          <w:tcPr>
            <w:tcW w:w="1481"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80-100</w:t>
            </w:r>
          </w:p>
        </w:tc>
        <w:tc>
          <w:tcPr>
            <w:tcW w:w="796" w:type="pct"/>
            <w:vAlign w:val="center"/>
          </w:tcPr>
          <w:p w:rsidR="000C1464" w:rsidRPr="00882BA1" w:rsidRDefault="000C1464"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t>
            </w:r>
          </w:p>
        </w:tc>
      </w:tr>
      <w:tr w:rsidR="000C1464" w:rsidRPr="00882BA1" w:rsidTr="00C17C8B">
        <w:trPr>
          <w:jc w:val="center"/>
        </w:trPr>
        <w:tc>
          <w:tcPr>
            <w:tcW w:w="5000" w:type="pct"/>
            <w:gridSpan w:val="4"/>
          </w:tcPr>
          <w:p w:rsidR="000C1464" w:rsidRPr="00882BA1" w:rsidRDefault="000C1464"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 Badanie wskaźnika piaskowego SE należy wykonać na mieszance po pięciokrotnym zagęszczeniu metodą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xml:space="preserve"> wg PN-EN 13286-2</w:t>
            </w:r>
          </w:p>
        </w:tc>
      </w:tr>
    </w:tbl>
    <w:p w:rsidR="000C1464" w:rsidRPr="00882BA1" w:rsidRDefault="000C1464" w:rsidP="000C1464">
      <w:pPr>
        <w:rPr>
          <w:rFonts w:asciiTheme="minorHAnsi" w:hAnsiTheme="minorHAnsi" w:cstheme="minorHAnsi"/>
          <w:sz w:val="18"/>
          <w:szCs w:val="18"/>
        </w:rPr>
      </w:pPr>
    </w:p>
    <w:p w:rsidR="000C1464" w:rsidRPr="00882BA1" w:rsidRDefault="000C1464" w:rsidP="000C1464">
      <w:pPr>
        <w:tabs>
          <w:tab w:val="left" w:pos="357"/>
        </w:tabs>
        <w:overflowPunct w:val="0"/>
        <w:autoSpaceDE w:val="0"/>
        <w:autoSpaceDN w:val="0"/>
        <w:adjustRightInd w:val="0"/>
        <w:spacing w:before="120" w:after="120"/>
        <w:jc w:val="both"/>
        <w:rPr>
          <w:rFonts w:asciiTheme="minorHAnsi" w:hAnsiTheme="minorHAnsi" w:cstheme="minorHAnsi"/>
          <w:b/>
          <w:sz w:val="18"/>
          <w:szCs w:val="18"/>
        </w:rPr>
      </w:pPr>
      <w:r w:rsidRPr="00882BA1">
        <w:rPr>
          <w:rFonts w:asciiTheme="minorHAnsi" w:hAnsiTheme="minorHAnsi" w:cstheme="minorHAnsi"/>
          <w:b/>
          <w:sz w:val="18"/>
          <w:szCs w:val="18"/>
        </w:rPr>
        <w:lastRenderedPageBreak/>
        <w:t>2.5. Woda</w:t>
      </w:r>
    </w:p>
    <w:p w:rsidR="000C1464" w:rsidRPr="00882BA1" w:rsidRDefault="000C1464" w:rsidP="000C1464">
      <w:p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Należy stosować wodę wg PN-EN 1008-1</w:t>
      </w:r>
      <w:bookmarkStart w:id="672" w:name="_3._sprzęt"/>
      <w:bookmarkEnd w:id="672"/>
      <w:r w:rsidRPr="00882BA1">
        <w:rPr>
          <w:rFonts w:asciiTheme="minorHAnsi" w:hAnsiTheme="minorHAnsi" w:cstheme="minorHAnsi"/>
          <w:sz w:val="18"/>
          <w:szCs w:val="18"/>
        </w:rPr>
        <w:t>.</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SPRZĘT</w:t>
      </w:r>
    </w:p>
    <w:p w:rsidR="000C1464" w:rsidRPr="00882BA1" w:rsidRDefault="000C1464" w:rsidP="000C1464">
      <w:pPr>
        <w:pStyle w:val="Nagwek2"/>
        <w:tabs>
          <w:tab w:val="left" w:pos="357"/>
        </w:tabs>
        <w:spacing w:before="0"/>
        <w:rPr>
          <w:rFonts w:asciiTheme="minorHAnsi" w:hAnsiTheme="minorHAnsi" w:cstheme="minorHAnsi"/>
          <w:sz w:val="18"/>
          <w:szCs w:val="18"/>
        </w:rPr>
      </w:pPr>
      <w:r w:rsidRPr="00882BA1">
        <w:rPr>
          <w:rFonts w:asciiTheme="minorHAnsi" w:hAnsiTheme="minorHAnsi" w:cstheme="minorHAnsi"/>
          <w:sz w:val="18"/>
          <w:szCs w:val="18"/>
        </w:rPr>
        <w:t>3.1. Ogólne wymagania dotyczące sprzętu</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sprzętu podano w ST D-M-00.00.00 „Wymagania ogólne”.</w:t>
      </w:r>
    </w:p>
    <w:p w:rsidR="000C1464" w:rsidRPr="00882BA1" w:rsidRDefault="000C1464" w:rsidP="000C1464">
      <w:pPr>
        <w:pStyle w:val="Nagwek2"/>
        <w:tabs>
          <w:tab w:val="left" w:pos="357"/>
        </w:tabs>
        <w:rPr>
          <w:rFonts w:asciiTheme="minorHAnsi" w:hAnsiTheme="minorHAnsi" w:cstheme="minorHAnsi"/>
          <w:sz w:val="18"/>
          <w:szCs w:val="18"/>
        </w:rPr>
      </w:pPr>
      <w:r w:rsidRPr="00882BA1">
        <w:rPr>
          <w:rFonts w:asciiTheme="minorHAnsi" w:hAnsiTheme="minorHAnsi" w:cstheme="minorHAnsi"/>
          <w:sz w:val="18"/>
          <w:szCs w:val="18"/>
        </w:rPr>
        <w:t>3.2. Sprzęt do wykonania robót</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Wykonawca przystępujący do wykonania warstw z mieszanek niezwiązanych stabilizowanych mechanicznie powinien wykazać się możliwością korzystania z następującego sprzętu:</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mieszarek do wytwarzania mieszanki, wyposażonych w urządzenia dozujące wodę. Mieszarki powinny zapewnić wytworzenie jednorodnej mieszanki o wilgotności optymalnej,</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równiarek albo układarek do rozkładania mieszanki,</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walców ogumionych i stalowych wibracyjnych lub statycznych do zagęszczania. W miejscach trudno dostępnych powinny być stosowane zagęszczarki płytowe, ubijaki mechaniczne lub małe walce wibracyjne.</w:t>
      </w:r>
      <w:bookmarkStart w:id="673" w:name="_4._transport"/>
      <w:bookmarkEnd w:id="673"/>
    </w:p>
    <w:p w:rsidR="000C1464" w:rsidRPr="00882BA1" w:rsidRDefault="000C1464" w:rsidP="000C1464">
      <w:pPr>
        <w:jc w:val="both"/>
        <w:rPr>
          <w:rFonts w:asciiTheme="minorHAnsi" w:hAnsiTheme="minorHAnsi" w:cstheme="minorHAnsi"/>
          <w:sz w:val="18"/>
          <w:szCs w:val="18"/>
        </w:rPr>
      </w:pPr>
      <w:r w:rsidRPr="00882BA1">
        <w:rPr>
          <w:rFonts w:asciiTheme="minorHAnsi" w:hAnsiTheme="minorHAnsi" w:cstheme="minorHAnsi"/>
          <w:sz w:val="18"/>
          <w:szCs w:val="18"/>
        </w:rPr>
        <w:t>Stosowany przez Wykonawcę sprzęt powinien być sprawny technicznie i zaakceptowany przez Inżyniera.</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TRANSPORT</w:t>
      </w:r>
    </w:p>
    <w:p w:rsidR="000C1464" w:rsidRPr="00882BA1" w:rsidRDefault="000C1464" w:rsidP="000C1464">
      <w:pPr>
        <w:pStyle w:val="Nagwek2"/>
        <w:tabs>
          <w:tab w:val="left" w:pos="357"/>
        </w:tabs>
        <w:spacing w:before="0"/>
        <w:rPr>
          <w:rFonts w:asciiTheme="minorHAnsi" w:hAnsiTheme="minorHAnsi" w:cstheme="minorHAnsi"/>
          <w:sz w:val="18"/>
          <w:szCs w:val="18"/>
        </w:rPr>
      </w:pPr>
      <w:r w:rsidRPr="00882BA1">
        <w:rPr>
          <w:rFonts w:asciiTheme="minorHAnsi" w:hAnsiTheme="minorHAnsi" w:cstheme="minorHAnsi"/>
          <w:sz w:val="18"/>
          <w:szCs w:val="18"/>
        </w:rPr>
        <w:t>4.1. Ogólne wymagania dotyczące transportu</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transportu podano w ST D-M-00.00.00 „Wymagania ogólne”.</w:t>
      </w:r>
    </w:p>
    <w:p w:rsidR="000C1464" w:rsidRPr="00882BA1" w:rsidRDefault="000C1464" w:rsidP="000C1464">
      <w:pPr>
        <w:pStyle w:val="Nagwek2"/>
        <w:tabs>
          <w:tab w:val="left" w:pos="357"/>
        </w:tabs>
        <w:rPr>
          <w:rFonts w:asciiTheme="minorHAnsi" w:hAnsiTheme="minorHAnsi" w:cstheme="minorHAnsi"/>
          <w:sz w:val="18"/>
          <w:szCs w:val="18"/>
        </w:rPr>
      </w:pPr>
      <w:r w:rsidRPr="00882BA1">
        <w:rPr>
          <w:rFonts w:asciiTheme="minorHAnsi" w:hAnsiTheme="minorHAnsi" w:cstheme="minorHAnsi"/>
          <w:sz w:val="18"/>
          <w:szCs w:val="18"/>
        </w:rPr>
        <w:t>4.2. Transport materiałów</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Kruszywa można przewozić dowolnymi środkami transportu w warunkach zabezpieczających je przed zanieczyszczeniem, zmieszaniem z innymi materiałami, nadmiernym wysuszeniem i zawilgoceniem.</w:t>
      </w:r>
    </w:p>
    <w:p w:rsidR="000C1464" w:rsidRPr="00882BA1" w:rsidRDefault="000C1464" w:rsidP="000C1464">
      <w:pPr>
        <w:jc w:val="both"/>
        <w:rPr>
          <w:rFonts w:asciiTheme="minorHAnsi" w:hAnsiTheme="minorHAnsi" w:cstheme="minorHAnsi"/>
          <w:sz w:val="18"/>
          <w:szCs w:val="18"/>
        </w:rPr>
      </w:pPr>
      <w:r w:rsidRPr="00882BA1">
        <w:rPr>
          <w:rFonts w:asciiTheme="minorHAnsi" w:hAnsiTheme="minorHAnsi" w:cstheme="minorHAnsi"/>
          <w:sz w:val="18"/>
          <w:szCs w:val="18"/>
        </w:rPr>
        <w:tab/>
        <w:t>Wskazany jest transport samowyładowczy (samochody, ciągniki z przyczepami). Przy ruchu po drogach publicznych pojazd musi spełniać wymagania dotyczące przepisów ruchu drogowego w odniesieniu do dopuszczalnych obciążeń na osie i innych parametrów technicznych.</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ab/>
        <w:t>Transport pozostałych materiałów powinien odbywać się zgodnie z wymaganiami norm przedmiotowych.</w:t>
      </w:r>
      <w:bookmarkStart w:id="674" w:name="_5._wykonanie_robót"/>
      <w:bookmarkEnd w:id="674"/>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ROBÓT</w:t>
      </w:r>
    </w:p>
    <w:p w:rsidR="000C1464" w:rsidRPr="00882BA1" w:rsidRDefault="000C1464" w:rsidP="000C1464">
      <w:pPr>
        <w:pStyle w:val="Nagwek2"/>
        <w:tabs>
          <w:tab w:val="left" w:pos="357"/>
        </w:tabs>
        <w:rPr>
          <w:rFonts w:asciiTheme="minorHAnsi" w:hAnsiTheme="minorHAnsi" w:cstheme="minorHAnsi"/>
          <w:sz w:val="18"/>
          <w:szCs w:val="18"/>
        </w:rPr>
      </w:pPr>
      <w:r w:rsidRPr="00882BA1">
        <w:rPr>
          <w:rFonts w:asciiTheme="minorHAnsi" w:hAnsiTheme="minorHAnsi" w:cstheme="minorHAnsi"/>
          <w:sz w:val="18"/>
          <w:szCs w:val="18"/>
        </w:rPr>
        <w:t>5.1. Ogólne zasady wykonania robót</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Ogólne zasady wykonania robót podano w ST D-M-00.00.00 „Wymagania ogólne”.</w:t>
      </w:r>
    </w:p>
    <w:p w:rsidR="000C1464" w:rsidRPr="00882BA1" w:rsidRDefault="000C1464" w:rsidP="000C1464">
      <w:pPr>
        <w:pStyle w:val="Nagwek2"/>
        <w:tabs>
          <w:tab w:val="left" w:pos="357"/>
        </w:tabs>
        <w:rPr>
          <w:rFonts w:asciiTheme="minorHAnsi" w:hAnsiTheme="minorHAnsi" w:cstheme="minorHAnsi"/>
          <w:sz w:val="18"/>
          <w:szCs w:val="18"/>
        </w:rPr>
      </w:pPr>
      <w:r w:rsidRPr="00882BA1">
        <w:rPr>
          <w:rFonts w:asciiTheme="minorHAnsi" w:hAnsiTheme="minorHAnsi" w:cstheme="minorHAnsi"/>
          <w:sz w:val="18"/>
          <w:szCs w:val="18"/>
        </w:rPr>
        <w:t>5.2. Przygotowanie podłoża</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ab/>
        <w:t>Podbudowa musi być wytyczona w sposób umożliwiający jej wykonanie zgodnie z Dokumentacją Projektową i według zaleceń Inżyniera.</w:t>
      </w:r>
    </w:p>
    <w:p w:rsidR="000C1464" w:rsidRPr="00882BA1" w:rsidRDefault="000C1464" w:rsidP="000C1464">
      <w:pPr>
        <w:tabs>
          <w:tab w:val="left" w:pos="357"/>
        </w:tabs>
        <w:ind w:firstLine="540"/>
        <w:jc w:val="both"/>
        <w:rPr>
          <w:rFonts w:asciiTheme="minorHAnsi" w:hAnsiTheme="minorHAnsi" w:cstheme="minorHAnsi"/>
          <w:sz w:val="18"/>
          <w:szCs w:val="18"/>
        </w:rPr>
      </w:pPr>
      <w:r w:rsidRPr="00882BA1">
        <w:rPr>
          <w:rFonts w:asciiTheme="minorHAnsi" w:hAnsiTheme="minorHAnsi" w:cstheme="minorHAnsi"/>
          <w:sz w:val="18"/>
          <w:szCs w:val="18"/>
        </w:rPr>
        <w:t>Paliki lub szpilki do kontroli ukształtowania podbudowy muszą być wcześniej przygotowane, odpowiednio zamocowane i utrzymywane w czasie robót przez Wykonawcę.</w:t>
      </w:r>
    </w:p>
    <w:p w:rsidR="000C1464" w:rsidRPr="00882BA1" w:rsidRDefault="000C1464" w:rsidP="000C1464">
      <w:pPr>
        <w:tabs>
          <w:tab w:val="left" w:pos="357"/>
        </w:tabs>
        <w:ind w:firstLine="540"/>
        <w:jc w:val="both"/>
        <w:rPr>
          <w:rFonts w:asciiTheme="minorHAnsi" w:hAnsiTheme="minorHAnsi" w:cstheme="minorHAnsi"/>
          <w:sz w:val="18"/>
          <w:szCs w:val="18"/>
        </w:rPr>
      </w:pPr>
      <w:r w:rsidRPr="00882BA1">
        <w:rPr>
          <w:rFonts w:asciiTheme="minorHAnsi" w:hAnsiTheme="minorHAnsi" w:cstheme="minorHAnsi"/>
          <w:sz w:val="18"/>
          <w:szCs w:val="18"/>
        </w:rPr>
        <w:t>Rozmieszczenie palików lub szpilek powinno umożliwiać naciągnięcie sznurków lub linek do wytyczenia robót w odstępach nie większych niż co 10 m.</w:t>
      </w:r>
    </w:p>
    <w:p w:rsidR="000C1464" w:rsidRPr="00882BA1" w:rsidRDefault="000C1464" w:rsidP="000C1464">
      <w:pPr>
        <w:pStyle w:val="Nagwek2"/>
        <w:tabs>
          <w:tab w:val="left" w:pos="357"/>
        </w:tabs>
        <w:rPr>
          <w:rFonts w:asciiTheme="minorHAnsi" w:hAnsiTheme="minorHAnsi" w:cstheme="minorHAnsi"/>
          <w:sz w:val="18"/>
          <w:szCs w:val="18"/>
        </w:rPr>
      </w:pPr>
      <w:r w:rsidRPr="00882BA1">
        <w:rPr>
          <w:rFonts w:asciiTheme="minorHAnsi" w:hAnsiTheme="minorHAnsi" w:cstheme="minorHAnsi"/>
          <w:sz w:val="18"/>
          <w:szCs w:val="18"/>
        </w:rPr>
        <w:t>5.3. Przygotowanie mieszanki</w:t>
      </w:r>
    </w:p>
    <w:p w:rsidR="000C1464" w:rsidRPr="00882BA1" w:rsidRDefault="000C1464" w:rsidP="000C1464">
      <w:pPr>
        <w:jc w:val="both"/>
        <w:rPr>
          <w:rFonts w:asciiTheme="minorHAnsi" w:hAnsiTheme="minorHAnsi" w:cstheme="minorHAnsi"/>
          <w:sz w:val="18"/>
          <w:szCs w:val="18"/>
        </w:rPr>
      </w:pPr>
      <w:r w:rsidRPr="00882BA1">
        <w:rPr>
          <w:rFonts w:asciiTheme="minorHAnsi" w:hAnsiTheme="minorHAnsi" w:cstheme="minorHAnsi"/>
          <w:sz w:val="18"/>
          <w:szCs w:val="18"/>
        </w:rPr>
        <w:t>Wykonawca na podstawie badań laboratoryjnych przygotowuje recepturę na wytworzenie mieszanki. Receptura obejmować będzie ustalenie mieszanych frakcji kruszywa oraz wilgotność optymalną dla mieszanych składników. Sporządzona receptura musi uzyskać akceptację Inżyniera.</w:t>
      </w:r>
    </w:p>
    <w:p w:rsidR="000C1464" w:rsidRPr="00882BA1" w:rsidRDefault="000C1464" w:rsidP="000C1464">
      <w:pPr>
        <w:pStyle w:val="Nagwek2"/>
        <w:rPr>
          <w:rFonts w:asciiTheme="minorHAnsi" w:hAnsiTheme="minorHAnsi" w:cstheme="minorHAnsi"/>
          <w:sz w:val="18"/>
          <w:szCs w:val="18"/>
        </w:rPr>
      </w:pPr>
      <w:r w:rsidRPr="00882BA1">
        <w:rPr>
          <w:rFonts w:asciiTheme="minorHAnsi" w:hAnsiTheme="minorHAnsi" w:cstheme="minorHAnsi"/>
          <w:sz w:val="18"/>
          <w:szCs w:val="18"/>
        </w:rPr>
        <w:t>5.4. Przygotowanie mieszanki na warstwę podbudowy</w:t>
      </w:r>
    </w:p>
    <w:p w:rsidR="000C1464" w:rsidRPr="00882BA1" w:rsidRDefault="000C1464" w:rsidP="000C1464">
      <w:pPr>
        <w:jc w:val="both"/>
        <w:rPr>
          <w:rFonts w:asciiTheme="minorHAnsi" w:hAnsiTheme="minorHAnsi" w:cstheme="minorHAnsi"/>
          <w:sz w:val="18"/>
          <w:szCs w:val="18"/>
        </w:rPr>
      </w:pPr>
      <w:r w:rsidRPr="00882BA1">
        <w:rPr>
          <w:rFonts w:asciiTheme="minorHAnsi" w:hAnsiTheme="minorHAnsi" w:cstheme="minorHAnsi"/>
          <w:sz w:val="18"/>
          <w:szCs w:val="18"/>
        </w:rPr>
        <w:t>Wytworzenie mieszanki polegać będzie na wymieszaniu odpowiednich frakcji kruszywa (przewidzianych recepturą) z dodaniem wody, celem uzyskania wilgotności optymalnej dla wytworzonej mieszanki.</w:t>
      </w:r>
    </w:p>
    <w:p w:rsidR="000C1464" w:rsidRPr="00882BA1" w:rsidRDefault="000C1464" w:rsidP="000C1464">
      <w:pPr>
        <w:jc w:val="both"/>
        <w:rPr>
          <w:rFonts w:asciiTheme="minorHAnsi" w:hAnsiTheme="minorHAnsi" w:cstheme="minorHAnsi"/>
          <w:sz w:val="18"/>
          <w:szCs w:val="18"/>
        </w:rPr>
      </w:pPr>
      <w:r w:rsidRPr="00882BA1">
        <w:rPr>
          <w:rFonts w:asciiTheme="minorHAnsi" w:hAnsiTheme="minorHAnsi" w:cstheme="minorHAnsi"/>
          <w:sz w:val="18"/>
          <w:szCs w:val="18"/>
        </w:rPr>
        <w:tab/>
        <w:t>Potrzebną ilość wody dla mieszanki ustala się laboratoryjnie z uwzględnieniem wilgotności naturalnej kruszywa. Nawilżanie mieszanki powinno następować stopniowo w ilości nie większej niż 10 l/m</w:t>
      </w:r>
      <w:r w:rsidRPr="00882BA1">
        <w:rPr>
          <w:rFonts w:asciiTheme="minorHAnsi" w:hAnsiTheme="minorHAnsi" w:cstheme="minorHAnsi"/>
          <w:sz w:val="18"/>
          <w:szCs w:val="18"/>
          <w:vertAlign w:val="superscript"/>
        </w:rPr>
        <w:t>3</w:t>
      </w:r>
      <w:r w:rsidRPr="00882BA1">
        <w:rPr>
          <w:rFonts w:asciiTheme="minorHAnsi" w:hAnsiTheme="minorHAnsi" w:cstheme="minorHAnsi"/>
          <w:sz w:val="18"/>
          <w:szCs w:val="18"/>
        </w:rPr>
        <w:t xml:space="preserve"> do czasu uzyskania w mieszance wilgotności optymalnej określonej laboratoryjnie.</w:t>
      </w:r>
    </w:p>
    <w:p w:rsidR="000C1464" w:rsidRPr="00882BA1" w:rsidRDefault="000C1464" w:rsidP="000C1464">
      <w:pPr>
        <w:jc w:val="both"/>
        <w:rPr>
          <w:rFonts w:asciiTheme="minorHAnsi" w:hAnsiTheme="minorHAnsi" w:cstheme="minorHAnsi"/>
          <w:sz w:val="18"/>
          <w:szCs w:val="18"/>
        </w:rPr>
      </w:pPr>
      <w:r w:rsidRPr="00882BA1">
        <w:rPr>
          <w:rFonts w:asciiTheme="minorHAnsi" w:hAnsiTheme="minorHAnsi" w:cstheme="minorHAnsi"/>
          <w:sz w:val="18"/>
          <w:szCs w:val="18"/>
        </w:rPr>
        <w:tab/>
        <w:t>Mieszanka po wyprodukowaniu powinna być od razu transportowana na miejsce wbudowania w taki sposób, aby nie uległa rozsegregowaniu i wysychaniu.</w:t>
      </w:r>
    </w:p>
    <w:p w:rsidR="000C1464" w:rsidRPr="00882BA1" w:rsidRDefault="000C1464" w:rsidP="000C1464">
      <w:pPr>
        <w:pStyle w:val="Nagwek2"/>
        <w:tabs>
          <w:tab w:val="left" w:pos="357"/>
        </w:tabs>
        <w:rPr>
          <w:rFonts w:asciiTheme="minorHAnsi" w:hAnsiTheme="minorHAnsi" w:cstheme="minorHAnsi"/>
          <w:sz w:val="18"/>
          <w:szCs w:val="18"/>
        </w:rPr>
      </w:pPr>
      <w:r w:rsidRPr="00882BA1">
        <w:rPr>
          <w:rFonts w:asciiTheme="minorHAnsi" w:hAnsiTheme="minorHAnsi" w:cstheme="minorHAnsi"/>
          <w:sz w:val="18"/>
          <w:szCs w:val="18"/>
        </w:rPr>
        <w:t>5.5. Wbudowywanie i zagęszczanie mieszanki</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Mieszanka kruszywa powinna być rozkładana w warstwie o jednakowej grubości, takiej, aby jej ostateczna grubość po zagęszczeniu była zgodna  z Dokumentacją Projektową.</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Grubość pojedynczo układanej warstwy nie może przekraczać 25 cm po zagęszczeniu.</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Warstwy o grubości większej niż 25cm należy wykonać w dwóch warstwach. Warstwa podbudowy powinna być rozłożona w sposób zapewniający osiągnięcie wymaganych spadków i rzędnych wysokościowych.</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ab/>
        <w:t xml:space="preserve">Bezpośrednio po wyprofilowaniu warstwy kruszywa należy przystąpić do jej zagęszczenia przez wałowanie. Podbudowę należy zagęszczać walcami ogumionymi, walcami wibracyjnymi i gładkimi. Zagęszczanie powinno postępować stopniowo od krawędzi do środka podbudowy przy przekroju daszkowym jezdni oraz od dolnej do górnej krawędzi podbudowy przy przekroju </w:t>
      </w:r>
      <w:r w:rsidRPr="00882BA1">
        <w:rPr>
          <w:rFonts w:asciiTheme="minorHAnsi" w:hAnsiTheme="minorHAnsi" w:cstheme="minorHAnsi"/>
          <w:sz w:val="18"/>
          <w:szCs w:val="18"/>
        </w:rPr>
        <w:lastRenderedPageBreak/>
        <w:t xml:space="preserve">o spadku jednostronnym. Jakiekolwiek nierówności lub zagłębienia powstałe w czasie zagęszczania powinny być wyrównane przez spulchnianie warstwy kruszywa i dodanie lub usunięcie materiału aż do otrzymania równej powierzchni. </w:t>
      </w:r>
      <w:r w:rsidRPr="00882BA1">
        <w:rPr>
          <w:rFonts w:asciiTheme="minorHAnsi" w:hAnsiTheme="minorHAnsi" w:cstheme="minorHAnsi"/>
          <w:sz w:val="18"/>
          <w:szCs w:val="18"/>
        </w:rPr>
        <w:tab/>
        <w:t>W miejscach niedostępnych dla walców podbudowa powinna być zagęszczona zagęszczarkami płytowymi, małymi walcami wibracyjnymi lub ubijakami mechanicznymi. W pierwszej fazie zagęszczania należy stosować sprzęt lżejszy, a w końcowej sprzęt cięższy.</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ab/>
        <w:t xml:space="preserve">Zagęszczenie należy prowadzić do osiągnięcia wskaźnika zagęszczenia podbudowy nie mniejszego niż </w:t>
      </w:r>
      <w:proofErr w:type="spellStart"/>
      <w:r w:rsidRPr="00882BA1">
        <w:rPr>
          <w:rFonts w:asciiTheme="minorHAnsi" w:hAnsiTheme="minorHAnsi" w:cstheme="minorHAnsi"/>
          <w:sz w:val="18"/>
          <w:szCs w:val="18"/>
        </w:rPr>
        <w:t>Is</w:t>
      </w:r>
      <w:proofErr w:type="spellEnd"/>
      <w:r w:rsidRPr="00882BA1">
        <w:rPr>
          <w:rFonts w:asciiTheme="minorHAnsi" w:hAnsiTheme="minorHAnsi" w:cstheme="minorHAnsi"/>
          <w:sz w:val="18"/>
          <w:szCs w:val="18"/>
        </w:rPr>
        <w:t xml:space="preserve"> = 1,00 według normalnej próby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xml:space="preserve"> lub wskaźnika odkształcenia </w:t>
      </w:r>
      <w:proofErr w:type="spellStart"/>
      <w:r w:rsidRPr="00882BA1">
        <w:rPr>
          <w:rFonts w:asciiTheme="minorHAnsi" w:hAnsiTheme="minorHAnsi" w:cstheme="minorHAnsi"/>
          <w:sz w:val="18"/>
          <w:szCs w:val="18"/>
        </w:rPr>
        <w:t>Io</w:t>
      </w:r>
      <w:proofErr w:type="spellEnd"/>
      <w:r w:rsidRPr="00882BA1">
        <w:rPr>
          <w:rFonts w:asciiTheme="minorHAnsi" w:hAnsiTheme="minorHAnsi" w:cstheme="minorHAnsi"/>
          <w:sz w:val="18"/>
          <w:szCs w:val="18"/>
        </w:rPr>
        <w:t xml:space="preserve"> </w:t>
      </w:r>
      <w:r w:rsidRPr="00882BA1">
        <w:rPr>
          <w:rFonts w:asciiTheme="minorHAnsi" w:hAnsiTheme="minorHAnsi" w:cstheme="minorHAnsi"/>
          <w:sz w:val="18"/>
          <w:szCs w:val="18"/>
          <w:u w:val="single"/>
        </w:rPr>
        <w:t>&lt;</w:t>
      </w:r>
      <w:r w:rsidRPr="00882BA1">
        <w:rPr>
          <w:rFonts w:asciiTheme="minorHAnsi" w:hAnsiTheme="minorHAnsi" w:cstheme="minorHAnsi"/>
          <w:sz w:val="18"/>
          <w:szCs w:val="18"/>
        </w:rPr>
        <w:t xml:space="preserve">2,2 wg metody VSS </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ab/>
        <w:t xml:space="preserve">Wilgotność mieszanki kruszywa podczas zagęszczania powinna odpowiadać wilgotności optymalnej, określonej według próby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Materiał nadmiernie nawilgocony, powinien zostać osuszony przez mieszanie i napowietrzanie. Jeżeli wilgotność mieszanki kruszywa jest niższa od optymalnej o 20% jej wartości, mieszanka powinna być zwilżona określoną ilością wody i równomiernie wymieszana. W przypadku, gdy wilgotność mieszanki kruszywa jest wyższa od optymalnej o 10% jej wartości, mieszankę należy osuszyć.</w:t>
      </w:r>
    </w:p>
    <w:p w:rsidR="000C1464" w:rsidRPr="00882BA1" w:rsidRDefault="000C1464" w:rsidP="000C1464">
      <w:pPr>
        <w:pStyle w:val="Nagwek2"/>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5.6. Utrzymanie podbudowy </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 xml:space="preserve">Podbudowa po wykonaniu, a przed ułożeniem następnej warstwy, powinna być utrzymywana w dobrym stanie. Jeżeli Wykonawca będzie wykorzystywał, za zgodą Inżyniera, gotową podbudowę do ruchu budowlanego, to jest obowiązany naprawić wszelkie uszkodzenia podbudowy, spowodowane przez ten ruch. Koszt napraw wynikłych z niewłaściwego utrzymania podbudowy obciąża Wykonawcę robót. </w:t>
      </w:r>
    </w:p>
    <w:p w:rsidR="000C1464" w:rsidRPr="00882BA1" w:rsidRDefault="000C1464" w:rsidP="000C1464">
      <w:pPr>
        <w:pStyle w:val="Nagwek2"/>
        <w:rPr>
          <w:rFonts w:asciiTheme="minorHAnsi" w:hAnsiTheme="minorHAnsi" w:cstheme="minorHAnsi"/>
          <w:sz w:val="18"/>
          <w:szCs w:val="18"/>
        </w:rPr>
      </w:pPr>
      <w:r w:rsidRPr="00882BA1">
        <w:rPr>
          <w:rFonts w:asciiTheme="minorHAnsi" w:hAnsiTheme="minorHAnsi" w:cstheme="minorHAnsi"/>
          <w:sz w:val="18"/>
          <w:szCs w:val="18"/>
        </w:rPr>
        <w:t>5.7.  Odcinek próbny</w:t>
      </w:r>
    </w:p>
    <w:p w:rsidR="000C1464" w:rsidRPr="00882BA1" w:rsidRDefault="000C1464" w:rsidP="000C1464">
      <w:pPr>
        <w:pStyle w:val="tekstost"/>
        <w:rPr>
          <w:rFonts w:asciiTheme="minorHAnsi" w:hAnsiTheme="minorHAnsi" w:cstheme="minorHAnsi"/>
          <w:sz w:val="18"/>
          <w:szCs w:val="18"/>
        </w:rPr>
      </w:pPr>
      <w:r w:rsidRPr="00882BA1">
        <w:rPr>
          <w:rFonts w:asciiTheme="minorHAnsi" w:hAnsiTheme="minorHAnsi" w:cstheme="minorHAnsi"/>
          <w:sz w:val="18"/>
          <w:szCs w:val="18"/>
        </w:rPr>
        <w:t>Wykonawca wykona odcinek próbny co najmniej na 3 dni przed rozpoczęciem robót, w celu:</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stwierdzenia czy sprzęt budowlany do mieszania, rozkładania i zagęszczania mieszanki kruszywa jest właściwy,</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określenia grubości warstwy mieszanki kruszywa w stanie luźnym, koniecznej do uzyskania wymaganej grubości warstwy po zagęszczeniu,</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określenia liczby przejść sprzętu zagęszczającego, potrzebnej do uzyskania wymaganego wskaźnika zagęszczenia.</w:t>
      </w:r>
    </w:p>
    <w:p w:rsidR="000C1464" w:rsidRPr="00882BA1" w:rsidRDefault="000C1464" w:rsidP="000C1464">
      <w:pPr>
        <w:pStyle w:val="tekstost"/>
        <w:rPr>
          <w:rFonts w:asciiTheme="minorHAnsi" w:hAnsiTheme="minorHAnsi" w:cstheme="minorHAnsi"/>
          <w:sz w:val="18"/>
          <w:szCs w:val="18"/>
        </w:rPr>
      </w:pPr>
      <w:r w:rsidRPr="00882BA1">
        <w:rPr>
          <w:rFonts w:asciiTheme="minorHAnsi" w:hAnsiTheme="minorHAnsi" w:cstheme="minorHAnsi"/>
          <w:sz w:val="18"/>
          <w:szCs w:val="18"/>
        </w:rPr>
        <w:tab/>
        <w:t>Na odcinku próbnym Wykonawca powinien użyć takich wyrobów oraz sprzętu do mieszania, rozkładania i zagęszczania, jakie będą stosowane do wykonywania warstwy.</w:t>
      </w:r>
    </w:p>
    <w:p w:rsidR="000C1464" w:rsidRPr="00882BA1" w:rsidRDefault="000C1464" w:rsidP="000C1464">
      <w:pPr>
        <w:pStyle w:val="tekstost"/>
        <w:rPr>
          <w:rFonts w:asciiTheme="minorHAnsi" w:hAnsiTheme="minorHAnsi" w:cstheme="minorHAnsi"/>
          <w:sz w:val="18"/>
          <w:szCs w:val="18"/>
        </w:rPr>
      </w:pPr>
      <w:r w:rsidRPr="00882BA1">
        <w:rPr>
          <w:rFonts w:asciiTheme="minorHAnsi" w:hAnsiTheme="minorHAnsi" w:cstheme="minorHAnsi"/>
          <w:sz w:val="18"/>
          <w:szCs w:val="18"/>
        </w:rPr>
        <w:tab/>
        <w:t>Powierzchnia odcinka próbnego powinna wynosić od 400 do 800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w:t>
      </w:r>
    </w:p>
    <w:p w:rsidR="000C1464" w:rsidRPr="00882BA1" w:rsidRDefault="000C1464" w:rsidP="000C1464">
      <w:pPr>
        <w:pStyle w:val="tekstost"/>
        <w:rPr>
          <w:rFonts w:asciiTheme="minorHAnsi" w:hAnsiTheme="minorHAnsi" w:cstheme="minorHAnsi"/>
          <w:sz w:val="18"/>
          <w:szCs w:val="18"/>
        </w:rPr>
      </w:pPr>
      <w:r w:rsidRPr="00882BA1">
        <w:rPr>
          <w:rFonts w:asciiTheme="minorHAnsi" w:hAnsiTheme="minorHAnsi" w:cstheme="minorHAnsi"/>
          <w:sz w:val="18"/>
          <w:szCs w:val="18"/>
        </w:rPr>
        <w:t>Odcinek próbny powinien być zlokalizowany w miejscu akceptowanym przez Inżyniera.</w:t>
      </w:r>
    </w:p>
    <w:p w:rsidR="000C1464" w:rsidRPr="00882BA1" w:rsidRDefault="000C1464" w:rsidP="000C1464">
      <w:pPr>
        <w:pStyle w:val="Tekstpodstawowy"/>
        <w:rPr>
          <w:rFonts w:asciiTheme="minorHAnsi" w:hAnsiTheme="minorHAnsi" w:cstheme="minorHAnsi"/>
          <w:sz w:val="18"/>
          <w:szCs w:val="18"/>
        </w:rPr>
      </w:pPr>
      <w:r w:rsidRPr="00882BA1">
        <w:rPr>
          <w:rFonts w:asciiTheme="minorHAnsi" w:hAnsiTheme="minorHAnsi" w:cstheme="minorHAnsi"/>
          <w:sz w:val="18"/>
          <w:szCs w:val="18"/>
        </w:rPr>
        <w:tab/>
        <w:t>Wykonawca może przystąpić do wykonywania warstwy po zaakceptowaniu odcinka próbnego przez Inżyniera.</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KONTROLA JAKOŚCI ROBÓT</w:t>
      </w: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6.1. Ogólne zasady kontroli jakości robót</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ab/>
        <w:t xml:space="preserve">Ogólne zasady kontroli jakości robót podano w ST D-M-00.00.00 „Wymagania ogólne” </w:t>
      </w:r>
    </w:p>
    <w:p w:rsidR="000C1464" w:rsidRPr="00882BA1" w:rsidRDefault="000C1464" w:rsidP="000C1464">
      <w:pPr>
        <w:pStyle w:val="Nagwek2"/>
        <w:rPr>
          <w:rFonts w:asciiTheme="minorHAnsi" w:hAnsiTheme="minorHAnsi" w:cstheme="minorHAnsi"/>
          <w:sz w:val="18"/>
          <w:szCs w:val="18"/>
        </w:rPr>
      </w:pPr>
      <w:r w:rsidRPr="00882BA1">
        <w:rPr>
          <w:rFonts w:asciiTheme="minorHAnsi" w:hAnsiTheme="minorHAnsi" w:cstheme="minorHAnsi"/>
          <w:sz w:val="18"/>
          <w:szCs w:val="18"/>
        </w:rPr>
        <w:t>6.2. Badania przed przystąpieniem do robót</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Przed przystąpieniem do robót Wykonawca powinien wykonać badania kruszyw  przeznaczonych do wykonania robót i przedstawić wyniki tych badań Inżynierowi w celu akceptacji materiałów. Badania te powinny obejmować wszystkie właściwości określone w pkt 2 niniejszej ST.</w:t>
      </w: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6.3. Badania w czasie robót</w:t>
      </w: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 xml:space="preserve">6.3.1. </w:t>
      </w:r>
      <w:r w:rsidRPr="00882BA1">
        <w:rPr>
          <w:rFonts w:asciiTheme="minorHAnsi" w:hAnsiTheme="minorHAnsi" w:cstheme="minorHAnsi"/>
          <w:b w:val="0"/>
          <w:sz w:val="18"/>
          <w:szCs w:val="18"/>
        </w:rPr>
        <w:t>Częstotliwość oraz zakres badań i pomiarów</w:t>
      </w:r>
    </w:p>
    <w:p w:rsidR="000C1464" w:rsidRPr="00882BA1" w:rsidRDefault="000C1464" w:rsidP="000C1464">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Tablica 5. Częstotliwość ora zakres  badań przy budowie warstw z mieszanek niezwiązanych stabilizowanych mechanicznie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2"/>
        <w:gridCol w:w="2196"/>
        <w:gridCol w:w="2831"/>
        <w:gridCol w:w="4025"/>
      </w:tblGrid>
      <w:tr w:rsidR="000C1464" w:rsidRPr="00882BA1" w:rsidTr="00C17C8B">
        <w:trPr>
          <w:jc w:val="center"/>
        </w:trPr>
        <w:tc>
          <w:tcPr>
            <w:tcW w:w="250" w:type="pct"/>
            <w:vMerge w:val="restart"/>
            <w:noWrap/>
            <w:vAlign w:val="center"/>
          </w:tcPr>
          <w:p w:rsidR="000C1464" w:rsidRPr="00882BA1" w:rsidRDefault="000C1464" w:rsidP="00C17C8B">
            <w:pPr>
              <w:pStyle w:val="tekstost"/>
              <w:tabs>
                <w:tab w:val="left" w:pos="357"/>
              </w:tabs>
              <w:spacing w:before="120"/>
              <w:jc w:val="center"/>
              <w:rPr>
                <w:rFonts w:asciiTheme="minorHAnsi" w:hAnsiTheme="minorHAnsi" w:cstheme="minorHAnsi"/>
                <w:sz w:val="18"/>
                <w:szCs w:val="18"/>
              </w:rPr>
            </w:pPr>
            <w:r w:rsidRPr="00882BA1">
              <w:rPr>
                <w:rFonts w:asciiTheme="minorHAnsi" w:hAnsiTheme="minorHAnsi" w:cstheme="minorHAnsi"/>
                <w:sz w:val="18"/>
                <w:szCs w:val="18"/>
              </w:rPr>
              <w:t>Lp.</w:t>
            </w:r>
          </w:p>
        </w:tc>
        <w:tc>
          <w:tcPr>
            <w:tcW w:w="2026" w:type="pct"/>
            <w:vMerge w:val="restart"/>
            <w:noWrap/>
            <w:vAlign w:val="center"/>
          </w:tcPr>
          <w:p w:rsidR="000C1464" w:rsidRPr="00882BA1" w:rsidRDefault="000C1464" w:rsidP="00C17C8B">
            <w:pPr>
              <w:pStyle w:val="tekstost"/>
              <w:tabs>
                <w:tab w:val="left" w:pos="357"/>
              </w:tabs>
              <w:spacing w:before="120"/>
              <w:jc w:val="center"/>
              <w:rPr>
                <w:rFonts w:asciiTheme="minorHAnsi" w:hAnsiTheme="minorHAnsi" w:cstheme="minorHAnsi"/>
                <w:sz w:val="18"/>
                <w:szCs w:val="18"/>
              </w:rPr>
            </w:pPr>
            <w:r w:rsidRPr="00882BA1">
              <w:rPr>
                <w:rFonts w:asciiTheme="minorHAnsi" w:hAnsiTheme="minorHAnsi" w:cstheme="minorHAnsi"/>
                <w:sz w:val="18"/>
                <w:szCs w:val="18"/>
              </w:rPr>
              <w:t>Wyszczególnienie badań</w:t>
            </w:r>
          </w:p>
        </w:tc>
        <w:tc>
          <w:tcPr>
            <w:tcW w:w="2725" w:type="pct"/>
            <w:gridSpan w:val="2"/>
            <w:noWrap/>
            <w:vAlign w:val="center"/>
          </w:tcPr>
          <w:p w:rsidR="000C1464" w:rsidRPr="00882BA1" w:rsidRDefault="000C1464" w:rsidP="00C17C8B">
            <w:pPr>
              <w:pStyle w:val="tekstost"/>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Częstotliwość badań</w:t>
            </w:r>
          </w:p>
        </w:tc>
      </w:tr>
      <w:tr w:rsidR="000C1464" w:rsidRPr="00882BA1" w:rsidTr="00C17C8B">
        <w:trPr>
          <w:jc w:val="center"/>
        </w:trPr>
        <w:tc>
          <w:tcPr>
            <w:tcW w:w="250" w:type="pct"/>
            <w:vMerge/>
            <w:noWrap/>
            <w:vAlign w:val="center"/>
          </w:tcPr>
          <w:p w:rsidR="000C1464" w:rsidRPr="00882BA1" w:rsidRDefault="000C1464" w:rsidP="00C17C8B">
            <w:pPr>
              <w:pStyle w:val="tekstost"/>
              <w:tabs>
                <w:tab w:val="left" w:pos="357"/>
              </w:tabs>
              <w:spacing w:before="120"/>
              <w:jc w:val="center"/>
              <w:rPr>
                <w:rFonts w:asciiTheme="minorHAnsi" w:hAnsiTheme="minorHAnsi" w:cstheme="minorHAnsi"/>
                <w:sz w:val="18"/>
                <w:szCs w:val="18"/>
              </w:rPr>
            </w:pPr>
          </w:p>
        </w:tc>
        <w:tc>
          <w:tcPr>
            <w:tcW w:w="2026" w:type="pct"/>
            <w:vMerge/>
            <w:noWrap/>
            <w:vAlign w:val="center"/>
          </w:tcPr>
          <w:p w:rsidR="000C1464" w:rsidRPr="00882BA1" w:rsidRDefault="000C1464" w:rsidP="00C17C8B">
            <w:pPr>
              <w:pStyle w:val="tekstost"/>
              <w:tabs>
                <w:tab w:val="left" w:pos="357"/>
              </w:tabs>
              <w:spacing w:before="120"/>
              <w:jc w:val="center"/>
              <w:rPr>
                <w:rFonts w:asciiTheme="minorHAnsi" w:hAnsiTheme="minorHAnsi" w:cstheme="minorHAnsi"/>
                <w:sz w:val="18"/>
                <w:szCs w:val="18"/>
              </w:rPr>
            </w:pPr>
          </w:p>
        </w:tc>
        <w:tc>
          <w:tcPr>
            <w:tcW w:w="1343" w:type="pct"/>
            <w:noWrap/>
            <w:vAlign w:val="center"/>
          </w:tcPr>
          <w:p w:rsidR="000C1464" w:rsidRPr="00882BA1" w:rsidRDefault="000C1464" w:rsidP="00C17C8B">
            <w:pPr>
              <w:pStyle w:val="tekstost"/>
              <w:tabs>
                <w:tab w:val="left" w:pos="357"/>
              </w:tabs>
              <w:spacing w:before="120"/>
              <w:jc w:val="center"/>
              <w:rPr>
                <w:rFonts w:asciiTheme="minorHAnsi" w:hAnsiTheme="minorHAnsi" w:cstheme="minorHAnsi"/>
                <w:sz w:val="18"/>
                <w:szCs w:val="18"/>
              </w:rPr>
            </w:pPr>
            <w:r w:rsidRPr="00882BA1">
              <w:rPr>
                <w:rFonts w:asciiTheme="minorHAnsi" w:hAnsiTheme="minorHAnsi" w:cstheme="minorHAnsi"/>
                <w:sz w:val="18"/>
                <w:szCs w:val="18"/>
              </w:rPr>
              <w:t>Minimalna liczba badań na dziennej działce roboczej</w:t>
            </w:r>
          </w:p>
        </w:tc>
        <w:tc>
          <w:tcPr>
            <w:tcW w:w="1382" w:type="pct"/>
            <w:noWrap/>
            <w:vAlign w:val="center"/>
          </w:tcPr>
          <w:p w:rsidR="000C1464" w:rsidRPr="00882BA1" w:rsidRDefault="000C1464" w:rsidP="00C17C8B">
            <w:pPr>
              <w:pStyle w:val="tekstost"/>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Maksymalna powierzchnia podbudowy przypadająca na jedno badanie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w:t>
            </w:r>
          </w:p>
        </w:tc>
      </w:tr>
      <w:tr w:rsidR="000C1464" w:rsidRPr="00882BA1" w:rsidTr="00C17C8B">
        <w:trPr>
          <w:jc w:val="center"/>
        </w:trPr>
        <w:tc>
          <w:tcPr>
            <w:tcW w:w="250" w:type="pct"/>
            <w:noWrap/>
          </w:tcPr>
          <w:p w:rsidR="000C1464" w:rsidRPr="00882BA1" w:rsidRDefault="000C1464" w:rsidP="00C17C8B">
            <w:pPr>
              <w:pStyle w:val="tekstost"/>
              <w:tabs>
                <w:tab w:val="left" w:pos="357"/>
              </w:tabs>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1</w:t>
            </w:r>
          </w:p>
        </w:tc>
        <w:tc>
          <w:tcPr>
            <w:tcW w:w="2026" w:type="pct"/>
            <w:noWrap/>
          </w:tcPr>
          <w:p w:rsidR="000C1464" w:rsidRPr="00882BA1" w:rsidRDefault="000C1464" w:rsidP="00C17C8B">
            <w:pPr>
              <w:pStyle w:val="tekstost"/>
              <w:tabs>
                <w:tab w:val="left" w:pos="357"/>
              </w:tabs>
              <w:spacing w:before="60" w:after="60"/>
              <w:rPr>
                <w:rFonts w:asciiTheme="minorHAnsi" w:hAnsiTheme="minorHAnsi" w:cstheme="minorHAnsi"/>
                <w:sz w:val="18"/>
                <w:szCs w:val="18"/>
              </w:rPr>
            </w:pPr>
            <w:r w:rsidRPr="00882BA1">
              <w:rPr>
                <w:rFonts w:asciiTheme="minorHAnsi" w:hAnsiTheme="minorHAnsi" w:cstheme="minorHAnsi"/>
                <w:sz w:val="18"/>
                <w:szCs w:val="18"/>
              </w:rPr>
              <w:t xml:space="preserve">Uziarnienie mieszanki </w:t>
            </w:r>
          </w:p>
        </w:tc>
        <w:tc>
          <w:tcPr>
            <w:tcW w:w="1343" w:type="pct"/>
            <w:vMerge w:val="restart"/>
            <w:noWrap/>
            <w:vAlign w:val="center"/>
          </w:tcPr>
          <w:p w:rsidR="000C1464" w:rsidRPr="00882BA1" w:rsidRDefault="000C1464" w:rsidP="00C17C8B">
            <w:pPr>
              <w:pStyle w:val="tekstost"/>
              <w:tabs>
                <w:tab w:val="left" w:pos="357"/>
              </w:tabs>
              <w:spacing w:after="60"/>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1382" w:type="pct"/>
            <w:vMerge w:val="restart"/>
            <w:noWrap/>
            <w:vAlign w:val="center"/>
          </w:tcPr>
          <w:p w:rsidR="000C1464" w:rsidRPr="00882BA1" w:rsidRDefault="000C1464" w:rsidP="00C17C8B">
            <w:pPr>
              <w:pStyle w:val="tekstost"/>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 xml:space="preserve">1000 lub </w:t>
            </w:r>
          </w:p>
          <w:p w:rsidR="000C1464" w:rsidRPr="00882BA1" w:rsidRDefault="000C1464" w:rsidP="00C17C8B">
            <w:pPr>
              <w:pStyle w:val="tekstost"/>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co 100 m długości  jezdni</w:t>
            </w:r>
          </w:p>
        </w:tc>
      </w:tr>
      <w:tr w:rsidR="000C1464" w:rsidRPr="00882BA1" w:rsidTr="00C17C8B">
        <w:trPr>
          <w:jc w:val="center"/>
        </w:trPr>
        <w:tc>
          <w:tcPr>
            <w:tcW w:w="250" w:type="pct"/>
            <w:noWrap/>
          </w:tcPr>
          <w:p w:rsidR="000C1464" w:rsidRPr="00882BA1" w:rsidRDefault="000C1464" w:rsidP="00C17C8B">
            <w:pPr>
              <w:pStyle w:val="tekstost"/>
              <w:tabs>
                <w:tab w:val="left" w:pos="357"/>
              </w:tabs>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2026" w:type="pct"/>
            <w:noWrap/>
          </w:tcPr>
          <w:p w:rsidR="000C1464" w:rsidRPr="00882BA1" w:rsidRDefault="000C1464" w:rsidP="00C17C8B">
            <w:pPr>
              <w:pStyle w:val="tekstost"/>
              <w:tabs>
                <w:tab w:val="left" w:pos="357"/>
              </w:tabs>
              <w:spacing w:before="60" w:after="60"/>
              <w:rPr>
                <w:rFonts w:asciiTheme="minorHAnsi" w:hAnsiTheme="minorHAnsi" w:cstheme="minorHAnsi"/>
                <w:sz w:val="18"/>
                <w:szCs w:val="18"/>
              </w:rPr>
            </w:pPr>
            <w:r w:rsidRPr="00882BA1">
              <w:rPr>
                <w:rFonts w:asciiTheme="minorHAnsi" w:hAnsiTheme="minorHAnsi" w:cstheme="minorHAnsi"/>
                <w:sz w:val="18"/>
                <w:szCs w:val="18"/>
              </w:rPr>
              <w:t xml:space="preserve">Wilgotność mieszanki </w:t>
            </w:r>
          </w:p>
        </w:tc>
        <w:tc>
          <w:tcPr>
            <w:tcW w:w="1343" w:type="pct"/>
            <w:vMerge/>
            <w:noWrap/>
          </w:tcPr>
          <w:p w:rsidR="000C1464" w:rsidRPr="00882BA1" w:rsidRDefault="000C1464" w:rsidP="00C17C8B">
            <w:pPr>
              <w:pStyle w:val="tekstost"/>
              <w:tabs>
                <w:tab w:val="left" w:pos="357"/>
              </w:tabs>
              <w:spacing w:after="60"/>
              <w:jc w:val="center"/>
              <w:rPr>
                <w:rFonts w:asciiTheme="minorHAnsi" w:hAnsiTheme="minorHAnsi" w:cstheme="minorHAnsi"/>
                <w:sz w:val="18"/>
                <w:szCs w:val="18"/>
              </w:rPr>
            </w:pPr>
          </w:p>
        </w:tc>
        <w:tc>
          <w:tcPr>
            <w:tcW w:w="1382" w:type="pct"/>
            <w:vMerge/>
            <w:noWrap/>
          </w:tcPr>
          <w:p w:rsidR="000C1464" w:rsidRPr="00882BA1" w:rsidRDefault="000C1464" w:rsidP="00C17C8B">
            <w:pPr>
              <w:pStyle w:val="tekstost"/>
              <w:tabs>
                <w:tab w:val="left" w:pos="357"/>
              </w:tabs>
              <w:jc w:val="center"/>
              <w:rPr>
                <w:rFonts w:asciiTheme="minorHAnsi" w:hAnsiTheme="minorHAnsi" w:cstheme="minorHAnsi"/>
                <w:sz w:val="18"/>
                <w:szCs w:val="18"/>
              </w:rPr>
            </w:pPr>
          </w:p>
        </w:tc>
      </w:tr>
      <w:tr w:rsidR="000C1464" w:rsidRPr="00882BA1" w:rsidTr="00C17C8B">
        <w:trPr>
          <w:jc w:val="center"/>
        </w:trPr>
        <w:tc>
          <w:tcPr>
            <w:tcW w:w="250" w:type="pct"/>
            <w:noWrap/>
          </w:tcPr>
          <w:p w:rsidR="000C1464" w:rsidRPr="00882BA1" w:rsidRDefault="000C1464" w:rsidP="00C17C8B">
            <w:pPr>
              <w:pStyle w:val="tekstost"/>
              <w:tabs>
                <w:tab w:val="left" w:pos="357"/>
              </w:tabs>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3</w:t>
            </w:r>
          </w:p>
        </w:tc>
        <w:tc>
          <w:tcPr>
            <w:tcW w:w="2026" w:type="pct"/>
            <w:noWrap/>
          </w:tcPr>
          <w:p w:rsidR="000C1464" w:rsidRPr="00882BA1" w:rsidRDefault="000C1464" w:rsidP="00C17C8B">
            <w:pPr>
              <w:pStyle w:val="tekstost"/>
              <w:tabs>
                <w:tab w:val="left" w:pos="357"/>
              </w:tabs>
              <w:spacing w:before="60" w:after="60"/>
              <w:rPr>
                <w:rFonts w:asciiTheme="minorHAnsi" w:hAnsiTheme="minorHAnsi" w:cstheme="minorHAnsi"/>
                <w:sz w:val="18"/>
                <w:szCs w:val="18"/>
              </w:rPr>
            </w:pPr>
            <w:r w:rsidRPr="00882BA1">
              <w:rPr>
                <w:rFonts w:asciiTheme="minorHAnsi" w:hAnsiTheme="minorHAnsi" w:cstheme="minorHAnsi"/>
                <w:sz w:val="18"/>
                <w:szCs w:val="18"/>
              </w:rPr>
              <w:t>Zagęszczenie warstwy</w:t>
            </w:r>
          </w:p>
        </w:tc>
        <w:tc>
          <w:tcPr>
            <w:tcW w:w="1343" w:type="pct"/>
            <w:noWrap/>
          </w:tcPr>
          <w:p w:rsidR="000C1464" w:rsidRPr="00882BA1" w:rsidRDefault="000C1464" w:rsidP="00C17C8B">
            <w:pPr>
              <w:pStyle w:val="tekstost"/>
              <w:tabs>
                <w:tab w:val="left" w:pos="357"/>
              </w:tabs>
              <w:spacing w:before="60" w:after="60"/>
              <w:jc w:val="right"/>
              <w:rPr>
                <w:rFonts w:asciiTheme="minorHAnsi" w:hAnsiTheme="minorHAnsi" w:cstheme="minorHAnsi"/>
                <w:sz w:val="18"/>
                <w:szCs w:val="18"/>
              </w:rPr>
            </w:pPr>
            <w:r w:rsidRPr="00882BA1">
              <w:rPr>
                <w:rFonts w:asciiTheme="minorHAnsi" w:hAnsiTheme="minorHAnsi" w:cstheme="minorHAnsi"/>
                <w:sz w:val="18"/>
                <w:szCs w:val="18"/>
              </w:rPr>
              <w:t>10 próbek</w:t>
            </w:r>
          </w:p>
        </w:tc>
        <w:tc>
          <w:tcPr>
            <w:tcW w:w="1382" w:type="pct"/>
            <w:noWrap/>
          </w:tcPr>
          <w:p w:rsidR="000C1464" w:rsidRPr="00882BA1" w:rsidRDefault="000C1464" w:rsidP="00C17C8B">
            <w:pPr>
              <w:pStyle w:val="tekstost"/>
              <w:tabs>
                <w:tab w:val="left" w:pos="357"/>
              </w:tabs>
              <w:spacing w:before="60"/>
              <w:jc w:val="left"/>
              <w:rPr>
                <w:rFonts w:asciiTheme="minorHAnsi" w:hAnsiTheme="minorHAnsi" w:cstheme="minorHAnsi"/>
                <w:sz w:val="18"/>
                <w:szCs w:val="18"/>
              </w:rPr>
            </w:pPr>
            <w:r w:rsidRPr="00882BA1">
              <w:rPr>
                <w:rFonts w:asciiTheme="minorHAnsi" w:hAnsiTheme="minorHAnsi" w:cstheme="minorHAnsi"/>
                <w:sz w:val="18"/>
                <w:szCs w:val="18"/>
              </w:rPr>
              <w:t>na 10000 m</w:t>
            </w:r>
            <w:r w:rsidRPr="00882BA1">
              <w:rPr>
                <w:rFonts w:asciiTheme="minorHAnsi" w:hAnsiTheme="minorHAnsi" w:cstheme="minorHAnsi"/>
                <w:sz w:val="18"/>
                <w:szCs w:val="18"/>
                <w:vertAlign w:val="superscript"/>
              </w:rPr>
              <w:t>2</w:t>
            </w:r>
          </w:p>
        </w:tc>
      </w:tr>
      <w:tr w:rsidR="000C1464" w:rsidRPr="00882BA1" w:rsidTr="00C17C8B">
        <w:trPr>
          <w:jc w:val="center"/>
        </w:trPr>
        <w:tc>
          <w:tcPr>
            <w:tcW w:w="250" w:type="pct"/>
            <w:noWrap/>
            <w:vAlign w:val="center"/>
          </w:tcPr>
          <w:p w:rsidR="000C1464" w:rsidRPr="00882BA1" w:rsidRDefault="000C1464" w:rsidP="00C17C8B">
            <w:pPr>
              <w:pStyle w:val="tekstost"/>
              <w:tabs>
                <w:tab w:val="left" w:pos="357"/>
              </w:tabs>
              <w:spacing w:before="180" w:after="60"/>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2026" w:type="pct"/>
            <w:noWrap/>
            <w:vAlign w:val="center"/>
          </w:tcPr>
          <w:p w:rsidR="000C1464" w:rsidRPr="00882BA1" w:rsidRDefault="000C1464" w:rsidP="00C17C8B">
            <w:pPr>
              <w:pStyle w:val="tekstost"/>
              <w:tabs>
                <w:tab w:val="left" w:pos="357"/>
              </w:tabs>
              <w:spacing w:before="180" w:after="60"/>
              <w:jc w:val="left"/>
              <w:rPr>
                <w:rFonts w:asciiTheme="minorHAnsi" w:hAnsiTheme="minorHAnsi" w:cstheme="minorHAnsi"/>
                <w:sz w:val="18"/>
                <w:szCs w:val="18"/>
              </w:rPr>
            </w:pPr>
            <w:r w:rsidRPr="00882BA1">
              <w:rPr>
                <w:rFonts w:asciiTheme="minorHAnsi" w:hAnsiTheme="minorHAnsi" w:cstheme="minorHAnsi"/>
                <w:sz w:val="18"/>
                <w:szCs w:val="18"/>
              </w:rPr>
              <w:t>Badanie właściwości kruszywa wg tab. 1</w:t>
            </w:r>
          </w:p>
        </w:tc>
        <w:tc>
          <w:tcPr>
            <w:tcW w:w="2725" w:type="pct"/>
            <w:gridSpan w:val="2"/>
            <w:noWrap/>
            <w:vAlign w:val="center"/>
          </w:tcPr>
          <w:p w:rsidR="000C1464" w:rsidRPr="00882BA1" w:rsidRDefault="000C1464" w:rsidP="00C17C8B">
            <w:pPr>
              <w:pStyle w:val="tekstost"/>
              <w:tabs>
                <w:tab w:val="left" w:pos="357"/>
              </w:tabs>
              <w:spacing w:before="60" w:after="60"/>
              <w:jc w:val="left"/>
              <w:rPr>
                <w:rFonts w:asciiTheme="minorHAnsi" w:hAnsiTheme="minorHAnsi" w:cstheme="minorHAnsi"/>
                <w:sz w:val="18"/>
                <w:szCs w:val="18"/>
              </w:rPr>
            </w:pPr>
            <w:r w:rsidRPr="00882BA1">
              <w:rPr>
                <w:rFonts w:asciiTheme="minorHAnsi" w:hAnsiTheme="minorHAnsi" w:cstheme="minorHAnsi"/>
                <w:sz w:val="18"/>
                <w:szCs w:val="18"/>
              </w:rPr>
              <w:t>dla każdej partii kruszywa i przy każdej zmianie kruszywa</w:t>
            </w:r>
          </w:p>
        </w:tc>
      </w:tr>
    </w:tbl>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 xml:space="preserve">6.3.2. </w:t>
      </w:r>
      <w:r w:rsidRPr="00882BA1">
        <w:rPr>
          <w:rFonts w:asciiTheme="minorHAnsi" w:hAnsiTheme="minorHAnsi" w:cstheme="minorHAnsi"/>
          <w:b w:val="0"/>
          <w:sz w:val="18"/>
          <w:szCs w:val="18"/>
        </w:rPr>
        <w:t>Uziarnienie mieszanki</w:t>
      </w:r>
    </w:p>
    <w:p w:rsidR="000C1464" w:rsidRPr="00882BA1" w:rsidRDefault="000C1464" w:rsidP="000C1464">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Uziarnienie mieszanki powinno być zgodne z wymaganiami podanymi w pkt 2.3. Próbki należy pobierać w sposób losowy, z rozłożonej warstwy, przed jej zagęszczeniem. Wyniki badań powinny być na bieżąco przekazywane Inżynierowi.</w:t>
      </w: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 xml:space="preserve">6.3.3. </w:t>
      </w:r>
      <w:r w:rsidRPr="00882BA1">
        <w:rPr>
          <w:rFonts w:asciiTheme="minorHAnsi" w:hAnsiTheme="minorHAnsi" w:cstheme="minorHAnsi"/>
          <w:b w:val="0"/>
          <w:sz w:val="18"/>
          <w:szCs w:val="18"/>
        </w:rPr>
        <w:t>Wilgotność mieszanki</w:t>
      </w:r>
      <w:r w:rsidRPr="00882BA1">
        <w:rPr>
          <w:rFonts w:asciiTheme="minorHAnsi" w:hAnsiTheme="minorHAnsi" w:cstheme="minorHAnsi"/>
          <w:sz w:val="18"/>
          <w:szCs w:val="18"/>
        </w:rPr>
        <w:t xml:space="preserve"> </w:t>
      </w:r>
    </w:p>
    <w:p w:rsidR="000C1464" w:rsidRPr="00882BA1" w:rsidRDefault="000C1464" w:rsidP="000C1464">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Wilgotność mieszanki powinna odpowiadać wilgotności optymalnej, określonej według próby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zgodnie z PN-EN 13286-2 w granicach podanych w tablicy 4.</w:t>
      </w: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lastRenderedPageBreak/>
        <w:t xml:space="preserve">6.3.4. </w:t>
      </w:r>
      <w:r w:rsidRPr="00882BA1">
        <w:rPr>
          <w:rFonts w:asciiTheme="minorHAnsi" w:hAnsiTheme="minorHAnsi" w:cstheme="minorHAnsi"/>
          <w:b w:val="0"/>
          <w:sz w:val="18"/>
          <w:szCs w:val="18"/>
        </w:rPr>
        <w:t>Zagęszczenie warstwy</w:t>
      </w:r>
    </w:p>
    <w:p w:rsidR="000C1464" w:rsidRPr="00882BA1" w:rsidRDefault="000C1464" w:rsidP="000C1464">
      <w:pPr>
        <w:pStyle w:val="tekstost"/>
        <w:rPr>
          <w:rFonts w:asciiTheme="minorHAnsi" w:hAnsiTheme="minorHAnsi" w:cstheme="minorHAnsi"/>
          <w:sz w:val="18"/>
          <w:szCs w:val="18"/>
        </w:rPr>
      </w:pPr>
      <w:r w:rsidRPr="00882BA1">
        <w:rPr>
          <w:rFonts w:asciiTheme="minorHAnsi" w:hAnsiTheme="minorHAnsi" w:cstheme="minorHAnsi"/>
          <w:sz w:val="18"/>
          <w:szCs w:val="18"/>
        </w:rPr>
        <w:t>Zagęszczenie każdej warstwy powinno odbywać się aż do osiągnięcia wymaganego wskaźnika odkształcenia.</w:t>
      </w:r>
    </w:p>
    <w:p w:rsidR="00AF28AD" w:rsidRPr="00882BA1" w:rsidRDefault="000C1464" w:rsidP="00AF28AD">
      <w:pPr>
        <w:pStyle w:val="Tekstkomentarza"/>
        <w:rPr>
          <w:rFonts w:asciiTheme="minorHAnsi" w:hAnsiTheme="minorHAnsi" w:cstheme="minorHAnsi"/>
          <w:sz w:val="18"/>
          <w:szCs w:val="18"/>
        </w:rPr>
      </w:pPr>
      <w:r w:rsidRPr="00882BA1">
        <w:rPr>
          <w:rFonts w:asciiTheme="minorHAnsi" w:hAnsiTheme="minorHAnsi" w:cstheme="minorHAnsi"/>
          <w:sz w:val="18"/>
          <w:szCs w:val="18"/>
        </w:rPr>
        <w:tab/>
        <w:t xml:space="preserve">Kontrolę zagęszczenia należy oprzeć na metodzie obciążeń płytowych stosując płytę Ø30cm. Wynik modułu należy obliczać w zakresie obciążeń jednostkowych 0,25 – 0,35MPa i przyrostu odkształcenia odpowiadającemu temu zakresowi obciążeń jednostkowych doprowadzając obciążenie końcowe do 0,45MPa. Badanie i obliczenia należy przeprowadzić według </w:t>
      </w:r>
      <w:r w:rsidR="00AF28AD" w:rsidRPr="00882BA1">
        <w:rPr>
          <w:rFonts w:asciiTheme="minorHAnsi" w:hAnsiTheme="minorHAnsi" w:cstheme="minorHAnsi"/>
          <w:sz w:val="18"/>
          <w:szCs w:val="18"/>
        </w:rPr>
        <w:t>PN-S-02205</w:t>
      </w:r>
    </w:p>
    <w:p w:rsidR="000C1464" w:rsidRPr="00882BA1" w:rsidRDefault="000C1464" w:rsidP="000C1464">
      <w:pPr>
        <w:pStyle w:val="tekstost"/>
        <w:rPr>
          <w:rFonts w:asciiTheme="minorHAnsi" w:hAnsiTheme="minorHAnsi" w:cstheme="minorHAnsi"/>
          <w:sz w:val="18"/>
          <w:szCs w:val="18"/>
        </w:rPr>
      </w:pPr>
    </w:p>
    <w:p w:rsidR="000C1464" w:rsidRPr="00882BA1" w:rsidRDefault="000C1464" w:rsidP="000C1464">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sz w:val="18"/>
          <w:szCs w:val="18"/>
        </w:rPr>
      </w:pPr>
      <w:r w:rsidRPr="00882BA1">
        <w:rPr>
          <w:rFonts w:asciiTheme="minorHAnsi" w:hAnsiTheme="minorHAnsi" w:cstheme="minorHAnsi"/>
          <w:sz w:val="18"/>
          <w:szCs w:val="18"/>
        </w:rPr>
        <w:tab/>
        <w:t>Moduły odkształcenia oblicza się z następujących wzorów:</w:t>
      </w:r>
    </w:p>
    <w:p w:rsidR="000C1464" w:rsidRPr="00882BA1" w:rsidRDefault="000C1464" w:rsidP="000C1464">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120" w:after="120"/>
        <w:jc w:val="both"/>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002B5F19" w:rsidRPr="00882BA1">
        <w:rPr>
          <w:rFonts w:asciiTheme="minorHAnsi" w:hAnsiTheme="minorHAnsi" w:cstheme="minorHAnsi"/>
          <w:position w:val="-24"/>
          <w:sz w:val="18"/>
          <w:szCs w:val="18"/>
        </w:rPr>
        <w:object w:dxaOrig="1200" w:dyaOrig="620">
          <v:shape id="_x0000_i1029" type="#_x0000_t75" style="width:61pt;height:31pt" o:ole="">
            <v:imagedata r:id="rId37" o:title=""/>
          </v:shape>
          <o:OLEObject Type="Embed" ProgID="Equation.3" ShapeID="_x0000_i1029" DrawAspect="Content" ObjectID="_1566245907" r:id="rId38"/>
        </w:object>
      </w:r>
      <w:r w:rsidRPr="00882BA1">
        <w:rPr>
          <w:rFonts w:asciiTheme="minorHAnsi" w:hAnsiTheme="minorHAnsi" w:cstheme="minorHAnsi"/>
          <w:sz w:val="18"/>
          <w:szCs w:val="18"/>
        </w:rPr>
        <w:tab/>
      </w:r>
      <w:r w:rsidRPr="00882BA1">
        <w:rPr>
          <w:rFonts w:asciiTheme="minorHAnsi" w:hAnsiTheme="minorHAnsi" w:cstheme="minorHAnsi"/>
          <w:sz w:val="18"/>
          <w:szCs w:val="18"/>
        </w:rPr>
        <w:tab/>
      </w:r>
      <w:r w:rsidR="002B5F19" w:rsidRPr="00882BA1">
        <w:rPr>
          <w:rFonts w:asciiTheme="minorHAnsi" w:hAnsiTheme="minorHAnsi" w:cstheme="minorHAnsi"/>
          <w:position w:val="-30"/>
          <w:sz w:val="18"/>
          <w:szCs w:val="18"/>
        </w:rPr>
        <w:object w:dxaOrig="1320" w:dyaOrig="680">
          <v:shape id="_x0000_i1030" type="#_x0000_t75" style="width:66pt;height:34.5pt" o:ole="">
            <v:imagedata r:id="rId39" o:title=""/>
          </v:shape>
          <o:OLEObject Type="Embed" ProgID="Equation.3" ShapeID="_x0000_i1030" DrawAspect="Content" ObjectID="_1566245908" r:id="rId40"/>
        </w:object>
      </w:r>
    </w:p>
    <w:p w:rsidR="000C1464" w:rsidRPr="00882BA1" w:rsidRDefault="000C1464" w:rsidP="000C1464">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after="120"/>
        <w:jc w:val="both"/>
        <w:rPr>
          <w:rFonts w:asciiTheme="minorHAnsi" w:hAnsiTheme="minorHAnsi" w:cstheme="minorHAnsi"/>
          <w:sz w:val="18"/>
          <w:szCs w:val="18"/>
        </w:rPr>
      </w:pPr>
      <w:r w:rsidRPr="00882BA1">
        <w:rPr>
          <w:rFonts w:asciiTheme="minorHAnsi" w:hAnsiTheme="minorHAnsi" w:cstheme="minorHAnsi"/>
          <w:sz w:val="18"/>
          <w:szCs w:val="18"/>
        </w:rPr>
        <w:t>gdzie:</w:t>
      </w:r>
    </w:p>
    <w:p w:rsidR="000C1464" w:rsidRPr="00882BA1" w:rsidRDefault="000C1464" w:rsidP="000C1464">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sz w:val="18"/>
          <w:szCs w:val="18"/>
        </w:rPr>
      </w:pPr>
      <w:r w:rsidRPr="00882BA1">
        <w:rPr>
          <w:rFonts w:asciiTheme="minorHAnsi" w:hAnsiTheme="minorHAnsi" w:cstheme="minorHAnsi"/>
          <w:sz w:val="18"/>
          <w:szCs w:val="18"/>
        </w:rPr>
        <w:t>E</w:t>
      </w:r>
      <w:r w:rsidRPr="00882BA1">
        <w:rPr>
          <w:rFonts w:asciiTheme="minorHAnsi" w:hAnsiTheme="minorHAnsi" w:cstheme="minorHAnsi"/>
          <w:sz w:val="18"/>
          <w:szCs w:val="18"/>
          <w:vertAlign w:val="subscript"/>
        </w:rPr>
        <w:t>1</w:t>
      </w:r>
      <w:r w:rsidRPr="00882BA1">
        <w:rPr>
          <w:rFonts w:asciiTheme="minorHAnsi" w:hAnsiTheme="minorHAnsi" w:cstheme="minorHAnsi"/>
          <w:sz w:val="18"/>
          <w:szCs w:val="18"/>
        </w:rPr>
        <w:tab/>
      </w:r>
      <w:r w:rsidRPr="00882BA1">
        <w:rPr>
          <w:rFonts w:asciiTheme="minorHAnsi" w:hAnsiTheme="minorHAnsi" w:cstheme="minorHAnsi"/>
          <w:sz w:val="18"/>
          <w:szCs w:val="18"/>
        </w:rPr>
        <w:tab/>
        <w:t>- moduł pierwotny odkształcenia [</w:t>
      </w:r>
      <w:proofErr w:type="spellStart"/>
      <w:r w:rsidRPr="00882BA1">
        <w:rPr>
          <w:rFonts w:asciiTheme="minorHAnsi" w:hAnsiTheme="minorHAnsi" w:cstheme="minorHAnsi"/>
          <w:sz w:val="18"/>
          <w:szCs w:val="18"/>
        </w:rPr>
        <w:t>MPa</w:t>
      </w:r>
      <w:proofErr w:type="spellEnd"/>
      <w:r w:rsidRPr="00882BA1">
        <w:rPr>
          <w:rFonts w:asciiTheme="minorHAnsi" w:hAnsiTheme="minorHAnsi" w:cstheme="minorHAnsi"/>
          <w:sz w:val="18"/>
          <w:szCs w:val="18"/>
        </w:rPr>
        <w:t>],</w:t>
      </w:r>
    </w:p>
    <w:p w:rsidR="000C1464" w:rsidRPr="00882BA1" w:rsidRDefault="000C1464" w:rsidP="000C1464">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sz w:val="18"/>
          <w:szCs w:val="18"/>
        </w:rPr>
      </w:pPr>
      <w:r w:rsidRPr="00882BA1">
        <w:rPr>
          <w:rFonts w:asciiTheme="minorHAnsi" w:hAnsiTheme="minorHAnsi" w:cstheme="minorHAnsi"/>
          <w:sz w:val="18"/>
          <w:szCs w:val="18"/>
        </w:rPr>
        <w:t>E</w:t>
      </w:r>
      <w:r w:rsidRPr="00882BA1">
        <w:rPr>
          <w:rFonts w:asciiTheme="minorHAnsi" w:hAnsiTheme="minorHAnsi" w:cstheme="minorHAnsi"/>
          <w:sz w:val="18"/>
          <w:szCs w:val="18"/>
          <w:vertAlign w:val="subscript"/>
        </w:rPr>
        <w:t>2</w:t>
      </w:r>
      <w:r w:rsidRPr="00882BA1">
        <w:rPr>
          <w:rFonts w:asciiTheme="minorHAnsi" w:hAnsiTheme="minorHAnsi" w:cstheme="minorHAnsi"/>
          <w:sz w:val="18"/>
          <w:szCs w:val="18"/>
        </w:rPr>
        <w:tab/>
      </w:r>
      <w:r w:rsidRPr="00882BA1">
        <w:rPr>
          <w:rFonts w:asciiTheme="minorHAnsi" w:hAnsiTheme="minorHAnsi" w:cstheme="minorHAnsi"/>
          <w:sz w:val="18"/>
          <w:szCs w:val="18"/>
        </w:rPr>
        <w:tab/>
        <w:t>- moduł wtórny odkształcenia [</w:t>
      </w:r>
      <w:proofErr w:type="spellStart"/>
      <w:r w:rsidRPr="00882BA1">
        <w:rPr>
          <w:rFonts w:asciiTheme="minorHAnsi" w:hAnsiTheme="minorHAnsi" w:cstheme="minorHAnsi"/>
          <w:sz w:val="18"/>
          <w:szCs w:val="18"/>
        </w:rPr>
        <w:t>MPa</w:t>
      </w:r>
      <w:proofErr w:type="spellEnd"/>
      <w:r w:rsidRPr="00882BA1">
        <w:rPr>
          <w:rFonts w:asciiTheme="minorHAnsi" w:hAnsiTheme="minorHAnsi" w:cstheme="minorHAnsi"/>
          <w:sz w:val="18"/>
          <w:szCs w:val="18"/>
        </w:rPr>
        <w:t>],</w:t>
      </w:r>
    </w:p>
    <w:p w:rsidR="000C1464" w:rsidRPr="00882BA1" w:rsidRDefault="000C1464" w:rsidP="000C1464">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sz w:val="18"/>
          <w:szCs w:val="18"/>
        </w:rPr>
      </w:pPr>
      <w:r w:rsidRPr="00882BA1">
        <w:rPr>
          <w:rFonts w:asciiTheme="minorHAnsi" w:hAnsiTheme="minorHAnsi" w:cstheme="minorHAnsi"/>
          <w:sz w:val="18"/>
          <w:szCs w:val="18"/>
        </w:rPr>
        <w:sym w:font="Symbol" w:char="F044"/>
      </w:r>
      <w:r w:rsidRPr="00882BA1">
        <w:rPr>
          <w:rFonts w:asciiTheme="minorHAnsi" w:hAnsiTheme="minorHAnsi" w:cstheme="minorHAnsi"/>
          <w:sz w:val="18"/>
          <w:szCs w:val="18"/>
        </w:rPr>
        <w:t>p</w:t>
      </w:r>
      <w:r w:rsidRPr="00882BA1">
        <w:rPr>
          <w:rFonts w:asciiTheme="minorHAnsi" w:hAnsiTheme="minorHAnsi" w:cstheme="minorHAnsi"/>
          <w:sz w:val="18"/>
          <w:szCs w:val="18"/>
        </w:rPr>
        <w:tab/>
      </w:r>
      <w:r w:rsidRPr="00882BA1">
        <w:rPr>
          <w:rFonts w:asciiTheme="minorHAnsi" w:hAnsiTheme="minorHAnsi" w:cstheme="minorHAnsi"/>
          <w:sz w:val="18"/>
          <w:szCs w:val="18"/>
        </w:rPr>
        <w:tab/>
        <w:t>- różnica nacisków w pierwszym cyklu obciążania [</w:t>
      </w:r>
      <w:proofErr w:type="spellStart"/>
      <w:r w:rsidRPr="00882BA1">
        <w:rPr>
          <w:rFonts w:asciiTheme="minorHAnsi" w:hAnsiTheme="minorHAnsi" w:cstheme="minorHAnsi"/>
          <w:sz w:val="18"/>
          <w:szCs w:val="18"/>
        </w:rPr>
        <w:t>MPa</w:t>
      </w:r>
      <w:proofErr w:type="spellEnd"/>
      <w:r w:rsidRPr="00882BA1">
        <w:rPr>
          <w:rFonts w:asciiTheme="minorHAnsi" w:hAnsiTheme="minorHAnsi" w:cstheme="minorHAnsi"/>
          <w:sz w:val="18"/>
          <w:szCs w:val="18"/>
        </w:rPr>
        <w:t>],</w:t>
      </w:r>
    </w:p>
    <w:p w:rsidR="000C1464" w:rsidRPr="00882BA1" w:rsidRDefault="000C1464" w:rsidP="000C1464">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sz w:val="18"/>
          <w:szCs w:val="18"/>
        </w:rPr>
      </w:pPr>
      <w:r w:rsidRPr="00882BA1">
        <w:rPr>
          <w:rFonts w:asciiTheme="minorHAnsi" w:hAnsiTheme="minorHAnsi" w:cstheme="minorHAnsi"/>
          <w:sz w:val="18"/>
          <w:szCs w:val="18"/>
        </w:rPr>
        <w:sym w:font="Symbol" w:char="F044"/>
      </w:r>
      <w:r w:rsidRPr="00882BA1">
        <w:rPr>
          <w:rFonts w:asciiTheme="minorHAnsi" w:hAnsiTheme="minorHAnsi" w:cstheme="minorHAnsi"/>
          <w:sz w:val="18"/>
          <w:szCs w:val="18"/>
        </w:rPr>
        <w:t>p</w:t>
      </w:r>
      <w:r w:rsidRPr="00882BA1">
        <w:rPr>
          <w:rFonts w:asciiTheme="minorHAnsi" w:hAnsiTheme="minorHAnsi" w:cstheme="minorHAnsi"/>
          <w:sz w:val="18"/>
          <w:szCs w:val="18"/>
          <w:vertAlign w:val="subscript"/>
        </w:rPr>
        <w:t>2</w:t>
      </w:r>
      <w:r w:rsidRPr="00882BA1">
        <w:rPr>
          <w:rFonts w:asciiTheme="minorHAnsi" w:hAnsiTheme="minorHAnsi" w:cstheme="minorHAnsi"/>
          <w:sz w:val="18"/>
          <w:szCs w:val="18"/>
        </w:rPr>
        <w:tab/>
        <w:t>- różnica nacisków w drugim cyklu obciążania [</w:t>
      </w:r>
      <w:proofErr w:type="spellStart"/>
      <w:r w:rsidRPr="00882BA1">
        <w:rPr>
          <w:rFonts w:asciiTheme="minorHAnsi" w:hAnsiTheme="minorHAnsi" w:cstheme="minorHAnsi"/>
          <w:sz w:val="18"/>
          <w:szCs w:val="18"/>
        </w:rPr>
        <w:t>MPa</w:t>
      </w:r>
      <w:proofErr w:type="spellEnd"/>
      <w:r w:rsidRPr="00882BA1">
        <w:rPr>
          <w:rFonts w:asciiTheme="minorHAnsi" w:hAnsiTheme="minorHAnsi" w:cstheme="minorHAnsi"/>
          <w:sz w:val="18"/>
          <w:szCs w:val="18"/>
        </w:rPr>
        <w:t>],</w:t>
      </w:r>
    </w:p>
    <w:p w:rsidR="000C1464" w:rsidRPr="00882BA1" w:rsidRDefault="000C1464" w:rsidP="000C1464">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sz w:val="18"/>
          <w:szCs w:val="18"/>
        </w:rPr>
      </w:pPr>
      <w:r w:rsidRPr="00882BA1">
        <w:rPr>
          <w:rFonts w:asciiTheme="minorHAnsi" w:hAnsiTheme="minorHAnsi" w:cstheme="minorHAnsi"/>
          <w:sz w:val="18"/>
          <w:szCs w:val="18"/>
        </w:rPr>
        <w:sym w:font="Symbol" w:char="F044"/>
      </w:r>
      <w:r w:rsidRPr="00882BA1">
        <w:rPr>
          <w:rFonts w:asciiTheme="minorHAnsi" w:hAnsiTheme="minorHAnsi" w:cstheme="minorHAnsi"/>
          <w:sz w:val="18"/>
          <w:szCs w:val="18"/>
        </w:rPr>
        <w:t>s</w:t>
      </w: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 przyrost </w:t>
      </w:r>
      <w:proofErr w:type="spellStart"/>
      <w:r w:rsidRPr="00882BA1">
        <w:rPr>
          <w:rFonts w:asciiTheme="minorHAnsi" w:hAnsiTheme="minorHAnsi" w:cstheme="minorHAnsi"/>
          <w:sz w:val="18"/>
          <w:szCs w:val="18"/>
        </w:rPr>
        <w:t>osiadań</w:t>
      </w:r>
      <w:proofErr w:type="spellEnd"/>
      <w:r w:rsidRPr="00882BA1">
        <w:rPr>
          <w:rFonts w:asciiTheme="minorHAnsi" w:hAnsiTheme="minorHAnsi" w:cstheme="minorHAnsi"/>
          <w:sz w:val="18"/>
          <w:szCs w:val="18"/>
        </w:rPr>
        <w:t xml:space="preserve"> odpowiadający różnicy nacisków </w:t>
      </w:r>
      <w:r w:rsidRPr="00882BA1">
        <w:rPr>
          <w:rFonts w:asciiTheme="minorHAnsi" w:hAnsiTheme="minorHAnsi" w:cstheme="minorHAnsi"/>
          <w:sz w:val="18"/>
          <w:szCs w:val="18"/>
        </w:rPr>
        <w:sym w:font="Symbol" w:char="F044"/>
      </w:r>
      <w:r w:rsidRPr="00882BA1">
        <w:rPr>
          <w:rFonts w:asciiTheme="minorHAnsi" w:hAnsiTheme="minorHAnsi" w:cstheme="minorHAnsi"/>
          <w:sz w:val="18"/>
          <w:szCs w:val="18"/>
        </w:rPr>
        <w:t>p [mm],</w:t>
      </w:r>
    </w:p>
    <w:p w:rsidR="000C1464" w:rsidRPr="00882BA1" w:rsidRDefault="000C1464" w:rsidP="000C1464">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sz w:val="18"/>
          <w:szCs w:val="18"/>
        </w:rPr>
      </w:pPr>
      <w:r w:rsidRPr="00882BA1">
        <w:rPr>
          <w:rFonts w:asciiTheme="minorHAnsi" w:hAnsiTheme="minorHAnsi" w:cstheme="minorHAnsi"/>
          <w:sz w:val="18"/>
          <w:szCs w:val="18"/>
        </w:rPr>
        <w:sym w:font="Symbol" w:char="F044"/>
      </w:r>
      <w:r w:rsidRPr="00882BA1">
        <w:rPr>
          <w:rFonts w:asciiTheme="minorHAnsi" w:hAnsiTheme="minorHAnsi" w:cstheme="minorHAnsi"/>
          <w:sz w:val="18"/>
          <w:szCs w:val="18"/>
        </w:rPr>
        <w:t>s</w:t>
      </w:r>
      <w:r w:rsidRPr="00882BA1">
        <w:rPr>
          <w:rFonts w:asciiTheme="minorHAnsi" w:hAnsiTheme="minorHAnsi" w:cstheme="minorHAnsi"/>
          <w:sz w:val="18"/>
          <w:szCs w:val="18"/>
          <w:vertAlign w:val="subscript"/>
        </w:rPr>
        <w:t>2</w:t>
      </w: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 przyrost </w:t>
      </w:r>
      <w:proofErr w:type="spellStart"/>
      <w:r w:rsidRPr="00882BA1">
        <w:rPr>
          <w:rFonts w:asciiTheme="minorHAnsi" w:hAnsiTheme="minorHAnsi" w:cstheme="minorHAnsi"/>
          <w:sz w:val="18"/>
          <w:szCs w:val="18"/>
        </w:rPr>
        <w:t>osiadań</w:t>
      </w:r>
      <w:proofErr w:type="spellEnd"/>
      <w:r w:rsidRPr="00882BA1">
        <w:rPr>
          <w:rFonts w:asciiTheme="minorHAnsi" w:hAnsiTheme="minorHAnsi" w:cstheme="minorHAnsi"/>
          <w:sz w:val="18"/>
          <w:szCs w:val="18"/>
        </w:rPr>
        <w:t xml:space="preserve"> odpowiadający różnicy nacisków </w:t>
      </w:r>
      <w:r w:rsidRPr="00882BA1">
        <w:rPr>
          <w:rFonts w:asciiTheme="minorHAnsi" w:hAnsiTheme="minorHAnsi" w:cstheme="minorHAnsi"/>
          <w:sz w:val="18"/>
          <w:szCs w:val="18"/>
        </w:rPr>
        <w:sym w:font="Symbol" w:char="F044"/>
      </w:r>
      <w:r w:rsidRPr="00882BA1">
        <w:rPr>
          <w:rFonts w:asciiTheme="minorHAnsi" w:hAnsiTheme="minorHAnsi" w:cstheme="minorHAnsi"/>
          <w:sz w:val="18"/>
          <w:szCs w:val="18"/>
        </w:rPr>
        <w:t>p</w:t>
      </w:r>
      <w:r w:rsidRPr="00882BA1">
        <w:rPr>
          <w:rFonts w:asciiTheme="minorHAnsi" w:hAnsiTheme="minorHAnsi" w:cstheme="minorHAnsi"/>
          <w:sz w:val="18"/>
          <w:szCs w:val="18"/>
          <w:vertAlign w:val="subscript"/>
        </w:rPr>
        <w:t>2</w:t>
      </w:r>
      <w:r w:rsidRPr="00882BA1">
        <w:rPr>
          <w:rFonts w:asciiTheme="minorHAnsi" w:hAnsiTheme="minorHAnsi" w:cstheme="minorHAnsi"/>
          <w:sz w:val="18"/>
          <w:szCs w:val="18"/>
        </w:rPr>
        <w:t xml:space="preserve"> [mm],</w:t>
      </w:r>
    </w:p>
    <w:p w:rsidR="000C1464" w:rsidRPr="00882BA1" w:rsidRDefault="000C1464" w:rsidP="000C1464">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sz w:val="18"/>
          <w:szCs w:val="18"/>
        </w:rPr>
      </w:pPr>
      <w:r w:rsidRPr="00882BA1">
        <w:rPr>
          <w:rFonts w:asciiTheme="minorHAnsi" w:hAnsiTheme="minorHAnsi" w:cstheme="minorHAnsi"/>
          <w:sz w:val="18"/>
          <w:szCs w:val="18"/>
        </w:rPr>
        <w:t>D</w:t>
      </w:r>
      <w:r w:rsidRPr="00882BA1">
        <w:rPr>
          <w:rFonts w:asciiTheme="minorHAnsi" w:hAnsiTheme="minorHAnsi" w:cstheme="minorHAnsi"/>
          <w:sz w:val="18"/>
          <w:szCs w:val="18"/>
        </w:rPr>
        <w:tab/>
      </w:r>
      <w:r w:rsidRPr="00882BA1">
        <w:rPr>
          <w:rFonts w:asciiTheme="minorHAnsi" w:hAnsiTheme="minorHAnsi" w:cstheme="minorHAnsi"/>
          <w:sz w:val="18"/>
          <w:szCs w:val="18"/>
        </w:rPr>
        <w:tab/>
        <w:t>- średnica płyty [mm] (D = 300 mm).</w:t>
      </w:r>
    </w:p>
    <w:p w:rsidR="000C1464" w:rsidRPr="00882BA1" w:rsidRDefault="000C1464" w:rsidP="000C1464">
      <w:pPr>
        <w:pStyle w:val="tekstost"/>
        <w:rPr>
          <w:rFonts w:asciiTheme="minorHAnsi" w:hAnsiTheme="minorHAnsi" w:cstheme="minorHAnsi"/>
          <w:sz w:val="18"/>
          <w:szCs w:val="18"/>
        </w:rPr>
      </w:pPr>
      <w:r w:rsidRPr="00882BA1">
        <w:rPr>
          <w:rFonts w:asciiTheme="minorHAnsi" w:hAnsiTheme="minorHAnsi" w:cstheme="minorHAnsi"/>
          <w:sz w:val="18"/>
          <w:szCs w:val="18"/>
        </w:rPr>
        <w:tab/>
        <w:t xml:space="preserve">Zagęszczenie mieszanki niezwiązanej stabilizowanej mechanicznie należy uznać za prawidłowe, gdy stosunek wtórnego modułu </w:t>
      </w:r>
      <w:r w:rsidRPr="00882BA1">
        <w:rPr>
          <w:rFonts w:asciiTheme="minorHAnsi" w:hAnsiTheme="minorHAnsi" w:cstheme="minorHAnsi"/>
          <w:i/>
          <w:sz w:val="18"/>
          <w:szCs w:val="18"/>
        </w:rPr>
        <w:t>E</w:t>
      </w:r>
      <w:r w:rsidRPr="00882BA1">
        <w:rPr>
          <w:rFonts w:asciiTheme="minorHAnsi" w:hAnsiTheme="minorHAnsi" w:cstheme="minorHAnsi"/>
          <w:sz w:val="18"/>
          <w:szCs w:val="18"/>
          <w:vertAlign w:val="subscript"/>
        </w:rPr>
        <w:t>2</w:t>
      </w:r>
      <w:r w:rsidRPr="00882BA1">
        <w:rPr>
          <w:rFonts w:asciiTheme="minorHAnsi" w:hAnsiTheme="minorHAnsi" w:cstheme="minorHAnsi"/>
          <w:sz w:val="18"/>
          <w:szCs w:val="18"/>
        </w:rPr>
        <w:t xml:space="preserve"> do pierwotnego modułu odkształcenia </w:t>
      </w:r>
      <w:r w:rsidRPr="00882BA1">
        <w:rPr>
          <w:rFonts w:asciiTheme="minorHAnsi" w:hAnsiTheme="minorHAnsi" w:cstheme="minorHAnsi"/>
          <w:i/>
          <w:sz w:val="18"/>
          <w:szCs w:val="18"/>
        </w:rPr>
        <w:t>E</w:t>
      </w:r>
      <w:r w:rsidRPr="00882BA1">
        <w:rPr>
          <w:rFonts w:asciiTheme="minorHAnsi" w:hAnsiTheme="minorHAnsi" w:cstheme="minorHAnsi"/>
          <w:sz w:val="18"/>
          <w:szCs w:val="18"/>
          <w:vertAlign w:val="subscript"/>
        </w:rPr>
        <w:t>1</w:t>
      </w:r>
      <w:r w:rsidRPr="00882BA1">
        <w:rPr>
          <w:rFonts w:asciiTheme="minorHAnsi" w:hAnsiTheme="minorHAnsi" w:cstheme="minorHAnsi"/>
          <w:sz w:val="18"/>
          <w:szCs w:val="18"/>
        </w:rPr>
        <w:t xml:space="preserve"> jest nie większy od 2,2 dla każdej warstwy.</w:t>
      </w: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 xml:space="preserve"> 6.3.5. </w:t>
      </w:r>
      <w:r w:rsidRPr="00882BA1">
        <w:rPr>
          <w:rFonts w:asciiTheme="minorHAnsi" w:hAnsiTheme="minorHAnsi" w:cstheme="minorHAnsi"/>
          <w:b w:val="0"/>
          <w:sz w:val="18"/>
          <w:szCs w:val="18"/>
        </w:rPr>
        <w:t>Właściwości kruszywa</w:t>
      </w:r>
    </w:p>
    <w:p w:rsidR="000C1464" w:rsidRPr="00882BA1" w:rsidRDefault="000C1464" w:rsidP="000C1464">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Badania kruszywa powinny obejmować ocenę wszystkich właściwości określonych w pkt 2.2 ÷ 2.4</w:t>
      </w:r>
    </w:p>
    <w:p w:rsidR="000C1464" w:rsidRPr="00882BA1" w:rsidRDefault="000C1464" w:rsidP="000C1464">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Próbki do badań pełnych powinny być pobierane przez Wykonawcę w sposób losowy w obecności Inżyniera.</w:t>
      </w: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 xml:space="preserve">6.4. Wymagania dotyczące cech geometrycznych podbudowy </w:t>
      </w: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 xml:space="preserve">6.4.1. </w:t>
      </w:r>
      <w:r w:rsidRPr="00882BA1">
        <w:rPr>
          <w:rFonts w:asciiTheme="minorHAnsi" w:hAnsiTheme="minorHAnsi" w:cstheme="minorHAnsi"/>
          <w:b w:val="0"/>
          <w:sz w:val="18"/>
          <w:szCs w:val="18"/>
        </w:rPr>
        <w:t>Częstotliwość oraz zakres pomiarów</w:t>
      </w:r>
    </w:p>
    <w:p w:rsidR="000C1464" w:rsidRPr="00882BA1" w:rsidRDefault="000C1464" w:rsidP="000C1464">
      <w:pPr>
        <w:jc w:val="both"/>
        <w:rPr>
          <w:rFonts w:asciiTheme="minorHAnsi" w:hAnsiTheme="minorHAnsi" w:cstheme="minorHAnsi"/>
          <w:sz w:val="18"/>
          <w:szCs w:val="18"/>
        </w:rPr>
      </w:pPr>
      <w:r w:rsidRPr="00882BA1">
        <w:rPr>
          <w:rFonts w:asciiTheme="minorHAnsi" w:hAnsiTheme="minorHAnsi" w:cstheme="minorHAnsi"/>
          <w:sz w:val="18"/>
          <w:szCs w:val="18"/>
        </w:rPr>
        <w:t>Częstotliwość oraz zakres pomiarów dotyczących cech geometrycznych podbudowy podano w tablicy 6.</w:t>
      </w:r>
    </w:p>
    <w:p w:rsidR="000C1464" w:rsidRPr="00882BA1" w:rsidRDefault="000C1464" w:rsidP="000C1464">
      <w:pPr>
        <w:jc w:val="both"/>
        <w:rPr>
          <w:rFonts w:asciiTheme="minorHAnsi" w:hAnsiTheme="minorHAnsi" w:cstheme="minorHAnsi"/>
          <w:sz w:val="18"/>
          <w:szCs w:val="18"/>
        </w:rPr>
      </w:pP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Tablica 6. Częstotliwość oraz zakres pomiarów wykonanej warstwy z mieszanki niezwiązanej</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6"/>
        <w:gridCol w:w="2436"/>
        <w:gridCol w:w="6582"/>
      </w:tblGrid>
      <w:tr w:rsidR="000C1464" w:rsidRPr="00882BA1" w:rsidTr="00C17C8B">
        <w:tc>
          <w:tcPr>
            <w:tcW w:w="338" w:type="pct"/>
            <w:noWrap/>
          </w:tcPr>
          <w:p w:rsidR="000C1464" w:rsidRPr="00882BA1" w:rsidRDefault="000C1464" w:rsidP="00C17C8B">
            <w:pPr>
              <w:tabs>
                <w:tab w:val="left" w:pos="357"/>
              </w:tabs>
              <w:overflowPunct w:val="0"/>
              <w:autoSpaceDE w:val="0"/>
              <w:autoSpaceDN w:val="0"/>
              <w:adjustRightInd w:val="0"/>
              <w:spacing w:before="60" w:after="60"/>
              <w:ind w:right="-11"/>
              <w:jc w:val="center"/>
              <w:rPr>
                <w:rFonts w:asciiTheme="minorHAnsi" w:hAnsiTheme="minorHAnsi" w:cstheme="minorHAnsi"/>
                <w:b/>
                <w:sz w:val="18"/>
                <w:szCs w:val="18"/>
              </w:rPr>
            </w:pPr>
            <w:r w:rsidRPr="00882BA1">
              <w:rPr>
                <w:rFonts w:asciiTheme="minorHAnsi" w:hAnsiTheme="minorHAnsi" w:cstheme="minorHAnsi"/>
                <w:sz w:val="18"/>
                <w:szCs w:val="18"/>
              </w:rPr>
              <w:t>Lp.</w:t>
            </w:r>
          </w:p>
        </w:tc>
        <w:tc>
          <w:tcPr>
            <w:tcW w:w="1838" w:type="pct"/>
            <w:noWrap/>
          </w:tcPr>
          <w:p w:rsidR="000C1464" w:rsidRPr="00882BA1" w:rsidRDefault="000C1464" w:rsidP="00C17C8B">
            <w:pPr>
              <w:tabs>
                <w:tab w:val="left" w:pos="357"/>
              </w:tabs>
              <w:overflowPunct w:val="0"/>
              <w:autoSpaceDE w:val="0"/>
              <w:autoSpaceDN w:val="0"/>
              <w:adjustRightInd w:val="0"/>
              <w:spacing w:before="60" w:after="60"/>
              <w:ind w:right="-11"/>
              <w:jc w:val="center"/>
              <w:rPr>
                <w:rFonts w:asciiTheme="minorHAnsi" w:hAnsiTheme="minorHAnsi" w:cstheme="minorHAnsi"/>
                <w:b/>
                <w:sz w:val="18"/>
                <w:szCs w:val="18"/>
              </w:rPr>
            </w:pPr>
            <w:r w:rsidRPr="00882BA1">
              <w:rPr>
                <w:rFonts w:asciiTheme="minorHAnsi" w:hAnsiTheme="minorHAnsi" w:cstheme="minorHAnsi"/>
                <w:sz w:val="18"/>
                <w:szCs w:val="18"/>
              </w:rPr>
              <w:t>Wyszczególnienie badań i pomiarów</w:t>
            </w:r>
          </w:p>
        </w:tc>
        <w:tc>
          <w:tcPr>
            <w:tcW w:w="2824" w:type="pct"/>
            <w:noWrap/>
          </w:tcPr>
          <w:p w:rsidR="000C1464" w:rsidRPr="00882BA1" w:rsidRDefault="000C1464" w:rsidP="00C17C8B">
            <w:pPr>
              <w:tabs>
                <w:tab w:val="left" w:pos="357"/>
              </w:tabs>
              <w:overflowPunct w:val="0"/>
              <w:autoSpaceDE w:val="0"/>
              <w:autoSpaceDN w:val="0"/>
              <w:adjustRightInd w:val="0"/>
              <w:spacing w:before="60" w:after="60"/>
              <w:ind w:right="-11"/>
              <w:jc w:val="center"/>
              <w:rPr>
                <w:rFonts w:asciiTheme="minorHAnsi" w:hAnsiTheme="minorHAnsi" w:cstheme="minorHAnsi"/>
                <w:b/>
                <w:sz w:val="18"/>
                <w:szCs w:val="18"/>
              </w:rPr>
            </w:pPr>
            <w:r w:rsidRPr="00882BA1">
              <w:rPr>
                <w:rFonts w:asciiTheme="minorHAnsi" w:hAnsiTheme="minorHAnsi" w:cstheme="minorHAnsi"/>
                <w:sz w:val="18"/>
                <w:szCs w:val="18"/>
              </w:rPr>
              <w:t>Minimalna częstotliwość pomiarów</w:t>
            </w:r>
          </w:p>
        </w:tc>
      </w:tr>
      <w:tr w:rsidR="000C1464" w:rsidRPr="00882BA1" w:rsidTr="00C17C8B">
        <w:tc>
          <w:tcPr>
            <w:tcW w:w="338" w:type="pct"/>
            <w:noWrap/>
          </w:tcPr>
          <w:p w:rsidR="000C1464" w:rsidRPr="00882BA1" w:rsidRDefault="000C1464" w:rsidP="00C17C8B">
            <w:pPr>
              <w:tabs>
                <w:tab w:val="left" w:pos="357"/>
              </w:tabs>
              <w:overflowPunct w:val="0"/>
              <w:autoSpaceDE w:val="0"/>
              <w:autoSpaceDN w:val="0"/>
              <w:adjustRightInd w:val="0"/>
              <w:spacing w:before="60" w:after="60"/>
              <w:ind w:right="-14"/>
              <w:jc w:val="center"/>
              <w:rPr>
                <w:rFonts w:asciiTheme="minorHAnsi" w:hAnsiTheme="minorHAnsi" w:cstheme="minorHAnsi"/>
                <w:b/>
                <w:sz w:val="18"/>
                <w:szCs w:val="18"/>
              </w:rPr>
            </w:pPr>
            <w:r w:rsidRPr="00882BA1">
              <w:rPr>
                <w:rFonts w:asciiTheme="minorHAnsi" w:hAnsiTheme="minorHAnsi" w:cstheme="minorHAnsi"/>
                <w:sz w:val="18"/>
                <w:szCs w:val="18"/>
              </w:rPr>
              <w:t>1</w:t>
            </w:r>
          </w:p>
        </w:tc>
        <w:tc>
          <w:tcPr>
            <w:tcW w:w="1838" w:type="pct"/>
            <w:noWrap/>
          </w:tcPr>
          <w:p w:rsidR="000C1464" w:rsidRPr="00882BA1" w:rsidRDefault="000C1464" w:rsidP="00C17C8B">
            <w:pPr>
              <w:tabs>
                <w:tab w:val="left" w:pos="357"/>
              </w:tabs>
              <w:overflowPunct w:val="0"/>
              <w:autoSpaceDE w:val="0"/>
              <w:autoSpaceDN w:val="0"/>
              <w:adjustRightInd w:val="0"/>
              <w:spacing w:before="60" w:after="60"/>
              <w:ind w:right="-14"/>
              <w:jc w:val="both"/>
              <w:rPr>
                <w:rFonts w:asciiTheme="minorHAnsi" w:hAnsiTheme="minorHAnsi" w:cstheme="minorHAnsi"/>
                <w:b/>
                <w:sz w:val="18"/>
                <w:szCs w:val="18"/>
              </w:rPr>
            </w:pPr>
            <w:r w:rsidRPr="00882BA1">
              <w:rPr>
                <w:rFonts w:asciiTheme="minorHAnsi" w:hAnsiTheme="minorHAnsi" w:cstheme="minorHAnsi"/>
                <w:sz w:val="18"/>
                <w:szCs w:val="18"/>
              </w:rPr>
              <w:t xml:space="preserve">Szerokość podbudowy </w:t>
            </w:r>
          </w:p>
        </w:tc>
        <w:tc>
          <w:tcPr>
            <w:tcW w:w="2824" w:type="pct"/>
            <w:noWrap/>
          </w:tcPr>
          <w:p w:rsidR="000C1464" w:rsidRPr="00882BA1" w:rsidRDefault="000C1464" w:rsidP="00C17C8B">
            <w:pPr>
              <w:tabs>
                <w:tab w:val="left" w:pos="357"/>
              </w:tabs>
              <w:overflowPunct w:val="0"/>
              <w:autoSpaceDE w:val="0"/>
              <w:autoSpaceDN w:val="0"/>
              <w:adjustRightInd w:val="0"/>
              <w:spacing w:before="60" w:after="60"/>
              <w:ind w:right="-14"/>
              <w:jc w:val="both"/>
              <w:rPr>
                <w:rFonts w:asciiTheme="minorHAnsi" w:hAnsiTheme="minorHAnsi" w:cstheme="minorHAnsi"/>
                <w:b/>
                <w:sz w:val="18"/>
                <w:szCs w:val="18"/>
              </w:rPr>
            </w:pPr>
            <w:r w:rsidRPr="00882BA1">
              <w:rPr>
                <w:rFonts w:asciiTheme="minorHAnsi" w:hAnsiTheme="minorHAnsi" w:cstheme="minorHAnsi"/>
                <w:sz w:val="18"/>
                <w:szCs w:val="18"/>
              </w:rPr>
              <w:t>10 razy na 1 km</w:t>
            </w:r>
          </w:p>
        </w:tc>
      </w:tr>
      <w:tr w:rsidR="000C1464" w:rsidRPr="00882BA1" w:rsidTr="00C17C8B">
        <w:tc>
          <w:tcPr>
            <w:tcW w:w="338" w:type="pct"/>
            <w:noWrap/>
          </w:tcPr>
          <w:p w:rsidR="000C1464" w:rsidRPr="00882BA1" w:rsidRDefault="000C1464" w:rsidP="00C17C8B">
            <w:pPr>
              <w:tabs>
                <w:tab w:val="left" w:pos="357"/>
              </w:tabs>
              <w:overflowPunct w:val="0"/>
              <w:autoSpaceDE w:val="0"/>
              <w:autoSpaceDN w:val="0"/>
              <w:adjustRightInd w:val="0"/>
              <w:spacing w:before="120" w:after="60"/>
              <w:ind w:right="-11"/>
              <w:jc w:val="center"/>
              <w:rPr>
                <w:rFonts w:asciiTheme="minorHAnsi" w:hAnsiTheme="minorHAnsi" w:cstheme="minorHAnsi"/>
                <w:b/>
                <w:sz w:val="18"/>
                <w:szCs w:val="18"/>
              </w:rPr>
            </w:pPr>
            <w:r w:rsidRPr="00882BA1">
              <w:rPr>
                <w:rFonts w:asciiTheme="minorHAnsi" w:hAnsiTheme="minorHAnsi" w:cstheme="minorHAnsi"/>
                <w:sz w:val="18"/>
                <w:szCs w:val="18"/>
              </w:rPr>
              <w:t>2</w:t>
            </w:r>
          </w:p>
        </w:tc>
        <w:tc>
          <w:tcPr>
            <w:tcW w:w="1838" w:type="pct"/>
            <w:noWrap/>
          </w:tcPr>
          <w:p w:rsidR="000C1464" w:rsidRPr="00882BA1" w:rsidRDefault="000C1464" w:rsidP="00C17C8B">
            <w:pPr>
              <w:tabs>
                <w:tab w:val="left" w:pos="357"/>
              </w:tabs>
              <w:overflowPunct w:val="0"/>
              <w:autoSpaceDE w:val="0"/>
              <w:autoSpaceDN w:val="0"/>
              <w:adjustRightInd w:val="0"/>
              <w:spacing w:before="120" w:after="60"/>
              <w:ind w:right="-11"/>
              <w:jc w:val="both"/>
              <w:rPr>
                <w:rFonts w:asciiTheme="minorHAnsi" w:hAnsiTheme="minorHAnsi" w:cstheme="minorHAnsi"/>
                <w:b/>
                <w:sz w:val="18"/>
                <w:szCs w:val="18"/>
              </w:rPr>
            </w:pPr>
            <w:r w:rsidRPr="00882BA1">
              <w:rPr>
                <w:rFonts w:asciiTheme="minorHAnsi" w:hAnsiTheme="minorHAnsi" w:cstheme="minorHAnsi"/>
                <w:sz w:val="18"/>
                <w:szCs w:val="18"/>
              </w:rPr>
              <w:t>Równość podłużna</w:t>
            </w:r>
          </w:p>
        </w:tc>
        <w:tc>
          <w:tcPr>
            <w:tcW w:w="2824" w:type="pct"/>
            <w:noWrap/>
          </w:tcPr>
          <w:p w:rsidR="000C1464" w:rsidRPr="00882BA1" w:rsidRDefault="000C1464" w:rsidP="00C17C8B">
            <w:pPr>
              <w:tabs>
                <w:tab w:val="left" w:pos="357"/>
              </w:tabs>
              <w:overflowPunct w:val="0"/>
              <w:autoSpaceDE w:val="0"/>
              <w:autoSpaceDN w:val="0"/>
              <w:adjustRightInd w:val="0"/>
              <w:ind w:right="-11"/>
              <w:jc w:val="both"/>
              <w:rPr>
                <w:rFonts w:asciiTheme="minorHAnsi" w:hAnsiTheme="minorHAnsi" w:cstheme="minorHAnsi"/>
                <w:b/>
                <w:sz w:val="18"/>
                <w:szCs w:val="18"/>
              </w:rPr>
            </w:pPr>
            <w:r w:rsidRPr="00882BA1">
              <w:rPr>
                <w:rFonts w:asciiTheme="minorHAnsi" w:hAnsiTheme="minorHAnsi" w:cstheme="minorHAnsi"/>
                <w:sz w:val="18"/>
                <w:szCs w:val="18"/>
              </w:rPr>
              <w:t xml:space="preserve">w sposób ciągły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albo co 20 m łatą na każdym pasie ruchu</w:t>
            </w:r>
          </w:p>
        </w:tc>
      </w:tr>
      <w:tr w:rsidR="000C1464" w:rsidRPr="00882BA1" w:rsidTr="00C17C8B">
        <w:tc>
          <w:tcPr>
            <w:tcW w:w="338" w:type="pct"/>
            <w:noWrap/>
          </w:tcPr>
          <w:p w:rsidR="000C1464" w:rsidRPr="00882BA1" w:rsidRDefault="000C1464" w:rsidP="00C17C8B">
            <w:pPr>
              <w:tabs>
                <w:tab w:val="left" w:pos="357"/>
              </w:tabs>
              <w:overflowPunct w:val="0"/>
              <w:autoSpaceDE w:val="0"/>
              <w:autoSpaceDN w:val="0"/>
              <w:adjustRightInd w:val="0"/>
              <w:spacing w:before="60" w:after="60"/>
              <w:ind w:right="-14"/>
              <w:jc w:val="center"/>
              <w:rPr>
                <w:rFonts w:asciiTheme="minorHAnsi" w:hAnsiTheme="minorHAnsi" w:cstheme="minorHAnsi"/>
                <w:b/>
                <w:sz w:val="18"/>
                <w:szCs w:val="18"/>
              </w:rPr>
            </w:pPr>
            <w:r w:rsidRPr="00882BA1">
              <w:rPr>
                <w:rFonts w:asciiTheme="minorHAnsi" w:hAnsiTheme="minorHAnsi" w:cstheme="minorHAnsi"/>
                <w:sz w:val="18"/>
                <w:szCs w:val="18"/>
              </w:rPr>
              <w:t>3</w:t>
            </w:r>
          </w:p>
        </w:tc>
        <w:tc>
          <w:tcPr>
            <w:tcW w:w="1838" w:type="pct"/>
            <w:noWrap/>
          </w:tcPr>
          <w:p w:rsidR="000C1464" w:rsidRPr="00882BA1" w:rsidRDefault="000C1464" w:rsidP="00C17C8B">
            <w:pPr>
              <w:tabs>
                <w:tab w:val="left" w:pos="357"/>
              </w:tabs>
              <w:overflowPunct w:val="0"/>
              <w:autoSpaceDE w:val="0"/>
              <w:autoSpaceDN w:val="0"/>
              <w:adjustRightInd w:val="0"/>
              <w:spacing w:before="60" w:after="60"/>
              <w:ind w:right="-14"/>
              <w:jc w:val="both"/>
              <w:rPr>
                <w:rFonts w:asciiTheme="minorHAnsi" w:hAnsiTheme="minorHAnsi" w:cstheme="minorHAnsi"/>
                <w:b/>
                <w:sz w:val="18"/>
                <w:szCs w:val="18"/>
              </w:rPr>
            </w:pPr>
            <w:r w:rsidRPr="00882BA1">
              <w:rPr>
                <w:rFonts w:asciiTheme="minorHAnsi" w:hAnsiTheme="minorHAnsi" w:cstheme="minorHAnsi"/>
                <w:sz w:val="18"/>
                <w:szCs w:val="18"/>
              </w:rPr>
              <w:t>Równość poprzeczna</w:t>
            </w:r>
          </w:p>
        </w:tc>
        <w:tc>
          <w:tcPr>
            <w:tcW w:w="2824" w:type="pct"/>
            <w:noWrap/>
          </w:tcPr>
          <w:p w:rsidR="000C1464" w:rsidRPr="00882BA1" w:rsidRDefault="000C1464" w:rsidP="00C17C8B">
            <w:pPr>
              <w:tabs>
                <w:tab w:val="left" w:pos="357"/>
              </w:tabs>
              <w:overflowPunct w:val="0"/>
              <w:autoSpaceDE w:val="0"/>
              <w:autoSpaceDN w:val="0"/>
              <w:adjustRightInd w:val="0"/>
              <w:spacing w:before="60" w:after="60"/>
              <w:ind w:right="-14"/>
              <w:jc w:val="both"/>
              <w:rPr>
                <w:rFonts w:asciiTheme="minorHAnsi" w:hAnsiTheme="minorHAnsi" w:cstheme="minorHAnsi"/>
                <w:b/>
                <w:sz w:val="18"/>
                <w:szCs w:val="18"/>
              </w:rPr>
            </w:pPr>
            <w:r w:rsidRPr="00882BA1">
              <w:rPr>
                <w:rFonts w:asciiTheme="minorHAnsi" w:hAnsiTheme="minorHAnsi" w:cstheme="minorHAnsi"/>
                <w:sz w:val="18"/>
                <w:szCs w:val="18"/>
              </w:rPr>
              <w:t>10 razy na 1 km</w:t>
            </w:r>
          </w:p>
        </w:tc>
      </w:tr>
      <w:tr w:rsidR="000C1464" w:rsidRPr="00882BA1" w:rsidTr="00C17C8B">
        <w:tc>
          <w:tcPr>
            <w:tcW w:w="338" w:type="pct"/>
            <w:noWrap/>
          </w:tcPr>
          <w:p w:rsidR="000C1464" w:rsidRPr="00882BA1" w:rsidRDefault="000C1464" w:rsidP="00C17C8B">
            <w:pPr>
              <w:tabs>
                <w:tab w:val="left" w:pos="357"/>
              </w:tabs>
              <w:overflowPunct w:val="0"/>
              <w:autoSpaceDE w:val="0"/>
              <w:autoSpaceDN w:val="0"/>
              <w:adjustRightInd w:val="0"/>
              <w:spacing w:before="60" w:after="60"/>
              <w:ind w:right="-14"/>
              <w:jc w:val="center"/>
              <w:rPr>
                <w:rFonts w:asciiTheme="minorHAnsi" w:hAnsiTheme="minorHAnsi" w:cstheme="minorHAnsi"/>
                <w:b/>
                <w:sz w:val="18"/>
                <w:szCs w:val="18"/>
              </w:rPr>
            </w:pPr>
            <w:r w:rsidRPr="00882BA1">
              <w:rPr>
                <w:rFonts w:asciiTheme="minorHAnsi" w:hAnsiTheme="minorHAnsi" w:cstheme="minorHAnsi"/>
                <w:sz w:val="18"/>
                <w:szCs w:val="18"/>
              </w:rPr>
              <w:t>4</w:t>
            </w:r>
          </w:p>
        </w:tc>
        <w:tc>
          <w:tcPr>
            <w:tcW w:w="1838" w:type="pct"/>
            <w:noWrap/>
          </w:tcPr>
          <w:p w:rsidR="000C1464" w:rsidRPr="00882BA1" w:rsidRDefault="000C1464" w:rsidP="00C17C8B">
            <w:pPr>
              <w:tabs>
                <w:tab w:val="left" w:pos="357"/>
              </w:tabs>
              <w:overflowPunct w:val="0"/>
              <w:autoSpaceDE w:val="0"/>
              <w:autoSpaceDN w:val="0"/>
              <w:adjustRightInd w:val="0"/>
              <w:spacing w:before="60" w:after="60"/>
              <w:ind w:right="-14"/>
              <w:jc w:val="both"/>
              <w:rPr>
                <w:rFonts w:asciiTheme="minorHAnsi" w:hAnsiTheme="minorHAnsi" w:cstheme="minorHAnsi"/>
                <w:b/>
                <w:sz w:val="18"/>
                <w:szCs w:val="18"/>
              </w:rPr>
            </w:pPr>
            <w:r w:rsidRPr="00882BA1">
              <w:rPr>
                <w:rFonts w:asciiTheme="minorHAnsi" w:hAnsiTheme="minorHAnsi" w:cstheme="minorHAnsi"/>
                <w:sz w:val="18"/>
                <w:szCs w:val="18"/>
              </w:rPr>
              <w:t>Spadki poprzeczne*</w:t>
            </w:r>
            <w:r w:rsidRPr="00882BA1">
              <w:rPr>
                <w:rFonts w:asciiTheme="minorHAnsi" w:hAnsiTheme="minorHAnsi" w:cstheme="minorHAnsi"/>
                <w:sz w:val="18"/>
                <w:szCs w:val="18"/>
                <w:vertAlign w:val="superscript"/>
              </w:rPr>
              <w:t>)</w:t>
            </w:r>
          </w:p>
        </w:tc>
        <w:tc>
          <w:tcPr>
            <w:tcW w:w="2824" w:type="pct"/>
            <w:noWrap/>
          </w:tcPr>
          <w:p w:rsidR="000C1464" w:rsidRPr="00882BA1" w:rsidRDefault="000C1464" w:rsidP="00C17C8B">
            <w:pPr>
              <w:tabs>
                <w:tab w:val="left" w:pos="357"/>
              </w:tabs>
              <w:overflowPunct w:val="0"/>
              <w:autoSpaceDE w:val="0"/>
              <w:autoSpaceDN w:val="0"/>
              <w:adjustRightInd w:val="0"/>
              <w:spacing w:before="60" w:after="60"/>
              <w:ind w:right="-14"/>
              <w:jc w:val="both"/>
              <w:rPr>
                <w:rFonts w:asciiTheme="minorHAnsi" w:hAnsiTheme="minorHAnsi" w:cstheme="minorHAnsi"/>
                <w:b/>
                <w:sz w:val="18"/>
                <w:szCs w:val="18"/>
              </w:rPr>
            </w:pPr>
            <w:r w:rsidRPr="00882BA1">
              <w:rPr>
                <w:rFonts w:asciiTheme="minorHAnsi" w:hAnsiTheme="minorHAnsi" w:cstheme="minorHAnsi"/>
                <w:sz w:val="18"/>
                <w:szCs w:val="18"/>
              </w:rPr>
              <w:t>10 razy na 1 km</w:t>
            </w:r>
          </w:p>
        </w:tc>
      </w:tr>
      <w:tr w:rsidR="000C1464" w:rsidRPr="00882BA1" w:rsidTr="00C17C8B">
        <w:tc>
          <w:tcPr>
            <w:tcW w:w="338" w:type="pct"/>
            <w:noWrap/>
          </w:tcPr>
          <w:p w:rsidR="000C1464" w:rsidRPr="00882BA1" w:rsidRDefault="000C1464" w:rsidP="00C17C8B">
            <w:pPr>
              <w:tabs>
                <w:tab w:val="left" w:pos="357"/>
              </w:tabs>
              <w:overflowPunct w:val="0"/>
              <w:autoSpaceDE w:val="0"/>
              <w:autoSpaceDN w:val="0"/>
              <w:adjustRightInd w:val="0"/>
              <w:spacing w:before="60" w:after="60"/>
              <w:ind w:right="-11"/>
              <w:jc w:val="center"/>
              <w:rPr>
                <w:rFonts w:asciiTheme="minorHAnsi" w:hAnsiTheme="minorHAnsi" w:cstheme="minorHAnsi"/>
                <w:b/>
                <w:sz w:val="18"/>
                <w:szCs w:val="18"/>
              </w:rPr>
            </w:pPr>
            <w:r w:rsidRPr="00882BA1">
              <w:rPr>
                <w:rFonts w:asciiTheme="minorHAnsi" w:hAnsiTheme="minorHAnsi" w:cstheme="minorHAnsi"/>
                <w:sz w:val="18"/>
                <w:szCs w:val="18"/>
              </w:rPr>
              <w:t>5</w:t>
            </w:r>
          </w:p>
        </w:tc>
        <w:tc>
          <w:tcPr>
            <w:tcW w:w="1838" w:type="pct"/>
            <w:noWrap/>
          </w:tcPr>
          <w:p w:rsidR="000C1464" w:rsidRPr="00882BA1" w:rsidRDefault="000C1464" w:rsidP="00C17C8B">
            <w:pPr>
              <w:tabs>
                <w:tab w:val="left" w:pos="357"/>
              </w:tabs>
              <w:overflowPunct w:val="0"/>
              <w:autoSpaceDE w:val="0"/>
              <w:autoSpaceDN w:val="0"/>
              <w:adjustRightInd w:val="0"/>
              <w:spacing w:before="60" w:after="60"/>
              <w:ind w:right="-11"/>
              <w:jc w:val="both"/>
              <w:rPr>
                <w:rFonts w:asciiTheme="minorHAnsi" w:hAnsiTheme="minorHAnsi" w:cstheme="minorHAnsi"/>
                <w:b/>
                <w:sz w:val="18"/>
                <w:szCs w:val="18"/>
              </w:rPr>
            </w:pPr>
            <w:r w:rsidRPr="00882BA1">
              <w:rPr>
                <w:rFonts w:asciiTheme="minorHAnsi" w:hAnsiTheme="minorHAnsi" w:cstheme="minorHAnsi"/>
                <w:sz w:val="18"/>
                <w:szCs w:val="18"/>
              </w:rPr>
              <w:t>Rzędne wysokościowe</w:t>
            </w:r>
          </w:p>
        </w:tc>
        <w:tc>
          <w:tcPr>
            <w:tcW w:w="2824" w:type="pct"/>
            <w:noWrap/>
          </w:tcPr>
          <w:p w:rsidR="000C1464" w:rsidRPr="00882BA1" w:rsidRDefault="000C1464" w:rsidP="00C17C8B">
            <w:pPr>
              <w:tabs>
                <w:tab w:val="left" w:pos="357"/>
              </w:tabs>
              <w:overflowPunct w:val="0"/>
              <w:autoSpaceDE w:val="0"/>
              <w:autoSpaceDN w:val="0"/>
              <w:adjustRightInd w:val="0"/>
              <w:spacing w:before="60" w:after="60"/>
              <w:ind w:right="-11"/>
              <w:jc w:val="both"/>
              <w:rPr>
                <w:rFonts w:asciiTheme="minorHAnsi" w:hAnsiTheme="minorHAnsi" w:cstheme="minorHAnsi"/>
                <w:sz w:val="18"/>
                <w:szCs w:val="18"/>
              </w:rPr>
            </w:pPr>
            <w:r w:rsidRPr="00882BA1">
              <w:rPr>
                <w:rFonts w:asciiTheme="minorHAnsi" w:hAnsiTheme="minorHAnsi" w:cstheme="minorHAnsi"/>
                <w:sz w:val="18"/>
                <w:szCs w:val="18"/>
              </w:rPr>
              <w:t>co 20 m, a n odcinkach krzywoliniowych co 10m</w:t>
            </w:r>
          </w:p>
        </w:tc>
      </w:tr>
      <w:tr w:rsidR="000C1464" w:rsidRPr="00882BA1" w:rsidTr="00C17C8B">
        <w:tc>
          <w:tcPr>
            <w:tcW w:w="338" w:type="pct"/>
            <w:noWrap/>
          </w:tcPr>
          <w:p w:rsidR="000C1464" w:rsidRPr="00882BA1" w:rsidRDefault="000C1464" w:rsidP="00C17C8B">
            <w:pPr>
              <w:tabs>
                <w:tab w:val="left" w:pos="357"/>
              </w:tabs>
              <w:overflowPunct w:val="0"/>
              <w:autoSpaceDE w:val="0"/>
              <w:autoSpaceDN w:val="0"/>
              <w:adjustRightInd w:val="0"/>
              <w:spacing w:before="60" w:after="60"/>
              <w:ind w:right="-14"/>
              <w:jc w:val="center"/>
              <w:rPr>
                <w:rFonts w:asciiTheme="minorHAnsi" w:hAnsiTheme="minorHAnsi" w:cstheme="minorHAnsi"/>
                <w:b/>
                <w:sz w:val="18"/>
                <w:szCs w:val="18"/>
              </w:rPr>
            </w:pPr>
            <w:r w:rsidRPr="00882BA1">
              <w:rPr>
                <w:rFonts w:asciiTheme="minorHAnsi" w:hAnsiTheme="minorHAnsi" w:cstheme="minorHAnsi"/>
                <w:sz w:val="18"/>
                <w:szCs w:val="18"/>
              </w:rPr>
              <w:t>6</w:t>
            </w:r>
          </w:p>
        </w:tc>
        <w:tc>
          <w:tcPr>
            <w:tcW w:w="1838" w:type="pct"/>
            <w:noWrap/>
          </w:tcPr>
          <w:p w:rsidR="000C1464" w:rsidRPr="00882BA1" w:rsidRDefault="000C1464" w:rsidP="00C17C8B">
            <w:pPr>
              <w:tabs>
                <w:tab w:val="left" w:pos="357"/>
              </w:tabs>
              <w:overflowPunct w:val="0"/>
              <w:autoSpaceDE w:val="0"/>
              <w:autoSpaceDN w:val="0"/>
              <w:adjustRightInd w:val="0"/>
              <w:spacing w:before="60" w:after="60"/>
              <w:ind w:right="-14"/>
              <w:jc w:val="both"/>
              <w:rPr>
                <w:rFonts w:asciiTheme="minorHAnsi" w:hAnsiTheme="minorHAnsi" w:cstheme="minorHAnsi"/>
                <w:b/>
                <w:sz w:val="18"/>
                <w:szCs w:val="18"/>
              </w:rPr>
            </w:pPr>
            <w:r w:rsidRPr="00882BA1">
              <w:rPr>
                <w:rFonts w:asciiTheme="minorHAnsi" w:hAnsiTheme="minorHAnsi" w:cstheme="minorHAnsi"/>
                <w:sz w:val="18"/>
                <w:szCs w:val="18"/>
              </w:rPr>
              <w:t>Ukształtowanie osi w planie*</w:t>
            </w:r>
            <w:r w:rsidRPr="00882BA1">
              <w:rPr>
                <w:rFonts w:asciiTheme="minorHAnsi" w:hAnsiTheme="minorHAnsi" w:cstheme="minorHAnsi"/>
                <w:sz w:val="18"/>
                <w:szCs w:val="18"/>
                <w:vertAlign w:val="superscript"/>
              </w:rPr>
              <w:t>)</w:t>
            </w:r>
          </w:p>
        </w:tc>
        <w:tc>
          <w:tcPr>
            <w:tcW w:w="2824" w:type="pct"/>
            <w:noWrap/>
          </w:tcPr>
          <w:p w:rsidR="000C1464" w:rsidRPr="00882BA1" w:rsidRDefault="000C1464" w:rsidP="00C17C8B">
            <w:pPr>
              <w:tabs>
                <w:tab w:val="left" w:pos="357"/>
              </w:tabs>
              <w:overflowPunct w:val="0"/>
              <w:autoSpaceDE w:val="0"/>
              <w:autoSpaceDN w:val="0"/>
              <w:adjustRightInd w:val="0"/>
              <w:spacing w:before="60" w:after="60"/>
              <w:ind w:right="-11"/>
              <w:rPr>
                <w:rFonts w:asciiTheme="minorHAnsi" w:hAnsiTheme="minorHAnsi" w:cstheme="minorHAnsi"/>
                <w:b/>
                <w:sz w:val="18"/>
                <w:szCs w:val="18"/>
              </w:rPr>
            </w:pPr>
            <w:r w:rsidRPr="00882BA1">
              <w:rPr>
                <w:rFonts w:asciiTheme="minorHAnsi" w:hAnsiTheme="minorHAnsi" w:cstheme="minorHAnsi"/>
                <w:sz w:val="18"/>
                <w:szCs w:val="18"/>
              </w:rPr>
              <w:t>co 100 m</w:t>
            </w:r>
          </w:p>
        </w:tc>
      </w:tr>
      <w:tr w:rsidR="000C1464" w:rsidRPr="00882BA1" w:rsidTr="00C17C8B">
        <w:tc>
          <w:tcPr>
            <w:tcW w:w="338" w:type="pct"/>
            <w:noWrap/>
          </w:tcPr>
          <w:p w:rsidR="000C1464" w:rsidRPr="00882BA1" w:rsidRDefault="000C1464" w:rsidP="00C17C8B">
            <w:pPr>
              <w:tabs>
                <w:tab w:val="left" w:pos="357"/>
              </w:tabs>
              <w:overflowPunct w:val="0"/>
              <w:autoSpaceDE w:val="0"/>
              <w:autoSpaceDN w:val="0"/>
              <w:adjustRightInd w:val="0"/>
              <w:spacing w:before="60" w:after="60"/>
              <w:ind w:right="-11"/>
              <w:jc w:val="center"/>
              <w:rPr>
                <w:rFonts w:asciiTheme="minorHAnsi" w:hAnsiTheme="minorHAnsi" w:cstheme="minorHAnsi"/>
                <w:b/>
                <w:sz w:val="18"/>
                <w:szCs w:val="18"/>
              </w:rPr>
            </w:pPr>
            <w:r w:rsidRPr="00882BA1">
              <w:rPr>
                <w:rFonts w:asciiTheme="minorHAnsi" w:hAnsiTheme="minorHAnsi" w:cstheme="minorHAnsi"/>
                <w:sz w:val="18"/>
                <w:szCs w:val="18"/>
              </w:rPr>
              <w:t>7</w:t>
            </w:r>
          </w:p>
        </w:tc>
        <w:tc>
          <w:tcPr>
            <w:tcW w:w="1838" w:type="pct"/>
            <w:noWrap/>
          </w:tcPr>
          <w:p w:rsidR="000C1464" w:rsidRPr="00882BA1" w:rsidRDefault="000C1464" w:rsidP="00C17C8B">
            <w:pPr>
              <w:tabs>
                <w:tab w:val="left" w:pos="357"/>
              </w:tabs>
              <w:overflowPunct w:val="0"/>
              <w:autoSpaceDE w:val="0"/>
              <w:autoSpaceDN w:val="0"/>
              <w:adjustRightInd w:val="0"/>
              <w:spacing w:before="60" w:after="60"/>
              <w:ind w:right="-11"/>
              <w:jc w:val="both"/>
              <w:rPr>
                <w:rFonts w:asciiTheme="minorHAnsi" w:hAnsiTheme="minorHAnsi" w:cstheme="minorHAnsi"/>
                <w:b/>
                <w:sz w:val="18"/>
                <w:szCs w:val="18"/>
              </w:rPr>
            </w:pPr>
            <w:r w:rsidRPr="00882BA1">
              <w:rPr>
                <w:rFonts w:asciiTheme="minorHAnsi" w:hAnsiTheme="minorHAnsi" w:cstheme="minorHAnsi"/>
                <w:sz w:val="18"/>
                <w:szCs w:val="18"/>
              </w:rPr>
              <w:t xml:space="preserve">Grubość podbudowy </w:t>
            </w:r>
          </w:p>
        </w:tc>
        <w:tc>
          <w:tcPr>
            <w:tcW w:w="2824" w:type="pct"/>
            <w:noWrap/>
          </w:tcPr>
          <w:p w:rsidR="000C1464" w:rsidRPr="00882BA1" w:rsidRDefault="000C1464" w:rsidP="00C17C8B">
            <w:pPr>
              <w:tabs>
                <w:tab w:val="left" w:pos="357"/>
              </w:tabs>
              <w:spacing w:before="60"/>
              <w:ind w:right="-11"/>
              <w:rPr>
                <w:rFonts w:asciiTheme="minorHAnsi" w:hAnsiTheme="minorHAnsi" w:cstheme="minorHAnsi"/>
                <w:sz w:val="18"/>
                <w:szCs w:val="18"/>
              </w:rPr>
            </w:pPr>
            <w:r w:rsidRPr="00882BA1">
              <w:rPr>
                <w:rFonts w:asciiTheme="minorHAnsi" w:hAnsiTheme="minorHAnsi" w:cstheme="minorHAnsi"/>
                <w:sz w:val="18"/>
                <w:szCs w:val="18"/>
              </w:rPr>
              <w:t>Podczas budowy:</w:t>
            </w:r>
          </w:p>
          <w:p w:rsidR="000C1464" w:rsidRPr="00882BA1" w:rsidRDefault="000C1464" w:rsidP="00C17C8B">
            <w:pPr>
              <w:tabs>
                <w:tab w:val="left" w:pos="357"/>
              </w:tabs>
              <w:ind w:right="-11"/>
              <w:rPr>
                <w:rFonts w:asciiTheme="minorHAnsi" w:hAnsiTheme="minorHAnsi" w:cstheme="minorHAnsi"/>
                <w:sz w:val="18"/>
                <w:szCs w:val="18"/>
              </w:rPr>
            </w:pPr>
            <w:r w:rsidRPr="00882BA1">
              <w:rPr>
                <w:rFonts w:asciiTheme="minorHAnsi" w:hAnsiTheme="minorHAnsi" w:cstheme="minorHAnsi"/>
                <w:sz w:val="18"/>
                <w:szCs w:val="18"/>
              </w:rPr>
              <w:t>w 3 punktach na każdej działce roboczej, lecz nie rzadziej niż raz na 500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 2 badania co  100 m jezdni</w:t>
            </w:r>
          </w:p>
          <w:p w:rsidR="000C1464" w:rsidRPr="00882BA1" w:rsidRDefault="000C1464" w:rsidP="00C17C8B">
            <w:pPr>
              <w:tabs>
                <w:tab w:val="left" w:pos="357"/>
              </w:tabs>
              <w:ind w:right="-11"/>
              <w:rPr>
                <w:rFonts w:asciiTheme="minorHAnsi" w:hAnsiTheme="minorHAnsi" w:cstheme="minorHAnsi"/>
                <w:sz w:val="18"/>
                <w:szCs w:val="18"/>
              </w:rPr>
            </w:pPr>
            <w:r w:rsidRPr="00882BA1">
              <w:rPr>
                <w:rFonts w:asciiTheme="minorHAnsi" w:hAnsiTheme="minorHAnsi" w:cstheme="minorHAnsi"/>
                <w:sz w:val="18"/>
                <w:szCs w:val="18"/>
              </w:rPr>
              <w:t>Przed odbiorem:</w:t>
            </w:r>
          </w:p>
          <w:p w:rsidR="000C1464" w:rsidRPr="00882BA1" w:rsidRDefault="000C1464" w:rsidP="00C17C8B">
            <w:pPr>
              <w:tabs>
                <w:tab w:val="left" w:pos="357"/>
              </w:tabs>
              <w:overflowPunct w:val="0"/>
              <w:autoSpaceDE w:val="0"/>
              <w:autoSpaceDN w:val="0"/>
              <w:adjustRightInd w:val="0"/>
              <w:spacing w:after="60"/>
              <w:ind w:right="-11"/>
              <w:jc w:val="both"/>
              <w:rPr>
                <w:rFonts w:asciiTheme="minorHAnsi" w:hAnsiTheme="minorHAnsi" w:cstheme="minorHAnsi"/>
                <w:b/>
                <w:sz w:val="18"/>
                <w:szCs w:val="18"/>
              </w:rPr>
            </w:pPr>
            <w:r w:rsidRPr="00882BA1">
              <w:rPr>
                <w:rFonts w:asciiTheme="minorHAnsi" w:hAnsiTheme="minorHAnsi" w:cstheme="minorHAnsi"/>
                <w:sz w:val="18"/>
                <w:szCs w:val="18"/>
              </w:rPr>
              <w:t>w 3 punktach, lecz nie rzadziej niż raz na 2000 m</w:t>
            </w:r>
            <w:r w:rsidRPr="00882BA1">
              <w:rPr>
                <w:rFonts w:asciiTheme="minorHAnsi" w:hAnsiTheme="minorHAnsi" w:cstheme="minorHAnsi"/>
                <w:sz w:val="18"/>
                <w:szCs w:val="18"/>
                <w:vertAlign w:val="superscript"/>
              </w:rPr>
              <w:t>2</w:t>
            </w:r>
          </w:p>
        </w:tc>
      </w:tr>
      <w:tr w:rsidR="000C1464" w:rsidRPr="00882BA1" w:rsidTr="00C17C8B">
        <w:tc>
          <w:tcPr>
            <w:tcW w:w="338" w:type="pct"/>
            <w:noWrap/>
          </w:tcPr>
          <w:p w:rsidR="000C1464" w:rsidRPr="00882BA1" w:rsidRDefault="000C1464" w:rsidP="00C17C8B">
            <w:pPr>
              <w:tabs>
                <w:tab w:val="left" w:pos="357"/>
              </w:tabs>
              <w:overflowPunct w:val="0"/>
              <w:autoSpaceDE w:val="0"/>
              <w:autoSpaceDN w:val="0"/>
              <w:adjustRightInd w:val="0"/>
              <w:spacing w:before="60" w:after="60"/>
              <w:ind w:right="-11"/>
              <w:jc w:val="center"/>
              <w:rPr>
                <w:rFonts w:asciiTheme="minorHAnsi" w:hAnsiTheme="minorHAnsi" w:cstheme="minorHAnsi"/>
                <w:sz w:val="18"/>
                <w:szCs w:val="18"/>
              </w:rPr>
            </w:pPr>
            <w:r w:rsidRPr="00882BA1">
              <w:rPr>
                <w:rFonts w:asciiTheme="minorHAnsi" w:hAnsiTheme="minorHAnsi" w:cstheme="minorHAnsi"/>
                <w:sz w:val="18"/>
                <w:szCs w:val="18"/>
              </w:rPr>
              <w:t>8</w:t>
            </w:r>
          </w:p>
        </w:tc>
        <w:tc>
          <w:tcPr>
            <w:tcW w:w="1838" w:type="pct"/>
            <w:noWrap/>
          </w:tcPr>
          <w:p w:rsidR="000C1464" w:rsidRPr="00882BA1" w:rsidRDefault="000C1464" w:rsidP="00C17C8B">
            <w:pPr>
              <w:tabs>
                <w:tab w:val="left" w:pos="357"/>
              </w:tabs>
              <w:spacing w:before="60"/>
              <w:ind w:right="-11"/>
              <w:rPr>
                <w:rFonts w:asciiTheme="minorHAnsi" w:hAnsiTheme="minorHAnsi" w:cstheme="minorHAnsi"/>
                <w:sz w:val="18"/>
                <w:szCs w:val="18"/>
              </w:rPr>
            </w:pPr>
            <w:r w:rsidRPr="00882BA1">
              <w:rPr>
                <w:rFonts w:asciiTheme="minorHAnsi" w:hAnsiTheme="minorHAnsi" w:cstheme="minorHAnsi"/>
                <w:sz w:val="18"/>
                <w:szCs w:val="18"/>
              </w:rPr>
              <w:t>Nośność  i zagęszczenie podbudowy:</w:t>
            </w:r>
          </w:p>
          <w:p w:rsidR="000C1464" w:rsidRPr="00882BA1" w:rsidRDefault="000C1464" w:rsidP="00C17C8B">
            <w:pPr>
              <w:tabs>
                <w:tab w:val="left" w:pos="357"/>
              </w:tabs>
              <w:ind w:right="-11"/>
              <w:rPr>
                <w:rFonts w:asciiTheme="minorHAnsi" w:hAnsiTheme="minorHAnsi" w:cstheme="minorHAnsi"/>
                <w:sz w:val="18"/>
                <w:szCs w:val="18"/>
              </w:rPr>
            </w:pPr>
            <w:r w:rsidRPr="00882BA1">
              <w:rPr>
                <w:rFonts w:asciiTheme="minorHAnsi" w:hAnsiTheme="minorHAnsi" w:cstheme="minorHAnsi"/>
                <w:sz w:val="18"/>
                <w:szCs w:val="18"/>
              </w:rPr>
              <w:t>- moduł odkształcenia</w:t>
            </w:r>
          </w:p>
          <w:p w:rsidR="000C1464" w:rsidRPr="00882BA1" w:rsidRDefault="000C1464" w:rsidP="00C17C8B">
            <w:pPr>
              <w:tabs>
                <w:tab w:val="left" w:pos="357"/>
              </w:tabs>
              <w:ind w:right="-11"/>
              <w:rPr>
                <w:rFonts w:asciiTheme="minorHAnsi" w:hAnsiTheme="minorHAnsi" w:cstheme="minorHAnsi"/>
                <w:sz w:val="18"/>
                <w:szCs w:val="18"/>
              </w:rPr>
            </w:pPr>
            <w:r w:rsidRPr="00882BA1">
              <w:rPr>
                <w:rFonts w:asciiTheme="minorHAnsi" w:hAnsiTheme="minorHAnsi" w:cstheme="minorHAnsi"/>
                <w:sz w:val="18"/>
                <w:szCs w:val="18"/>
              </w:rPr>
              <w:t>- wskaźnik odkształcenia</w:t>
            </w:r>
          </w:p>
        </w:tc>
        <w:tc>
          <w:tcPr>
            <w:tcW w:w="2824" w:type="pct"/>
            <w:noWrap/>
            <w:vAlign w:val="center"/>
          </w:tcPr>
          <w:p w:rsidR="000C1464" w:rsidRPr="00882BA1" w:rsidRDefault="000C1464" w:rsidP="005573F4">
            <w:pPr>
              <w:tabs>
                <w:tab w:val="left" w:pos="357"/>
              </w:tabs>
              <w:spacing w:before="60" w:after="60"/>
              <w:ind w:right="-11"/>
              <w:rPr>
                <w:rFonts w:asciiTheme="minorHAnsi" w:hAnsiTheme="minorHAnsi" w:cstheme="minorHAnsi"/>
                <w:sz w:val="18"/>
                <w:szCs w:val="18"/>
              </w:rPr>
            </w:pPr>
            <w:r w:rsidRPr="00882BA1">
              <w:rPr>
                <w:rFonts w:asciiTheme="minorHAnsi" w:hAnsiTheme="minorHAnsi" w:cstheme="minorHAnsi"/>
                <w:sz w:val="18"/>
                <w:szCs w:val="18"/>
              </w:rPr>
              <w:t xml:space="preserve"> co najmniej w dwóch przekrojach na każde 1000 </w:t>
            </w:r>
            <w:r w:rsidR="005573F4" w:rsidRPr="00882BA1">
              <w:rPr>
                <w:rFonts w:asciiTheme="minorHAnsi" w:hAnsiTheme="minorHAnsi" w:cstheme="minorHAnsi"/>
                <w:sz w:val="18"/>
                <w:szCs w:val="18"/>
              </w:rPr>
              <w:t>m</w:t>
            </w:r>
            <w:r w:rsidR="005573F4" w:rsidRPr="00882BA1">
              <w:rPr>
                <w:rFonts w:asciiTheme="minorHAnsi" w:hAnsiTheme="minorHAnsi" w:cstheme="minorHAnsi"/>
                <w:sz w:val="18"/>
                <w:szCs w:val="18"/>
                <w:vertAlign w:val="superscript"/>
              </w:rPr>
              <w:t>2</w:t>
            </w:r>
          </w:p>
        </w:tc>
      </w:tr>
    </w:tbl>
    <w:p w:rsidR="000C1464" w:rsidRPr="00882BA1" w:rsidRDefault="000C1464" w:rsidP="000C1464">
      <w:pPr>
        <w:tabs>
          <w:tab w:val="left" w:pos="357"/>
        </w:tabs>
        <w:spacing w:before="120"/>
        <w:ind w:left="284" w:right="-11" w:hanging="284"/>
        <w:jc w:val="both"/>
        <w:rPr>
          <w:rFonts w:asciiTheme="minorHAnsi" w:hAnsiTheme="minorHAnsi" w:cstheme="minorHAnsi"/>
          <w:sz w:val="18"/>
          <w:szCs w:val="18"/>
        </w:rPr>
      </w:pPr>
      <w:r w:rsidRPr="00882BA1">
        <w:rPr>
          <w:rFonts w:asciiTheme="minorHAnsi" w:hAnsiTheme="minorHAnsi" w:cstheme="minorHAnsi"/>
          <w:sz w:val="18"/>
          <w:szCs w:val="18"/>
        </w:rPr>
        <w:t>*) Dodatkowe pomiary spadków poprzecznych i ukształtowania osi w planie należy wykonać w punktach głównych łuków poziomych.</w:t>
      </w: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 xml:space="preserve">6.4.2. </w:t>
      </w:r>
      <w:r w:rsidRPr="00882BA1">
        <w:rPr>
          <w:rFonts w:asciiTheme="minorHAnsi" w:hAnsiTheme="minorHAnsi" w:cstheme="minorHAnsi"/>
          <w:b w:val="0"/>
          <w:sz w:val="18"/>
          <w:szCs w:val="18"/>
        </w:rPr>
        <w:t>Szerokość</w:t>
      </w:r>
    </w:p>
    <w:p w:rsidR="000C1464" w:rsidRPr="00882BA1" w:rsidRDefault="000C1464" w:rsidP="000C1464">
      <w:pPr>
        <w:tabs>
          <w:tab w:val="left" w:pos="357"/>
        </w:tabs>
        <w:ind w:right="-11"/>
        <w:jc w:val="both"/>
        <w:rPr>
          <w:rFonts w:asciiTheme="minorHAnsi" w:hAnsiTheme="minorHAnsi" w:cstheme="minorHAnsi"/>
          <w:sz w:val="18"/>
          <w:szCs w:val="18"/>
        </w:rPr>
      </w:pPr>
      <w:r w:rsidRPr="00882BA1">
        <w:rPr>
          <w:rFonts w:asciiTheme="minorHAnsi" w:hAnsiTheme="minorHAnsi" w:cstheme="minorHAnsi"/>
          <w:sz w:val="18"/>
          <w:szCs w:val="18"/>
        </w:rPr>
        <w:t>Szerokość podbudowy nie może różnić się od szerokości projektowanej o więcej niż +10 cm, -5 cm.</w:t>
      </w:r>
    </w:p>
    <w:p w:rsidR="000C1464" w:rsidRPr="00882BA1" w:rsidRDefault="000C1464" w:rsidP="000C1464">
      <w:pPr>
        <w:tabs>
          <w:tab w:val="left" w:pos="357"/>
        </w:tabs>
        <w:ind w:right="-11"/>
        <w:jc w:val="both"/>
        <w:rPr>
          <w:rFonts w:asciiTheme="minorHAnsi" w:hAnsiTheme="minorHAnsi" w:cstheme="minorHAnsi"/>
          <w:sz w:val="18"/>
          <w:szCs w:val="18"/>
        </w:rPr>
      </w:pPr>
      <w:r w:rsidRPr="00882BA1">
        <w:rPr>
          <w:rFonts w:asciiTheme="minorHAnsi" w:hAnsiTheme="minorHAnsi" w:cstheme="minorHAnsi"/>
          <w:sz w:val="18"/>
          <w:szCs w:val="18"/>
        </w:rPr>
        <w:t>Na jezdniach bez krawężników szerokość podbudowy powinna być większa od szerokości warstwy wyżej leżącej o co najmniej 25cm lub o wartość wskazaną w Dokumentacji Projektowej.</w:t>
      </w: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6.4.3.</w:t>
      </w:r>
      <w:r w:rsidRPr="00882BA1">
        <w:rPr>
          <w:rFonts w:asciiTheme="minorHAnsi" w:hAnsiTheme="minorHAnsi" w:cstheme="minorHAnsi"/>
          <w:b w:val="0"/>
          <w:sz w:val="18"/>
          <w:szCs w:val="18"/>
        </w:rPr>
        <w:t xml:space="preserve"> Równość</w:t>
      </w:r>
    </w:p>
    <w:p w:rsidR="000C1464" w:rsidRPr="00882BA1" w:rsidRDefault="000C1464" w:rsidP="000C1464">
      <w:pPr>
        <w:pStyle w:val="Tekstpodstawowy"/>
        <w:rPr>
          <w:rFonts w:asciiTheme="minorHAnsi" w:hAnsiTheme="minorHAnsi" w:cstheme="minorHAnsi"/>
          <w:sz w:val="18"/>
          <w:szCs w:val="18"/>
        </w:rPr>
      </w:pPr>
      <w:r w:rsidRPr="00882BA1">
        <w:rPr>
          <w:rFonts w:asciiTheme="minorHAnsi" w:hAnsiTheme="minorHAnsi" w:cstheme="minorHAnsi"/>
          <w:sz w:val="18"/>
          <w:szCs w:val="18"/>
        </w:rPr>
        <w:lastRenderedPageBreak/>
        <w:t xml:space="preserve">Do oceny równości podłużnej podbudowy należy stosować metodę równoważną użyciu łaty i klina z wykorzystaniem </w:t>
      </w:r>
      <w:proofErr w:type="spellStart"/>
      <w:r w:rsidRPr="00882BA1">
        <w:rPr>
          <w:rFonts w:asciiTheme="minorHAnsi" w:hAnsiTheme="minorHAnsi" w:cstheme="minorHAnsi"/>
          <w:sz w:val="18"/>
          <w:szCs w:val="18"/>
        </w:rPr>
        <w:t>planografu</w:t>
      </w:r>
      <w:proofErr w:type="spellEnd"/>
      <w:r w:rsidRPr="00882BA1">
        <w:rPr>
          <w:rFonts w:asciiTheme="minorHAnsi" w:hAnsiTheme="minorHAnsi" w:cstheme="minorHAnsi"/>
          <w:sz w:val="18"/>
          <w:szCs w:val="18"/>
        </w:rPr>
        <w:t xml:space="preserve">. Stosowanie łaty i klina dopuszcza się do oceny równości podłużnej tam gdzie nie można wykorzystać metody z użyciem </w:t>
      </w:r>
      <w:proofErr w:type="spellStart"/>
      <w:r w:rsidRPr="00882BA1">
        <w:rPr>
          <w:rFonts w:asciiTheme="minorHAnsi" w:hAnsiTheme="minorHAnsi" w:cstheme="minorHAnsi"/>
          <w:sz w:val="18"/>
          <w:szCs w:val="18"/>
        </w:rPr>
        <w:t>planografu</w:t>
      </w:r>
      <w:proofErr w:type="spellEnd"/>
      <w:r w:rsidRPr="00882BA1">
        <w:rPr>
          <w:rFonts w:asciiTheme="minorHAnsi" w:hAnsiTheme="minorHAnsi" w:cstheme="minorHAnsi"/>
          <w:sz w:val="18"/>
          <w:szCs w:val="18"/>
        </w:rPr>
        <w:t>.</w:t>
      </w:r>
    </w:p>
    <w:p w:rsidR="000C1464" w:rsidRPr="00882BA1" w:rsidRDefault="000C1464" w:rsidP="000C1464">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Pomiar równości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wykonać zgodnie z BN-68/8931-04 . </w:t>
      </w:r>
    </w:p>
    <w:p w:rsidR="000C1464" w:rsidRPr="00882BA1" w:rsidRDefault="000C1464" w:rsidP="000C1464">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Do oceny równości poprzecznej podbudowy należy stosować metodę równoważną użyciu łaty i klina. Stosowanie łaty i klina dopuszcza się do oceny równości poprzecznej tam gdzie nie można wykorzystać metody równoważnej. </w:t>
      </w:r>
    </w:p>
    <w:p w:rsidR="000C1464" w:rsidRPr="00882BA1" w:rsidRDefault="000C1464" w:rsidP="000C1464">
      <w:pPr>
        <w:tabs>
          <w:tab w:val="left" w:pos="357"/>
        </w:tabs>
        <w:ind w:right="-11"/>
        <w:jc w:val="both"/>
        <w:rPr>
          <w:rFonts w:asciiTheme="minorHAnsi" w:hAnsiTheme="minorHAnsi" w:cstheme="minorHAnsi"/>
          <w:sz w:val="18"/>
          <w:szCs w:val="18"/>
        </w:rPr>
      </w:pPr>
      <w:r w:rsidRPr="00882BA1">
        <w:rPr>
          <w:rFonts w:asciiTheme="minorHAnsi" w:hAnsiTheme="minorHAnsi" w:cstheme="minorHAnsi"/>
          <w:sz w:val="18"/>
          <w:szCs w:val="18"/>
        </w:rPr>
        <w:t xml:space="preserve">Nierówności podbudowy zarówno podłużne jak i poprzeczne nie mogą przekraczać 10 mm. </w:t>
      </w:r>
    </w:p>
    <w:p w:rsidR="000C1464" w:rsidRPr="00882BA1" w:rsidRDefault="000C1464" w:rsidP="000C1464">
      <w:pPr>
        <w:tabs>
          <w:tab w:val="left" w:pos="357"/>
        </w:tabs>
        <w:spacing w:before="120" w:after="120"/>
        <w:ind w:right="-11"/>
        <w:jc w:val="both"/>
        <w:rPr>
          <w:rFonts w:asciiTheme="minorHAnsi" w:hAnsiTheme="minorHAnsi" w:cstheme="minorHAnsi"/>
          <w:sz w:val="18"/>
          <w:szCs w:val="18"/>
        </w:rPr>
      </w:pPr>
      <w:r w:rsidRPr="00882BA1">
        <w:rPr>
          <w:rFonts w:asciiTheme="minorHAnsi" w:hAnsiTheme="minorHAnsi" w:cstheme="minorHAnsi"/>
          <w:b/>
          <w:sz w:val="18"/>
          <w:szCs w:val="18"/>
        </w:rPr>
        <w:t xml:space="preserve">6.4.4. </w:t>
      </w:r>
      <w:r w:rsidRPr="00882BA1">
        <w:rPr>
          <w:rFonts w:asciiTheme="minorHAnsi" w:hAnsiTheme="minorHAnsi" w:cstheme="minorHAnsi"/>
          <w:sz w:val="18"/>
          <w:szCs w:val="18"/>
        </w:rPr>
        <w:t>Spadki poprzeczne</w:t>
      </w:r>
    </w:p>
    <w:p w:rsidR="000C1464" w:rsidRPr="00882BA1" w:rsidRDefault="000C1464" w:rsidP="000C1464">
      <w:pPr>
        <w:tabs>
          <w:tab w:val="left" w:pos="357"/>
        </w:tabs>
        <w:spacing w:before="120" w:after="120"/>
        <w:ind w:right="-11"/>
        <w:jc w:val="both"/>
        <w:rPr>
          <w:rFonts w:asciiTheme="minorHAnsi" w:hAnsiTheme="minorHAnsi" w:cstheme="minorHAnsi"/>
          <w:sz w:val="18"/>
          <w:szCs w:val="18"/>
        </w:rPr>
      </w:pPr>
      <w:r w:rsidRPr="00882BA1">
        <w:rPr>
          <w:rFonts w:asciiTheme="minorHAnsi" w:hAnsiTheme="minorHAnsi" w:cstheme="minorHAnsi"/>
          <w:sz w:val="18"/>
          <w:szCs w:val="18"/>
        </w:rPr>
        <w:t xml:space="preserve">Spadki poprzeczne podbudowy na prostych i łukach powinny być zgodne z dokumentacją projektową,  z tolerancją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0,5 %.</w:t>
      </w:r>
    </w:p>
    <w:p w:rsidR="000C1464" w:rsidRPr="00882BA1" w:rsidRDefault="000C1464" w:rsidP="000C1464">
      <w:pPr>
        <w:tabs>
          <w:tab w:val="left" w:pos="357"/>
        </w:tabs>
        <w:spacing w:before="120" w:after="120"/>
        <w:ind w:right="-11"/>
        <w:jc w:val="both"/>
        <w:rPr>
          <w:rFonts w:asciiTheme="minorHAnsi" w:hAnsiTheme="minorHAnsi" w:cstheme="minorHAnsi"/>
          <w:sz w:val="18"/>
          <w:szCs w:val="18"/>
        </w:rPr>
      </w:pPr>
      <w:r w:rsidRPr="00882BA1">
        <w:rPr>
          <w:rFonts w:asciiTheme="minorHAnsi" w:hAnsiTheme="minorHAnsi" w:cstheme="minorHAnsi"/>
          <w:b/>
          <w:sz w:val="18"/>
          <w:szCs w:val="18"/>
        </w:rPr>
        <w:t xml:space="preserve">6.4.5. </w:t>
      </w:r>
      <w:r w:rsidRPr="00882BA1">
        <w:rPr>
          <w:rFonts w:asciiTheme="minorHAnsi" w:hAnsiTheme="minorHAnsi" w:cstheme="minorHAnsi"/>
          <w:sz w:val="18"/>
          <w:szCs w:val="18"/>
        </w:rPr>
        <w:t>Rzędne wysokościowe</w:t>
      </w:r>
    </w:p>
    <w:p w:rsidR="000C1464" w:rsidRPr="00882BA1" w:rsidRDefault="000C1464" w:rsidP="000C1464">
      <w:pPr>
        <w:tabs>
          <w:tab w:val="left" w:pos="357"/>
        </w:tabs>
        <w:ind w:right="-11"/>
        <w:jc w:val="both"/>
        <w:rPr>
          <w:rFonts w:asciiTheme="minorHAnsi" w:hAnsiTheme="minorHAnsi" w:cstheme="minorHAnsi"/>
          <w:sz w:val="18"/>
          <w:szCs w:val="18"/>
        </w:rPr>
      </w:pPr>
      <w:r w:rsidRPr="00882BA1">
        <w:rPr>
          <w:rFonts w:asciiTheme="minorHAnsi" w:hAnsiTheme="minorHAnsi" w:cstheme="minorHAnsi"/>
          <w:sz w:val="18"/>
          <w:szCs w:val="18"/>
        </w:rPr>
        <w:t>Różnice pomiędzy rzędnymi wysokościowymi podbudowy i rzędnymi projektowanymi nie powinny przekraczać -1cm, +0cm.</w:t>
      </w:r>
    </w:p>
    <w:p w:rsidR="000C1464" w:rsidRPr="00882BA1" w:rsidRDefault="000C1464" w:rsidP="000C1464">
      <w:pPr>
        <w:tabs>
          <w:tab w:val="left" w:pos="357"/>
        </w:tabs>
        <w:ind w:right="-11"/>
        <w:jc w:val="both"/>
        <w:rPr>
          <w:rFonts w:asciiTheme="minorHAnsi" w:hAnsiTheme="minorHAnsi" w:cstheme="minorHAnsi"/>
          <w:sz w:val="18"/>
          <w:szCs w:val="18"/>
        </w:rPr>
      </w:pP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 xml:space="preserve">6.4.6. </w:t>
      </w:r>
      <w:r w:rsidRPr="00882BA1">
        <w:rPr>
          <w:rFonts w:asciiTheme="minorHAnsi" w:hAnsiTheme="minorHAnsi" w:cstheme="minorHAnsi"/>
          <w:b w:val="0"/>
          <w:sz w:val="18"/>
          <w:szCs w:val="18"/>
        </w:rPr>
        <w:t>Ukształtowanie osi warstwy</w:t>
      </w:r>
    </w:p>
    <w:p w:rsidR="000C1464" w:rsidRPr="00882BA1" w:rsidRDefault="000C1464" w:rsidP="000C1464">
      <w:pPr>
        <w:tabs>
          <w:tab w:val="left" w:pos="357"/>
        </w:tabs>
        <w:ind w:right="-11"/>
        <w:jc w:val="both"/>
        <w:rPr>
          <w:rFonts w:asciiTheme="minorHAnsi" w:hAnsiTheme="minorHAnsi" w:cstheme="minorHAnsi"/>
          <w:sz w:val="18"/>
          <w:szCs w:val="18"/>
        </w:rPr>
      </w:pPr>
      <w:r w:rsidRPr="00882BA1">
        <w:rPr>
          <w:rFonts w:asciiTheme="minorHAnsi" w:hAnsiTheme="minorHAnsi" w:cstheme="minorHAnsi"/>
          <w:sz w:val="18"/>
          <w:szCs w:val="18"/>
        </w:rPr>
        <w:t xml:space="preserve">Oś w planie nie może być przesunięta w stosunku do osi projektowanej o więcej niż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5cm.</w:t>
      </w: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 xml:space="preserve">6.4.7. </w:t>
      </w:r>
      <w:r w:rsidRPr="00882BA1">
        <w:rPr>
          <w:rFonts w:asciiTheme="minorHAnsi" w:hAnsiTheme="minorHAnsi" w:cstheme="minorHAnsi"/>
          <w:b w:val="0"/>
          <w:sz w:val="18"/>
          <w:szCs w:val="18"/>
        </w:rPr>
        <w:t>Grubość warstwy</w:t>
      </w:r>
    </w:p>
    <w:p w:rsidR="000C1464" w:rsidRPr="00882BA1" w:rsidRDefault="000C1464" w:rsidP="000C1464">
      <w:pPr>
        <w:tabs>
          <w:tab w:val="left" w:pos="357"/>
        </w:tabs>
        <w:ind w:right="-11"/>
        <w:jc w:val="both"/>
        <w:rPr>
          <w:rFonts w:asciiTheme="minorHAnsi" w:hAnsiTheme="minorHAnsi" w:cstheme="minorHAnsi"/>
          <w:sz w:val="18"/>
          <w:szCs w:val="18"/>
        </w:rPr>
      </w:pPr>
      <w:r w:rsidRPr="00882BA1">
        <w:rPr>
          <w:rFonts w:asciiTheme="minorHAnsi" w:hAnsiTheme="minorHAnsi" w:cstheme="minorHAnsi"/>
          <w:sz w:val="18"/>
          <w:szCs w:val="18"/>
        </w:rPr>
        <w:t xml:space="preserve">Grubość nie może się  różnić od grubości projektowanej o więcej niż </w:t>
      </w:r>
      <w:r w:rsidRPr="00882BA1">
        <w:rPr>
          <w:rFonts w:asciiTheme="minorHAnsi" w:hAnsiTheme="minorHAnsi" w:cstheme="minorHAnsi"/>
          <w:sz w:val="18"/>
          <w:szCs w:val="18"/>
        </w:rPr>
        <w:sym w:font="Symbol" w:char="F0B1"/>
      </w:r>
      <w:r w:rsidRPr="00882BA1">
        <w:rPr>
          <w:rFonts w:asciiTheme="minorHAnsi" w:hAnsiTheme="minorHAnsi" w:cstheme="minorHAnsi"/>
          <w:sz w:val="18"/>
          <w:szCs w:val="18"/>
        </w:rPr>
        <w:t>10 %.</w:t>
      </w: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 xml:space="preserve">6.4.8. </w:t>
      </w:r>
      <w:r w:rsidRPr="00882BA1">
        <w:rPr>
          <w:rFonts w:asciiTheme="minorHAnsi" w:hAnsiTheme="minorHAnsi" w:cstheme="minorHAnsi"/>
          <w:b w:val="0"/>
          <w:sz w:val="18"/>
          <w:szCs w:val="18"/>
        </w:rPr>
        <w:t>Nośność warstwy</w:t>
      </w:r>
    </w:p>
    <w:p w:rsidR="000C1464" w:rsidRPr="00882BA1" w:rsidRDefault="000C1464" w:rsidP="000C1464">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Moduł odkształcenia wg PN-S-02205 powinien być zgodny z podanym w tablicy 7</w:t>
      </w:r>
    </w:p>
    <w:p w:rsidR="000C1464" w:rsidRPr="00882BA1" w:rsidRDefault="000C1464" w:rsidP="000C1464">
      <w:pPr>
        <w:pStyle w:val="tekstost"/>
        <w:tabs>
          <w:tab w:val="left" w:pos="357"/>
        </w:tabs>
        <w:spacing w:before="120" w:after="120"/>
        <w:rPr>
          <w:rFonts w:asciiTheme="minorHAnsi" w:hAnsiTheme="minorHAnsi" w:cstheme="minorHAnsi"/>
          <w:sz w:val="18"/>
          <w:szCs w:val="18"/>
        </w:rPr>
      </w:pPr>
      <w:r w:rsidRPr="00882BA1">
        <w:rPr>
          <w:rFonts w:asciiTheme="minorHAnsi" w:hAnsiTheme="minorHAnsi" w:cstheme="minorHAnsi"/>
          <w:sz w:val="18"/>
          <w:szCs w:val="18"/>
        </w:rPr>
        <w:t>Tablica 7. Cechy warstwy dotycz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ce zag</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szczenia i no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no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66"/>
        <w:gridCol w:w="2123"/>
        <w:gridCol w:w="1699"/>
        <w:gridCol w:w="2549"/>
        <w:gridCol w:w="2407"/>
      </w:tblGrid>
      <w:tr w:rsidR="000C1464" w:rsidRPr="00882BA1" w:rsidTr="00C17C8B">
        <w:trPr>
          <w:cantSplit/>
          <w:jc w:val="center"/>
        </w:trPr>
        <w:tc>
          <w:tcPr>
            <w:tcW w:w="303" w:type="pct"/>
            <w:vMerge w:val="restart"/>
            <w:shd w:val="clear" w:color="auto" w:fill="auto"/>
            <w:vAlign w:val="center"/>
          </w:tcPr>
          <w:p w:rsidR="000C1464" w:rsidRPr="00882BA1" w:rsidRDefault="000C1464" w:rsidP="00C17C8B">
            <w:pPr>
              <w:tabs>
                <w:tab w:val="left" w:pos="357"/>
                <w:tab w:val="left" w:pos="426"/>
                <w:tab w:val="left" w:pos="709"/>
                <w:tab w:val="left" w:pos="993"/>
              </w:tabs>
              <w:jc w:val="center"/>
              <w:rPr>
                <w:rFonts w:asciiTheme="minorHAnsi" w:hAnsiTheme="minorHAnsi" w:cstheme="minorHAnsi"/>
                <w:sz w:val="18"/>
                <w:szCs w:val="18"/>
              </w:rPr>
            </w:pPr>
            <w:r w:rsidRPr="00882BA1">
              <w:rPr>
                <w:rFonts w:asciiTheme="minorHAnsi" w:hAnsiTheme="minorHAnsi" w:cstheme="minorHAnsi"/>
                <w:sz w:val="18"/>
                <w:szCs w:val="18"/>
              </w:rPr>
              <w:t>Lp.</w:t>
            </w:r>
          </w:p>
        </w:tc>
        <w:tc>
          <w:tcPr>
            <w:tcW w:w="1136" w:type="pct"/>
            <w:vMerge w:val="restart"/>
            <w:shd w:val="clear" w:color="auto" w:fill="auto"/>
            <w:vAlign w:val="center"/>
          </w:tcPr>
          <w:p w:rsidR="000C1464" w:rsidRPr="00882BA1" w:rsidRDefault="000C1464" w:rsidP="00C17C8B">
            <w:pPr>
              <w:tabs>
                <w:tab w:val="left" w:pos="357"/>
                <w:tab w:val="left" w:pos="426"/>
                <w:tab w:val="left" w:pos="709"/>
                <w:tab w:val="left" w:pos="993"/>
              </w:tabs>
              <w:jc w:val="center"/>
              <w:rPr>
                <w:rFonts w:asciiTheme="minorHAnsi" w:hAnsiTheme="minorHAnsi" w:cstheme="minorHAnsi"/>
                <w:sz w:val="18"/>
                <w:szCs w:val="18"/>
              </w:rPr>
            </w:pPr>
            <w:r w:rsidRPr="00882BA1">
              <w:rPr>
                <w:rFonts w:asciiTheme="minorHAnsi" w:hAnsiTheme="minorHAnsi" w:cstheme="minorHAnsi"/>
                <w:sz w:val="18"/>
                <w:szCs w:val="18"/>
              </w:rPr>
              <w:t>Podbudowa z kruszywa o wskaźniku Wnoś nie mniejszym niż %</w:t>
            </w:r>
          </w:p>
        </w:tc>
        <w:tc>
          <w:tcPr>
            <w:tcW w:w="3561" w:type="pct"/>
            <w:gridSpan w:val="3"/>
            <w:shd w:val="clear" w:color="auto" w:fill="auto"/>
            <w:vAlign w:val="center"/>
          </w:tcPr>
          <w:p w:rsidR="000C1464" w:rsidRPr="00882BA1" w:rsidRDefault="000C1464" w:rsidP="00C17C8B">
            <w:pPr>
              <w:tabs>
                <w:tab w:val="left" w:pos="357"/>
                <w:tab w:val="left" w:pos="426"/>
                <w:tab w:val="left" w:pos="709"/>
                <w:tab w:val="left" w:pos="993"/>
              </w:tabs>
              <w:jc w:val="center"/>
              <w:rPr>
                <w:rFonts w:asciiTheme="minorHAnsi" w:hAnsiTheme="minorHAnsi" w:cstheme="minorHAnsi"/>
                <w:sz w:val="18"/>
                <w:szCs w:val="18"/>
              </w:rPr>
            </w:pPr>
            <w:r w:rsidRPr="00882BA1">
              <w:rPr>
                <w:rFonts w:asciiTheme="minorHAnsi" w:hAnsiTheme="minorHAnsi" w:cstheme="minorHAnsi"/>
                <w:sz w:val="18"/>
                <w:szCs w:val="18"/>
              </w:rPr>
              <w:t>Wymagane cechy podbudowy</w:t>
            </w:r>
          </w:p>
        </w:tc>
      </w:tr>
      <w:tr w:rsidR="000C1464" w:rsidRPr="00882BA1" w:rsidTr="00C17C8B">
        <w:trPr>
          <w:cantSplit/>
          <w:jc w:val="center"/>
        </w:trPr>
        <w:tc>
          <w:tcPr>
            <w:tcW w:w="303" w:type="pct"/>
            <w:vMerge/>
            <w:shd w:val="clear" w:color="auto" w:fill="auto"/>
          </w:tcPr>
          <w:p w:rsidR="000C1464" w:rsidRPr="00882BA1" w:rsidRDefault="000C1464" w:rsidP="00C17C8B">
            <w:pPr>
              <w:tabs>
                <w:tab w:val="left" w:pos="357"/>
                <w:tab w:val="left" w:pos="426"/>
                <w:tab w:val="left" w:pos="709"/>
                <w:tab w:val="left" w:pos="993"/>
              </w:tabs>
              <w:jc w:val="center"/>
              <w:rPr>
                <w:rFonts w:asciiTheme="minorHAnsi" w:hAnsiTheme="minorHAnsi" w:cstheme="minorHAnsi"/>
                <w:sz w:val="18"/>
                <w:szCs w:val="18"/>
              </w:rPr>
            </w:pPr>
          </w:p>
        </w:tc>
        <w:tc>
          <w:tcPr>
            <w:tcW w:w="1136" w:type="pct"/>
            <w:vMerge/>
            <w:shd w:val="clear" w:color="auto" w:fill="auto"/>
            <w:vAlign w:val="center"/>
          </w:tcPr>
          <w:p w:rsidR="000C1464" w:rsidRPr="00882BA1" w:rsidRDefault="000C1464" w:rsidP="00C17C8B">
            <w:pPr>
              <w:tabs>
                <w:tab w:val="left" w:pos="357"/>
                <w:tab w:val="left" w:pos="426"/>
                <w:tab w:val="left" w:pos="709"/>
                <w:tab w:val="left" w:pos="993"/>
              </w:tabs>
              <w:jc w:val="center"/>
              <w:rPr>
                <w:rFonts w:asciiTheme="minorHAnsi" w:hAnsiTheme="minorHAnsi" w:cstheme="minorHAnsi"/>
                <w:sz w:val="18"/>
                <w:szCs w:val="18"/>
              </w:rPr>
            </w:pPr>
          </w:p>
        </w:tc>
        <w:tc>
          <w:tcPr>
            <w:tcW w:w="909" w:type="pct"/>
            <w:vMerge w:val="restart"/>
            <w:shd w:val="clear" w:color="auto" w:fill="auto"/>
            <w:vAlign w:val="center"/>
          </w:tcPr>
          <w:p w:rsidR="000C1464" w:rsidRPr="00882BA1" w:rsidRDefault="000C1464" w:rsidP="00C17C8B">
            <w:pPr>
              <w:tabs>
                <w:tab w:val="left" w:pos="357"/>
                <w:tab w:val="left" w:pos="426"/>
                <w:tab w:val="left" w:pos="709"/>
                <w:tab w:val="left" w:pos="993"/>
              </w:tabs>
              <w:jc w:val="center"/>
              <w:rPr>
                <w:rFonts w:asciiTheme="minorHAnsi" w:hAnsiTheme="minorHAnsi" w:cstheme="minorHAnsi"/>
                <w:sz w:val="18"/>
                <w:szCs w:val="18"/>
              </w:rPr>
            </w:pPr>
            <w:r w:rsidRPr="00882BA1">
              <w:rPr>
                <w:rFonts w:asciiTheme="minorHAnsi" w:hAnsiTheme="minorHAnsi" w:cstheme="minorHAnsi"/>
                <w:sz w:val="18"/>
                <w:szCs w:val="18"/>
              </w:rPr>
              <w:t xml:space="preserve">Wskaźnik zagęszczenia </w:t>
            </w:r>
            <w:proofErr w:type="spellStart"/>
            <w:r w:rsidRPr="00882BA1">
              <w:rPr>
                <w:rFonts w:asciiTheme="minorHAnsi" w:hAnsiTheme="minorHAnsi" w:cstheme="minorHAnsi"/>
                <w:sz w:val="18"/>
                <w:szCs w:val="18"/>
              </w:rPr>
              <w:t>Is</w:t>
            </w:r>
            <w:proofErr w:type="spellEnd"/>
            <w:r w:rsidRPr="00882BA1">
              <w:rPr>
                <w:rFonts w:asciiTheme="minorHAnsi" w:hAnsiTheme="minorHAnsi" w:cstheme="minorHAnsi"/>
                <w:sz w:val="18"/>
                <w:szCs w:val="18"/>
              </w:rPr>
              <w:t xml:space="preserve"> nie mniejszy niż;</w:t>
            </w:r>
          </w:p>
        </w:tc>
        <w:tc>
          <w:tcPr>
            <w:tcW w:w="2652" w:type="pct"/>
            <w:gridSpan w:val="2"/>
            <w:shd w:val="clear" w:color="auto" w:fill="auto"/>
          </w:tcPr>
          <w:p w:rsidR="000C1464" w:rsidRPr="00882BA1" w:rsidRDefault="000C1464" w:rsidP="00C17C8B">
            <w:pPr>
              <w:tabs>
                <w:tab w:val="left" w:pos="357"/>
                <w:tab w:val="left" w:pos="426"/>
                <w:tab w:val="left" w:pos="709"/>
                <w:tab w:val="left" w:pos="993"/>
              </w:tabs>
              <w:jc w:val="center"/>
              <w:rPr>
                <w:rFonts w:asciiTheme="minorHAnsi" w:hAnsiTheme="minorHAnsi" w:cstheme="minorHAnsi"/>
                <w:sz w:val="18"/>
                <w:szCs w:val="18"/>
              </w:rPr>
            </w:pPr>
            <w:r w:rsidRPr="00882BA1">
              <w:rPr>
                <w:rFonts w:asciiTheme="minorHAnsi" w:hAnsiTheme="minorHAnsi" w:cstheme="minorHAnsi"/>
                <w:sz w:val="18"/>
                <w:szCs w:val="18"/>
              </w:rPr>
              <w:t xml:space="preserve">Minimalny moduł odkształcenia mierzony płytą o średnicy 30 cm </w:t>
            </w:r>
            <w:proofErr w:type="spellStart"/>
            <w:r w:rsidRPr="00882BA1">
              <w:rPr>
                <w:rFonts w:asciiTheme="minorHAnsi" w:hAnsiTheme="minorHAnsi" w:cstheme="minorHAnsi"/>
                <w:sz w:val="18"/>
                <w:szCs w:val="18"/>
              </w:rPr>
              <w:t>MPa</w:t>
            </w:r>
            <w:proofErr w:type="spellEnd"/>
          </w:p>
        </w:tc>
      </w:tr>
      <w:tr w:rsidR="000C1464" w:rsidRPr="00882BA1" w:rsidTr="00C17C8B">
        <w:trPr>
          <w:cantSplit/>
          <w:jc w:val="center"/>
        </w:trPr>
        <w:tc>
          <w:tcPr>
            <w:tcW w:w="303" w:type="pct"/>
            <w:vMerge/>
            <w:shd w:val="clear" w:color="auto" w:fill="auto"/>
          </w:tcPr>
          <w:p w:rsidR="000C1464" w:rsidRPr="00882BA1" w:rsidRDefault="000C1464" w:rsidP="00C17C8B">
            <w:pPr>
              <w:tabs>
                <w:tab w:val="left" w:pos="357"/>
                <w:tab w:val="left" w:pos="426"/>
                <w:tab w:val="left" w:pos="709"/>
                <w:tab w:val="left" w:pos="993"/>
              </w:tabs>
              <w:jc w:val="center"/>
              <w:rPr>
                <w:rFonts w:asciiTheme="minorHAnsi" w:hAnsiTheme="minorHAnsi" w:cstheme="minorHAnsi"/>
                <w:sz w:val="18"/>
                <w:szCs w:val="18"/>
              </w:rPr>
            </w:pPr>
          </w:p>
        </w:tc>
        <w:tc>
          <w:tcPr>
            <w:tcW w:w="1136" w:type="pct"/>
            <w:vMerge/>
            <w:shd w:val="clear" w:color="auto" w:fill="auto"/>
          </w:tcPr>
          <w:p w:rsidR="000C1464" w:rsidRPr="00882BA1" w:rsidRDefault="000C1464" w:rsidP="00C17C8B">
            <w:pPr>
              <w:tabs>
                <w:tab w:val="left" w:pos="357"/>
                <w:tab w:val="left" w:pos="426"/>
                <w:tab w:val="left" w:pos="709"/>
                <w:tab w:val="left" w:pos="993"/>
              </w:tabs>
              <w:jc w:val="center"/>
              <w:rPr>
                <w:rFonts w:asciiTheme="minorHAnsi" w:hAnsiTheme="minorHAnsi" w:cstheme="minorHAnsi"/>
                <w:sz w:val="18"/>
                <w:szCs w:val="18"/>
              </w:rPr>
            </w:pPr>
          </w:p>
        </w:tc>
        <w:tc>
          <w:tcPr>
            <w:tcW w:w="909" w:type="pct"/>
            <w:vMerge/>
            <w:shd w:val="clear" w:color="auto" w:fill="auto"/>
          </w:tcPr>
          <w:p w:rsidR="000C1464" w:rsidRPr="00882BA1" w:rsidRDefault="000C1464" w:rsidP="00C17C8B">
            <w:pPr>
              <w:tabs>
                <w:tab w:val="left" w:pos="357"/>
                <w:tab w:val="left" w:pos="426"/>
                <w:tab w:val="left" w:pos="709"/>
                <w:tab w:val="left" w:pos="993"/>
              </w:tabs>
              <w:jc w:val="center"/>
              <w:rPr>
                <w:rFonts w:asciiTheme="minorHAnsi" w:hAnsiTheme="minorHAnsi" w:cstheme="minorHAnsi"/>
                <w:sz w:val="18"/>
                <w:szCs w:val="18"/>
              </w:rPr>
            </w:pPr>
          </w:p>
        </w:tc>
        <w:tc>
          <w:tcPr>
            <w:tcW w:w="1364" w:type="pct"/>
            <w:shd w:val="clear" w:color="auto" w:fill="auto"/>
            <w:vAlign w:val="center"/>
          </w:tcPr>
          <w:p w:rsidR="000C1464" w:rsidRPr="00882BA1" w:rsidRDefault="000C1464" w:rsidP="00C17C8B">
            <w:pPr>
              <w:tabs>
                <w:tab w:val="left" w:pos="357"/>
                <w:tab w:val="left" w:pos="426"/>
                <w:tab w:val="left" w:pos="709"/>
                <w:tab w:val="left" w:pos="993"/>
              </w:tabs>
              <w:jc w:val="center"/>
              <w:rPr>
                <w:rFonts w:asciiTheme="minorHAnsi" w:hAnsiTheme="minorHAnsi" w:cstheme="minorHAnsi"/>
                <w:sz w:val="18"/>
                <w:szCs w:val="18"/>
              </w:rPr>
            </w:pPr>
            <w:r w:rsidRPr="00882BA1">
              <w:rPr>
                <w:rFonts w:asciiTheme="minorHAnsi" w:hAnsiTheme="minorHAnsi" w:cstheme="minorHAnsi"/>
                <w:sz w:val="18"/>
                <w:szCs w:val="18"/>
              </w:rPr>
              <w:t>od pierwszego obciążenia E</w:t>
            </w:r>
            <w:r w:rsidRPr="00882BA1">
              <w:rPr>
                <w:rFonts w:asciiTheme="minorHAnsi" w:hAnsiTheme="minorHAnsi" w:cstheme="minorHAnsi"/>
                <w:sz w:val="18"/>
                <w:szCs w:val="18"/>
                <w:vertAlign w:val="subscript"/>
              </w:rPr>
              <w:t>1</w:t>
            </w:r>
          </w:p>
        </w:tc>
        <w:tc>
          <w:tcPr>
            <w:tcW w:w="1288" w:type="pct"/>
            <w:shd w:val="clear" w:color="auto" w:fill="auto"/>
          </w:tcPr>
          <w:p w:rsidR="000C1464" w:rsidRPr="00882BA1" w:rsidRDefault="000C1464" w:rsidP="00C17C8B">
            <w:pPr>
              <w:tabs>
                <w:tab w:val="left" w:pos="357"/>
                <w:tab w:val="left" w:pos="426"/>
                <w:tab w:val="left" w:pos="709"/>
                <w:tab w:val="left" w:pos="993"/>
              </w:tabs>
              <w:jc w:val="center"/>
              <w:rPr>
                <w:rFonts w:asciiTheme="minorHAnsi" w:hAnsiTheme="minorHAnsi" w:cstheme="minorHAnsi"/>
                <w:sz w:val="18"/>
                <w:szCs w:val="18"/>
              </w:rPr>
            </w:pPr>
            <w:r w:rsidRPr="00882BA1">
              <w:rPr>
                <w:rFonts w:asciiTheme="minorHAnsi" w:hAnsiTheme="minorHAnsi" w:cstheme="minorHAnsi"/>
                <w:sz w:val="18"/>
                <w:szCs w:val="18"/>
              </w:rPr>
              <w:t>od drugiego obciążenia E</w:t>
            </w:r>
            <w:r w:rsidRPr="00882BA1">
              <w:rPr>
                <w:rFonts w:asciiTheme="minorHAnsi" w:hAnsiTheme="minorHAnsi" w:cstheme="minorHAnsi"/>
                <w:sz w:val="18"/>
                <w:szCs w:val="18"/>
                <w:vertAlign w:val="subscript"/>
              </w:rPr>
              <w:t>2</w:t>
            </w:r>
          </w:p>
        </w:tc>
      </w:tr>
      <w:tr w:rsidR="000C1464" w:rsidRPr="00882BA1" w:rsidTr="00C17C8B">
        <w:trPr>
          <w:cantSplit/>
          <w:trHeight w:val="369"/>
          <w:jc w:val="center"/>
        </w:trPr>
        <w:tc>
          <w:tcPr>
            <w:tcW w:w="303" w:type="pct"/>
            <w:vAlign w:val="center"/>
          </w:tcPr>
          <w:p w:rsidR="000C1464" w:rsidRPr="00882BA1" w:rsidRDefault="002B5F19" w:rsidP="00C17C8B">
            <w:pPr>
              <w:tabs>
                <w:tab w:val="left" w:pos="357"/>
                <w:tab w:val="left" w:pos="426"/>
                <w:tab w:val="left" w:pos="709"/>
                <w:tab w:val="left" w:pos="993"/>
              </w:tabs>
              <w:jc w:val="center"/>
              <w:rPr>
                <w:rFonts w:asciiTheme="minorHAnsi" w:hAnsiTheme="minorHAnsi" w:cstheme="minorHAnsi"/>
                <w:sz w:val="18"/>
                <w:szCs w:val="18"/>
              </w:rPr>
            </w:pPr>
            <w:r w:rsidRPr="00882BA1">
              <w:rPr>
                <w:rFonts w:asciiTheme="minorHAnsi" w:hAnsiTheme="minorHAnsi" w:cstheme="minorHAnsi"/>
                <w:sz w:val="18"/>
                <w:szCs w:val="18"/>
              </w:rPr>
              <w:t>1</w:t>
            </w:r>
          </w:p>
        </w:tc>
        <w:tc>
          <w:tcPr>
            <w:tcW w:w="1136" w:type="pct"/>
            <w:vAlign w:val="center"/>
          </w:tcPr>
          <w:p w:rsidR="000C1464" w:rsidRPr="00882BA1" w:rsidRDefault="002B5F19" w:rsidP="00C17C8B">
            <w:pPr>
              <w:tabs>
                <w:tab w:val="left" w:pos="357"/>
                <w:tab w:val="left" w:pos="426"/>
                <w:tab w:val="left" w:pos="709"/>
                <w:tab w:val="left" w:pos="993"/>
              </w:tabs>
              <w:jc w:val="center"/>
              <w:rPr>
                <w:rFonts w:asciiTheme="minorHAnsi" w:hAnsiTheme="minorHAnsi" w:cstheme="minorHAnsi"/>
                <w:sz w:val="18"/>
                <w:szCs w:val="18"/>
              </w:rPr>
            </w:pPr>
            <w:r w:rsidRPr="00882BA1">
              <w:rPr>
                <w:rFonts w:asciiTheme="minorHAnsi" w:hAnsiTheme="minorHAnsi" w:cstheme="minorHAnsi"/>
                <w:sz w:val="18"/>
                <w:szCs w:val="18"/>
              </w:rPr>
              <w:t>100</w:t>
            </w:r>
          </w:p>
        </w:tc>
        <w:tc>
          <w:tcPr>
            <w:tcW w:w="909" w:type="pct"/>
            <w:vAlign w:val="center"/>
          </w:tcPr>
          <w:p w:rsidR="000C1464" w:rsidRPr="00882BA1" w:rsidRDefault="000C1464" w:rsidP="00C17C8B">
            <w:pPr>
              <w:tabs>
                <w:tab w:val="left" w:pos="357"/>
                <w:tab w:val="left" w:pos="426"/>
                <w:tab w:val="left" w:pos="709"/>
                <w:tab w:val="left" w:pos="993"/>
              </w:tabs>
              <w:jc w:val="center"/>
              <w:rPr>
                <w:rFonts w:asciiTheme="minorHAnsi" w:hAnsiTheme="minorHAnsi" w:cstheme="minorHAnsi"/>
                <w:sz w:val="18"/>
                <w:szCs w:val="18"/>
              </w:rPr>
            </w:pPr>
            <w:r w:rsidRPr="00882BA1">
              <w:rPr>
                <w:rFonts w:asciiTheme="minorHAnsi" w:hAnsiTheme="minorHAnsi" w:cstheme="minorHAnsi"/>
                <w:sz w:val="18"/>
                <w:szCs w:val="18"/>
              </w:rPr>
              <w:t>1,00</w:t>
            </w:r>
          </w:p>
        </w:tc>
        <w:tc>
          <w:tcPr>
            <w:tcW w:w="1364" w:type="pct"/>
            <w:vAlign w:val="center"/>
          </w:tcPr>
          <w:p w:rsidR="000C1464" w:rsidRPr="00882BA1" w:rsidRDefault="000C1464" w:rsidP="00C17C8B">
            <w:pPr>
              <w:tabs>
                <w:tab w:val="left" w:pos="357"/>
                <w:tab w:val="left" w:pos="426"/>
                <w:tab w:val="left" w:pos="709"/>
                <w:tab w:val="left" w:pos="993"/>
              </w:tabs>
              <w:jc w:val="center"/>
              <w:rPr>
                <w:rFonts w:asciiTheme="minorHAnsi" w:hAnsiTheme="minorHAnsi" w:cstheme="minorHAnsi"/>
                <w:sz w:val="18"/>
                <w:szCs w:val="18"/>
              </w:rPr>
            </w:pPr>
            <w:r w:rsidRPr="00882BA1">
              <w:rPr>
                <w:rFonts w:asciiTheme="minorHAnsi" w:hAnsiTheme="minorHAnsi" w:cstheme="minorHAnsi"/>
                <w:sz w:val="18"/>
                <w:szCs w:val="18"/>
              </w:rPr>
              <w:t>80</w:t>
            </w:r>
          </w:p>
        </w:tc>
        <w:tc>
          <w:tcPr>
            <w:tcW w:w="1288" w:type="pct"/>
            <w:vAlign w:val="center"/>
          </w:tcPr>
          <w:p w:rsidR="000C1464" w:rsidRPr="00882BA1" w:rsidRDefault="000C1464" w:rsidP="00C17C8B">
            <w:pPr>
              <w:tabs>
                <w:tab w:val="left" w:pos="357"/>
                <w:tab w:val="left" w:pos="426"/>
                <w:tab w:val="left" w:pos="709"/>
                <w:tab w:val="left" w:pos="993"/>
              </w:tabs>
              <w:jc w:val="center"/>
              <w:rPr>
                <w:rFonts w:asciiTheme="minorHAnsi" w:hAnsiTheme="minorHAnsi" w:cstheme="minorHAnsi"/>
                <w:sz w:val="18"/>
                <w:szCs w:val="18"/>
              </w:rPr>
            </w:pPr>
            <w:r w:rsidRPr="00882BA1">
              <w:rPr>
                <w:rFonts w:asciiTheme="minorHAnsi" w:hAnsiTheme="minorHAnsi" w:cstheme="minorHAnsi"/>
                <w:sz w:val="18"/>
                <w:szCs w:val="18"/>
              </w:rPr>
              <w:t>140</w:t>
            </w:r>
          </w:p>
        </w:tc>
      </w:tr>
    </w:tbl>
    <w:p w:rsidR="000C1464" w:rsidRPr="00882BA1" w:rsidRDefault="000C1464" w:rsidP="000C1464">
      <w:pPr>
        <w:pStyle w:val="Nagwek2"/>
        <w:tabs>
          <w:tab w:val="left" w:pos="357"/>
        </w:tabs>
        <w:spacing w:before="0" w:after="0"/>
        <w:rPr>
          <w:rFonts w:asciiTheme="minorHAnsi" w:hAnsiTheme="minorHAnsi" w:cstheme="minorHAnsi"/>
          <w:sz w:val="18"/>
          <w:szCs w:val="18"/>
        </w:rPr>
      </w:pP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 xml:space="preserve">6.5. Zasady postępowania z wadliwie wykonanymi odcinkami podbudowy </w:t>
      </w: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 xml:space="preserve">6.5.1. </w:t>
      </w:r>
      <w:r w:rsidRPr="00882BA1">
        <w:rPr>
          <w:rFonts w:asciiTheme="minorHAnsi" w:hAnsiTheme="minorHAnsi" w:cstheme="minorHAnsi"/>
          <w:b w:val="0"/>
          <w:sz w:val="18"/>
          <w:szCs w:val="18"/>
        </w:rPr>
        <w:t>Niewłaściwe cechy geometryczne warstwy</w:t>
      </w:r>
      <w:r w:rsidRPr="00882BA1">
        <w:rPr>
          <w:rFonts w:asciiTheme="minorHAnsi" w:hAnsiTheme="minorHAnsi" w:cstheme="minorHAnsi"/>
          <w:sz w:val="18"/>
          <w:szCs w:val="18"/>
        </w:rPr>
        <w:t xml:space="preserve"> </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Wszystkie powierzchnie warstwy, które wykazują większe odchylenia od  określonych w punkcie 6.4 powinny być naprawione przez spulchnienie lub zerwanie do głębokości co najmniej 10 cm, wyrównane i powtórnie zagęszczone. Dodanie nowego materiału bez spulchnienia wykonanej warstwy jest niedopuszczalne.</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ab/>
        <w:t>Jeżeli szerokość warstwy jest mniejsza od szerokości projektowanej o więcej niż 5 cm i nie zapewnia podparcia warstwom wyżej leżącym, to Wykonawca powinien na własny koszt poszerzyć podbudowę przez spulchnienie warstwy na pełną grubość do połowy szerokości pasa ruchu, dołożenie materiału i powtórne zagęszczenie.</w:t>
      </w: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 xml:space="preserve">6.5.2. </w:t>
      </w:r>
      <w:r w:rsidRPr="00882BA1">
        <w:rPr>
          <w:rFonts w:asciiTheme="minorHAnsi" w:hAnsiTheme="minorHAnsi" w:cstheme="minorHAnsi"/>
          <w:b w:val="0"/>
          <w:sz w:val="18"/>
          <w:szCs w:val="18"/>
        </w:rPr>
        <w:t>Niewłaściwa grubość warstwy</w:t>
      </w:r>
      <w:r w:rsidRPr="00882BA1">
        <w:rPr>
          <w:rFonts w:asciiTheme="minorHAnsi" w:hAnsiTheme="minorHAnsi" w:cstheme="minorHAnsi"/>
          <w:sz w:val="18"/>
          <w:szCs w:val="18"/>
        </w:rPr>
        <w:t xml:space="preserve"> </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Na wszystkich powierzchniach wadliwych pod względem grubości, Wykonawca wykona naprawę. Powierzchnie powinny być naprawione przez spulchnienie lub wybranie warstwy na odpowiednią głębokość, zgodnie z decyzją Inżyniera, uzupełnione nowym materiałem o odpowiednich właściwościach, wyrównane i ponownie zagęszczone.</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ab/>
        <w:t>Roboty te Wykonawca wykona na własny koszt. Po wykonaniu tych robót nastąpi ponowny pomiar i ocena grubości warstwy, według wyżej podanych zasad, na koszt Wykonawcy.</w:t>
      </w:r>
    </w:p>
    <w:p w:rsidR="000C1464" w:rsidRPr="00882BA1" w:rsidRDefault="000C1464" w:rsidP="000C1464">
      <w:pPr>
        <w:pStyle w:val="2cyfry"/>
        <w:rPr>
          <w:rFonts w:asciiTheme="minorHAnsi" w:hAnsiTheme="minorHAnsi" w:cstheme="minorHAnsi"/>
          <w:sz w:val="18"/>
          <w:szCs w:val="18"/>
        </w:rPr>
      </w:pPr>
      <w:r w:rsidRPr="00882BA1">
        <w:rPr>
          <w:rFonts w:asciiTheme="minorHAnsi" w:hAnsiTheme="minorHAnsi" w:cstheme="minorHAnsi"/>
          <w:sz w:val="18"/>
          <w:szCs w:val="18"/>
        </w:rPr>
        <w:t xml:space="preserve">6.5.3. </w:t>
      </w:r>
      <w:r w:rsidRPr="00882BA1">
        <w:rPr>
          <w:rFonts w:asciiTheme="minorHAnsi" w:hAnsiTheme="minorHAnsi" w:cstheme="minorHAnsi"/>
          <w:b w:val="0"/>
          <w:sz w:val="18"/>
          <w:szCs w:val="18"/>
        </w:rPr>
        <w:t>Niewłaściwa nośność</w:t>
      </w:r>
      <w:r w:rsidRPr="00882BA1">
        <w:rPr>
          <w:rFonts w:asciiTheme="minorHAnsi" w:hAnsiTheme="minorHAnsi" w:cstheme="minorHAnsi"/>
          <w:sz w:val="18"/>
          <w:szCs w:val="18"/>
        </w:rPr>
        <w:t xml:space="preserve"> </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Jeżeli nośność warstwy będzie mniejsza od wymaganej, to Wykonawca wykona wszelkie roboty niezbędne do zapewnienia wymaganej nośności, zalecone przez Inżyniera.</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ab/>
        <w:t>Koszty tych dodatkowych robót poniesie Wykonawca tylko wtedy, gdy zaniżenie nośności warstwy wynikło z niewłaściwego wykonania robót przez Wykonawcę.</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OBMIAR ROBÓT</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Ogólne zasady obmiaru robót podano w ST D-M-00.00.00 „Wymagania ogólne”.</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ab/>
        <w:t>Jednostką obmiarową jest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(metr kwadratowy) wykonanej warstwy z mieszanki niezwiązanej stabilizowanej mechanicznie.</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ODBIÓR ROBÓT</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Ogólne zasady odbioru robót podano w ST D-M-00.00.00 „Wymagania ogólne”.</w:t>
      </w:r>
    </w:p>
    <w:p w:rsidR="000C1464" w:rsidRPr="00882BA1" w:rsidRDefault="000C1464" w:rsidP="000C1464">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Do odbioru Wykonawca przedstawia wszystkie wyniki pomiarów i bieżącej kontroli materiałów i Robót.</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Roboty uznaje się za zgodne z Dokumentacją Projektową, ST i wymaganiami Inżyniera, jeżeli wszystkie pomiary i badania z zachowaniem tolerancji wg pkt 6 dały wyniki pozytywne.</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PODSTAWA PŁATNOŚCI</w:t>
      </w:r>
    </w:p>
    <w:p w:rsidR="000C1464" w:rsidRPr="00882BA1" w:rsidRDefault="000C1464" w:rsidP="000C1464">
      <w:pPr>
        <w:pStyle w:val="Nagwek2"/>
        <w:tabs>
          <w:tab w:val="left" w:pos="357"/>
        </w:tabs>
        <w:spacing w:before="0"/>
        <w:rPr>
          <w:rFonts w:asciiTheme="minorHAnsi" w:hAnsiTheme="minorHAnsi" w:cstheme="minorHAnsi"/>
          <w:sz w:val="18"/>
          <w:szCs w:val="18"/>
        </w:rPr>
      </w:pPr>
      <w:r w:rsidRPr="00882BA1">
        <w:rPr>
          <w:rFonts w:asciiTheme="minorHAnsi" w:hAnsiTheme="minorHAnsi" w:cstheme="minorHAnsi"/>
          <w:sz w:val="18"/>
          <w:szCs w:val="18"/>
        </w:rPr>
        <w:t>9.1. Ogólne ustalenia dotyczące podstawy płatności</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Ogólne ustalenia dotyczące podstawy płatności podano w ST D-M-00.00.00 „Wymagania ogólne”.</w:t>
      </w:r>
    </w:p>
    <w:p w:rsidR="000C1464" w:rsidRPr="00882BA1" w:rsidRDefault="000C1464" w:rsidP="000C1464">
      <w:pPr>
        <w:pStyle w:val="Nagwek2"/>
        <w:tabs>
          <w:tab w:val="left" w:pos="357"/>
        </w:tabs>
        <w:rPr>
          <w:rFonts w:asciiTheme="minorHAnsi" w:hAnsiTheme="minorHAnsi" w:cstheme="minorHAnsi"/>
          <w:sz w:val="18"/>
          <w:szCs w:val="18"/>
        </w:rPr>
      </w:pPr>
      <w:r w:rsidRPr="00882BA1">
        <w:rPr>
          <w:rFonts w:asciiTheme="minorHAnsi" w:hAnsiTheme="minorHAnsi" w:cstheme="minorHAnsi"/>
          <w:sz w:val="18"/>
          <w:szCs w:val="18"/>
        </w:rPr>
        <w:lastRenderedPageBreak/>
        <w:t>9.2. Cena jednostki obmiarowej</w:t>
      </w:r>
    </w:p>
    <w:p w:rsidR="000C1464" w:rsidRPr="00882BA1" w:rsidRDefault="000C1464" w:rsidP="000C1464">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u w:val="single"/>
        </w:rPr>
        <w:t>Cena wykonania 1 m</w:t>
      </w:r>
      <w:r w:rsidRPr="00882BA1">
        <w:rPr>
          <w:rFonts w:asciiTheme="minorHAnsi" w:hAnsiTheme="minorHAnsi" w:cstheme="minorHAnsi"/>
          <w:sz w:val="18"/>
          <w:szCs w:val="18"/>
          <w:u w:val="single"/>
          <w:vertAlign w:val="superscript"/>
        </w:rPr>
        <w:t>2</w:t>
      </w:r>
      <w:r w:rsidRPr="00882BA1">
        <w:rPr>
          <w:rFonts w:asciiTheme="minorHAnsi" w:hAnsiTheme="minorHAnsi" w:cstheme="minorHAnsi"/>
          <w:sz w:val="18"/>
          <w:szCs w:val="18"/>
          <w:u w:val="single"/>
        </w:rPr>
        <w:t xml:space="preserve"> wykonania podbudowy z mieszanki kruszyw niezwiązanych obejmuje</w:t>
      </w:r>
      <w:r w:rsidRPr="00882BA1">
        <w:rPr>
          <w:rFonts w:asciiTheme="minorHAnsi" w:hAnsiTheme="minorHAnsi" w:cstheme="minorHAnsi"/>
          <w:sz w:val="18"/>
          <w:szCs w:val="18"/>
        </w:rPr>
        <w:t>:</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 i roboty przygotowawcze,</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prowadzonych robót,</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dostarczenie i składowanie materiałów,</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dowóz sprzętu,</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sprawdzenie i ewentualną naprawę podłoża,</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koszty badań kruszywa i opracowania recepty na wykonanie mieszanki z kruszywa,</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przygotowanie mieszanki z kruszywa, zgodnie z receptą,</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dostarczenie mieszanki na miejsce wbudowania,</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odcinka próbnego,</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rozłożenie mieszanki (jedna lub dwie warstwy), wyprofilowanie i zagęszczenie mieszanki,</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pomiarów i badań laboratoryjnych określonych w ST w tym dodatkowo zleconych przez Inżyniera,</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pielęgnacja i utrzymanie podbudowy w czasie robót,</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uporządkowanie miejsca prowadzonych robót,</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koszty związane z utrzymaniem czystości na przylegających drogach,</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odwóz sprzętu.</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innych czynności niezbędnych do realizacji Robót objętych niniejszą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i zgodnych z Dokumentacją Projektową i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w:t>
      </w:r>
    </w:p>
    <w:p w:rsidR="000C1464" w:rsidRPr="00882BA1" w:rsidRDefault="000C1464" w:rsidP="000C1464">
      <w:pPr>
        <w:tabs>
          <w:tab w:val="left" w:pos="357"/>
        </w:tabs>
        <w:overflowPunct w:val="0"/>
        <w:autoSpaceDE w:val="0"/>
        <w:autoSpaceDN w:val="0"/>
        <w:adjustRightInd w:val="0"/>
        <w:ind w:left="283"/>
        <w:jc w:val="both"/>
        <w:rPr>
          <w:rFonts w:asciiTheme="minorHAnsi" w:hAnsiTheme="minorHAnsi" w:cstheme="minorHAnsi"/>
          <w:sz w:val="18"/>
          <w:szCs w:val="18"/>
        </w:rPr>
      </w:pPr>
    </w:p>
    <w:p w:rsidR="000C1464" w:rsidRPr="00882BA1" w:rsidRDefault="000C1464" w:rsidP="000C1464">
      <w:pPr>
        <w:pStyle w:val="Nagwek1"/>
        <w:tabs>
          <w:tab w:val="left" w:pos="357"/>
        </w:tabs>
        <w:spacing w:before="0" w:after="0"/>
        <w:jc w:val="left"/>
        <w:rPr>
          <w:rFonts w:asciiTheme="minorHAnsi" w:hAnsiTheme="minorHAnsi" w:cstheme="minorHAnsi"/>
          <w:caps/>
          <w:sz w:val="18"/>
          <w:szCs w:val="18"/>
        </w:rPr>
      </w:pPr>
      <w:r w:rsidRPr="00882BA1">
        <w:rPr>
          <w:rFonts w:asciiTheme="minorHAnsi" w:hAnsiTheme="minorHAnsi" w:cstheme="minorHAnsi"/>
          <w:caps/>
          <w:sz w:val="18"/>
          <w:szCs w:val="18"/>
        </w:rPr>
        <w:t>10. PRZEPISY ZWIĄZANE</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PN-B-04481 Grunty budowlane. Badania próbek gruntu</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933-1</w:t>
      </w:r>
      <w:r w:rsidRPr="00882BA1">
        <w:rPr>
          <w:rFonts w:asciiTheme="minorHAnsi" w:hAnsiTheme="minorHAnsi" w:cstheme="minorHAnsi"/>
          <w:sz w:val="18"/>
          <w:szCs w:val="18"/>
        </w:rPr>
        <w:tab/>
        <w:t>Badania geometrycznych właściwości kruszyw - Część 1: Oznaczanie składu ziarnowego - Metoda przesiewania</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933-3</w:t>
      </w:r>
      <w:r w:rsidRPr="00882BA1">
        <w:rPr>
          <w:rFonts w:asciiTheme="minorHAnsi" w:hAnsiTheme="minorHAnsi" w:cstheme="minorHAnsi"/>
          <w:sz w:val="18"/>
          <w:szCs w:val="18"/>
        </w:rPr>
        <w:tab/>
        <w:t xml:space="preserve">Badania geometrycznych właściwości kruszyw - Część 3: Oznaczanie kształtu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za pomocą wskaźnika płaskości</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933-4</w:t>
      </w:r>
      <w:r w:rsidRPr="00882BA1">
        <w:rPr>
          <w:rFonts w:asciiTheme="minorHAnsi" w:hAnsiTheme="minorHAnsi" w:cstheme="minorHAnsi"/>
          <w:sz w:val="18"/>
          <w:szCs w:val="18"/>
        </w:rPr>
        <w:tab/>
        <w:t>Badania geometrycznych właściwości kruszyw. Oznaczanie kształtu ziaren</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933-5</w:t>
      </w:r>
      <w:r w:rsidRPr="00882BA1">
        <w:rPr>
          <w:rFonts w:asciiTheme="minorHAnsi" w:hAnsiTheme="minorHAnsi" w:cstheme="minorHAnsi"/>
          <w:sz w:val="18"/>
          <w:szCs w:val="18"/>
        </w:rPr>
        <w:tab/>
        <w:t xml:space="preserve">Badania geometrycznych właściwości kruszyw. Oznaczanie procentowej zawartości ziaren o powierzchniach powstałych w wyniku </w:t>
      </w:r>
      <w:proofErr w:type="spellStart"/>
      <w:r w:rsidRPr="00882BA1">
        <w:rPr>
          <w:rFonts w:asciiTheme="minorHAnsi" w:hAnsiTheme="minorHAnsi" w:cstheme="minorHAnsi"/>
          <w:sz w:val="18"/>
          <w:szCs w:val="18"/>
        </w:rPr>
        <w:t>przekruszenia</w:t>
      </w:r>
      <w:proofErr w:type="spellEnd"/>
      <w:r w:rsidRPr="00882BA1">
        <w:rPr>
          <w:rFonts w:asciiTheme="minorHAnsi" w:hAnsiTheme="minorHAnsi" w:cstheme="minorHAnsi"/>
          <w:sz w:val="18"/>
          <w:szCs w:val="18"/>
        </w:rPr>
        <w:t xml:space="preserve"> lub łamania kruszyw grubych</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933-9</w:t>
      </w:r>
      <w:r w:rsidRPr="00882BA1">
        <w:rPr>
          <w:rFonts w:asciiTheme="minorHAnsi" w:hAnsiTheme="minorHAnsi" w:cstheme="minorHAnsi"/>
          <w:sz w:val="18"/>
          <w:szCs w:val="18"/>
        </w:rPr>
        <w:tab/>
        <w:t>Badania geometrycznych właściwości kruszyw. Ocena   zawartości drobnych cząstek. Badania błękitem metylenowym</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1097-5</w:t>
      </w:r>
      <w:r w:rsidRPr="00882BA1">
        <w:rPr>
          <w:rFonts w:asciiTheme="minorHAnsi" w:hAnsiTheme="minorHAnsi" w:cstheme="minorHAnsi"/>
          <w:sz w:val="18"/>
          <w:szCs w:val="18"/>
        </w:rPr>
        <w:tab/>
        <w:t xml:space="preserve"> Badania mechanicznych i fizycznych właściwości kruszyw - Część 5: Oznaczanie zawartości wody przez suszenie w suszarce z wentylacją</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1097-6 </w:t>
      </w:r>
      <w:r w:rsidRPr="00882BA1">
        <w:rPr>
          <w:rFonts w:asciiTheme="minorHAnsi" w:hAnsiTheme="minorHAnsi" w:cstheme="minorHAnsi"/>
          <w:sz w:val="18"/>
          <w:szCs w:val="18"/>
        </w:rPr>
        <w:tab/>
        <w:t xml:space="preserve">Badania mechanicznych i fizycznych właściwości kruszyw - Część 6: Oznaczanie gęstości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i nasiąkliwości</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1367-1</w:t>
      </w:r>
      <w:r w:rsidRPr="00882BA1">
        <w:rPr>
          <w:rFonts w:asciiTheme="minorHAnsi" w:hAnsiTheme="minorHAnsi" w:cstheme="minorHAnsi"/>
          <w:sz w:val="18"/>
          <w:szCs w:val="18"/>
        </w:rPr>
        <w:tab/>
        <w:t xml:space="preserve"> Badania właściwości cieplnych i odporności kruszyw na działanie czynników atmosferycznych - Część 1: Oznaczanie mrozoodporności</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1744-1</w:t>
      </w:r>
      <w:r w:rsidRPr="00882BA1">
        <w:rPr>
          <w:rFonts w:asciiTheme="minorHAnsi" w:hAnsiTheme="minorHAnsi" w:cstheme="minorHAnsi"/>
          <w:sz w:val="18"/>
          <w:szCs w:val="18"/>
        </w:rPr>
        <w:tab/>
        <w:t xml:space="preserve"> Badania chemicznych właściwości kruszyw - Część 1: Analiza Chemiczna</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1744-1</w:t>
      </w:r>
      <w:r w:rsidRPr="00882BA1">
        <w:rPr>
          <w:rFonts w:asciiTheme="minorHAnsi" w:hAnsiTheme="minorHAnsi" w:cstheme="minorHAnsi"/>
          <w:sz w:val="18"/>
          <w:szCs w:val="18"/>
        </w:rPr>
        <w:tab/>
        <w:t xml:space="preserve"> Kruszywa mineralne. Badania. Oznaczanie zawartości siarki metodą bromową</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1097-2 </w:t>
      </w:r>
      <w:r w:rsidRPr="00882BA1">
        <w:rPr>
          <w:rFonts w:asciiTheme="minorHAnsi" w:hAnsiTheme="minorHAnsi" w:cstheme="minorHAnsi"/>
          <w:sz w:val="18"/>
          <w:szCs w:val="18"/>
        </w:rPr>
        <w:tab/>
        <w:t>Badania mechanicznych i fizycznych właściwości kruszyw - Część 2: Metody oznaczania odporności na rozdrabnianie</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13242</w:t>
      </w:r>
      <w:r w:rsidRPr="00882BA1">
        <w:rPr>
          <w:rFonts w:asciiTheme="minorHAnsi" w:hAnsiTheme="minorHAnsi" w:cstheme="minorHAnsi"/>
          <w:sz w:val="18"/>
          <w:szCs w:val="18"/>
        </w:rPr>
        <w:tab/>
        <w:t>Kruszywa do niezwiązanych i związanych hydraulicznie materiałów stosowanych w obiektach budowlanych i budownictwie drogowym</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13285</w:t>
      </w:r>
      <w:r w:rsidRPr="00882BA1">
        <w:rPr>
          <w:rFonts w:asciiTheme="minorHAnsi" w:hAnsiTheme="minorHAnsi" w:cstheme="minorHAnsi"/>
          <w:sz w:val="18"/>
          <w:szCs w:val="18"/>
        </w:rPr>
        <w:tab/>
        <w:t>Mieszanki niezwiązane. Wymagania</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13286-2</w:t>
      </w:r>
      <w:r w:rsidRPr="00882BA1">
        <w:rPr>
          <w:rFonts w:asciiTheme="minorHAnsi" w:hAnsiTheme="minorHAnsi" w:cstheme="minorHAnsi"/>
          <w:sz w:val="18"/>
          <w:szCs w:val="18"/>
        </w:rPr>
        <w:tab/>
        <w:t xml:space="preserve">Metody określania gęstości i zawartości wody. Zagęszczanie metodą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1008-1</w:t>
      </w:r>
      <w:r w:rsidRPr="00882BA1">
        <w:rPr>
          <w:rFonts w:asciiTheme="minorHAnsi" w:hAnsiTheme="minorHAnsi" w:cstheme="minorHAnsi"/>
          <w:sz w:val="18"/>
          <w:szCs w:val="18"/>
        </w:rPr>
        <w:tab/>
        <w:t xml:space="preserve"> Woda zarobowa do betonu. Specyfikacja pobierania próbek</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BN-68/8931-04</w:t>
      </w:r>
      <w:r w:rsidRPr="00882BA1">
        <w:rPr>
          <w:rFonts w:asciiTheme="minorHAnsi" w:hAnsiTheme="minorHAnsi" w:cstheme="minorHAnsi"/>
          <w:sz w:val="18"/>
          <w:szCs w:val="18"/>
        </w:rPr>
        <w:tab/>
        <w:t xml:space="preserve">Drogi samochodowe. Pomiar równości nawierzchni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i łatą</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BN-68/8931-02</w:t>
      </w:r>
      <w:r w:rsidRPr="00882BA1">
        <w:rPr>
          <w:rFonts w:asciiTheme="minorHAnsi" w:hAnsiTheme="minorHAnsi" w:cstheme="minorHAnsi"/>
          <w:sz w:val="18"/>
          <w:szCs w:val="18"/>
        </w:rPr>
        <w:tab/>
        <w:t xml:space="preserve">Drogi samochodowe. Oznaczenie modułu odkształcenia </w:t>
      </w:r>
      <w:proofErr w:type="spellStart"/>
      <w:r w:rsidRPr="00882BA1">
        <w:rPr>
          <w:rFonts w:asciiTheme="minorHAnsi" w:hAnsiTheme="minorHAnsi" w:cstheme="minorHAnsi"/>
          <w:sz w:val="18"/>
          <w:szCs w:val="18"/>
        </w:rPr>
        <w:t>nawierzcni</w:t>
      </w:r>
      <w:proofErr w:type="spellEnd"/>
      <w:r w:rsidRPr="00882BA1">
        <w:rPr>
          <w:rFonts w:asciiTheme="minorHAnsi" w:hAnsiTheme="minorHAnsi" w:cstheme="minorHAnsi"/>
          <w:sz w:val="18"/>
          <w:szCs w:val="18"/>
        </w:rPr>
        <w:t xml:space="preserve"> podatnych i podłoża przez obciążenie płytą.</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Katalog Typowych Konstrukcji Nawierzchni Podatnych i Półsztywnych 2014.</w:t>
      </w:r>
    </w:p>
    <w:p w:rsidR="000C1464" w:rsidRPr="00882BA1" w:rsidRDefault="000C14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WT-4 2010</w:t>
      </w:r>
      <w:r w:rsidRPr="00882BA1">
        <w:rPr>
          <w:rFonts w:asciiTheme="minorHAnsi" w:hAnsiTheme="minorHAnsi" w:cstheme="minorHAnsi"/>
          <w:sz w:val="18"/>
          <w:szCs w:val="18"/>
        </w:rPr>
        <w:tab/>
        <w:t xml:space="preserve"> Mieszanki niezwiązane dla dróg krajowych. Wymagania techniczne.</w:t>
      </w:r>
    </w:p>
    <w:p w:rsidR="000C1464" w:rsidRPr="00882BA1" w:rsidRDefault="000C1464" w:rsidP="000C1464">
      <w:pPr>
        <w:tabs>
          <w:tab w:val="left" w:pos="357"/>
        </w:tabs>
        <w:overflowPunct w:val="0"/>
        <w:autoSpaceDE w:val="0"/>
        <w:autoSpaceDN w:val="0"/>
        <w:adjustRightInd w:val="0"/>
        <w:jc w:val="both"/>
        <w:rPr>
          <w:rFonts w:asciiTheme="minorHAnsi" w:hAnsiTheme="minorHAnsi" w:cstheme="minorHAnsi"/>
          <w:sz w:val="18"/>
          <w:szCs w:val="18"/>
        </w:rPr>
      </w:pPr>
    </w:p>
    <w:p w:rsidR="002A70A2" w:rsidRPr="00882BA1" w:rsidRDefault="002A70A2" w:rsidP="008E6BE3">
      <w:pPr>
        <w:tabs>
          <w:tab w:val="left" w:pos="339"/>
        </w:tabs>
        <w:overflowPunct w:val="0"/>
        <w:autoSpaceDE w:val="0"/>
        <w:autoSpaceDN w:val="0"/>
        <w:adjustRightInd w:val="0"/>
        <w:jc w:val="both"/>
        <w:rPr>
          <w:rFonts w:asciiTheme="minorHAnsi" w:hAnsiTheme="minorHAnsi" w:cstheme="minorHAnsi"/>
          <w:color w:val="FF0000"/>
          <w:sz w:val="18"/>
          <w:szCs w:val="18"/>
          <w:highlight w:val="yellow"/>
        </w:rPr>
        <w:sectPr w:rsidR="002A70A2" w:rsidRPr="00882BA1" w:rsidSect="00C17C8B">
          <w:headerReference w:type="default" r:id="rId41"/>
          <w:pgSz w:w="11906" w:h="16838"/>
          <w:pgMar w:top="1134" w:right="1134" w:bottom="1134" w:left="1418" w:header="283" w:footer="215" w:gutter="0"/>
          <w:cols w:space="708"/>
          <w:docGrid w:linePitch="360"/>
        </w:sectPr>
      </w:pPr>
    </w:p>
    <w:p w:rsidR="002A70A2" w:rsidRPr="00882BA1" w:rsidRDefault="002A70A2" w:rsidP="008E6BE3">
      <w:pPr>
        <w:pStyle w:val="Tytu"/>
        <w:jc w:val="both"/>
        <w:rPr>
          <w:rFonts w:asciiTheme="minorHAnsi" w:hAnsiTheme="minorHAnsi" w:cstheme="minorHAnsi"/>
          <w:color w:val="FF0000"/>
          <w:sz w:val="18"/>
          <w:szCs w:val="18"/>
          <w:highlight w:val="yellow"/>
        </w:rPr>
      </w:pPr>
    </w:p>
    <w:p w:rsidR="002A70A2" w:rsidRPr="00882BA1" w:rsidRDefault="002A70A2" w:rsidP="008E6BE3">
      <w:pPr>
        <w:pStyle w:val="Tytu"/>
        <w:jc w:val="both"/>
        <w:rPr>
          <w:rFonts w:asciiTheme="minorHAnsi" w:hAnsiTheme="minorHAnsi" w:cstheme="minorHAnsi"/>
          <w:color w:val="FF0000"/>
          <w:sz w:val="18"/>
          <w:szCs w:val="18"/>
          <w:highlight w:val="yellow"/>
        </w:rPr>
      </w:pPr>
    </w:p>
    <w:p w:rsidR="002A70A2" w:rsidRPr="00882BA1" w:rsidRDefault="002A70A2" w:rsidP="008E6BE3">
      <w:pPr>
        <w:pStyle w:val="Tytu"/>
        <w:jc w:val="both"/>
        <w:rPr>
          <w:rFonts w:asciiTheme="minorHAnsi" w:hAnsiTheme="minorHAnsi" w:cstheme="minorHAnsi"/>
          <w:color w:val="FF0000"/>
          <w:sz w:val="18"/>
          <w:szCs w:val="18"/>
          <w:highlight w:val="yellow"/>
        </w:rPr>
      </w:pPr>
    </w:p>
    <w:p w:rsidR="002A70A2" w:rsidRPr="00882BA1" w:rsidRDefault="002A70A2" w:rsidP="008E6BE3">
      <w:pPr>
        <w:pStyle w:val="Tytu"/>
        <w:jc w:val="both"/>
        <w:rPr>
          <w:rFonts w:asciiTheme="minorHAnsi" w:hAnsiTheme="minorHAnsi" w:cstheme="minorHAnsi"/>
          <w:color w:val="FF0000"/>
          <w:sz w:val="18"/>
          <w:szCs w:val="18"/>
          <w:highlight w:val="yellow"/>
        </w:rPr>
      </w:pPr>
    </w:p>
    <w:p w:rsidR="002A70A2" w:rsidRPr="00882BA1" w:rsidRDefault="002A70A2" w:rsidP="008E6BE3">
      <w:pPr>
        <w:pStyle w:val="Tytu"/>
        <w:jc w:val="both"/>
        <w:rPr>
          <w:rFonts w:asciiTheme="minorHAnsi" w:hAnsiTheme="minorHAnsi" w:cstheme="minorHAnsi"/>
          <w:color w:val="FF0000"/>
          <w:sz w:val="18"/>
          <w:szCs w:val="18"/>
          <w:highlight w:val="yellow"/>
        </w:rPr>
      </w:pPr>
    </w:p>
    <w:p w:rsidR="002A70A2" w:rsidRPr="00882BA1" w:rsidRDefault="002A70A2" w:rsidP="008E6BE3">
      <w:pPr>
        <w:pStyle w:val="Tytu"/>
        <w:jc w:val="both"/>
        <w:rPr>
          <w:rFonts w:asciiTheme="minorHAnsi" w:hAnsiTheme="minorHAnsi" w:cstheme="minorHAnsi"/>
          <w:color w:val="FF0000"/>
          <w:sz w:val="18"/>
          <w:szCs w:val="18"/>
          <w:highlight w:val="yellow"/>
        </w:rPr>
      </w:pPr>
    </w:p>
    <w:p w:rsidR="002A70A2" w:rsidRPr="00882BA1" w:rsidRDefault="002A70A2" w:rsidP="008E6BE3">
      <w:pPr>
        <w:pStyle w:val="Tytu"/>
        <w:jc w:val="both"/>
        <w:rPr>
          <w:rFonts w:asciiTheme="minorHAnsi" w:hAnsiTheme="minorHAnsi" w:cstheme="minorHAnsi"/>
          <w:color w:val="FF0000"/>
          <w:sz w:val="18"/>
          <w:szCs w:val="18"/>
          <w:highlight w:val="yellow"/>
        </w:rPr>
      </w:pPr>
    </w:p>
    <w:p w:rsidR="004B1F80" w:rsidRPr="00882BA1" w:rsidRDefault="004B1F80">
      <w:pPr>
        <w:rPr>
          <w:rFonts w:asciiTheme="minorHAnsi" w:eastAsia="Times New Roman" w:hAnsiTheme="minorHAnsi" w:cstheme="minorHAnsi"/>
          <w:b/>
          <w:color w:val="FF0000"/>
          <w:sz w:val="18"/>
          <w:szCs w:val="18"/>
          <w:highlight w:val="yellow"/>
        </w:rPr>
      </w:pPr>
      <w:r w:rsidRPr="00882BA1">
        <w:rPr>
          <w:rFonts w:asciiTheme="minorHAnsi" w:hAnsiTheme="minorHAnsi" w:cstheme="minorHAnsi"/>
          <w:color w:val="FF0000"/>
          <w:sz w:val="18"/>
          <w:szCs w:val="18"/>
          <w:highlight w:val="yellow"/>
        </w:rPr>
        <w:br w:type="page"/>
      </w:r>
    </w:p>
    <w:p w:rsidR="002A70A2" w:rsidRPr="00882BA1" w:rsidRDefault="002A70A2" w:rsidP="008E6BE3">
      <w:pPr>
        <w:pStyle w:val="Tytu"/>
        <w:jc w:val="both"/>
        <w:rPr>
          <w:rFonts w:asciiTheme="minorHAnsi" w:hAnsiTheme="minorHAnsi" w:cstheme="minorHAnsi"/>
          <w:color w:val="FF0000"/>
          <w:sz w:val="18"/>
          <w:szCs w:val="18"/>
          <w:highlight w:val="yellow"/>
        </w:rPr>
      </w:pPr>
    </w:p>
    <w:p w:rsidR="004B1F80" w:rsidRPr="00882BA1" w:rsidRDefault="004B1F80" w:rsidP="008E6BE3">
      <w:pPr>
        <w:pStyle w:val="Tytu"/>
        <w:jc w:val="both"/>
        <w:rPr>
          <w:rFonts w:asciiTheme="minorHAnsi" w:hAnsiTheme="minorHAnsi" w:cstheme="minorHAnsi"/>
          <w:color w:val="FF0000"/>
          <w:sz w:val="18"/>
          <w:szCs w:val="18"/>
          <w:highlight w:val="yellow"/>
        </w:rPr>
      </w:pPr>
    </w:p>
    <w:p w:rsidR="004B1F80" w:rsidRPr="00882BA1" w:rsidRDefault="004B1F80" w:rsidP="008E6BE3">
      <w:pPr>
        <w:pStyle w:val="Tytu"/>
        <w:jc w:val="both"/>
        <w:rPr>
          <w:rFonts w:asciiTheme="minorHAnsi" w:hAnsiTheme="minorHAnsi" w:cstheme="minorHAnsi"/>
          <w:color w:val="FF0000"/>
          <w:sz w:val="18"/>
          <w:szCs w:val="18"/>
          <w:highlight w:val="yellow"/>
        </w:rPr>
      </w:pPr>
    </w:p>
    <w:p w:rsidR="004B1F80" w:rsidRPr="00882BA1" w:rsidRDefault="004B1F80" w:rsidP="008E6BE3">
      <w:pPr>
        <w:pStyle w:val="Tytu"/>
        <w:jc w:val="both"/>
        <w:rPr>
          <w:rFonts w:asciiTheme="minorHAnsi" w:hAnsiTheme="minorHAnsi" w:cstheme="minorHAnsi"/>
          <w:color w:val="FF0000"/>
          <w:sz w:val="18"/>
          <w:szCs w:val="18"/>
          <w:highlight w:val="yellow"/>
        </w:rPr>
      </w:pPr>
    </w:p>
    <w:p w:rsidR="004B1F80" w:rsidRPr="00882BA1" w:rsidRDefault="004B1F80" w:rsidP="008E6BE3">
      <w:pPr>
        <w:pStyle w:val="Tytu"/>
        <w:jc w:val="both"/>
        <w:rPr>
          <w:rFonts w:asciiTheme="minorHAnsi" w:hAnsiTheme="minorHAnsi" w:cstheme="minorHAnsi"/>
          <w:color w:val="FF0000"/>
          <w:sz w:val="18"/>
          <w:szCs w:val="18"/>
          <w:highlight w:val="yellow"/>
        </w:rPr>
      </w:pPr>
    </w:p>
    <w:p w:rsidR="004B1F80" w:rsidRPr="00882BA1" w:rsidRDefault="004B1F80" w:rsidP="008E6BE3">
      <w:pPr>
        <w:pStyle w:val="Tytu"/>
        <w:jc w:val="both"/>
        <w:rPr>
          <w:rFonts w:asciiTheme="minorHAnsi" w:hAnsiTheme="minorHAnsi" w:cstheme="minorHAnsi"/>
          <w:color w:val="FF0000"/>
          <w:sz w:val="18"/>
          <w:szCs w:val="18"/>
          <w:highlight w:val="yellow"/>
        </w:rPr>
      </w:pPr>
    </w:p>
    <w:p w:rsidR="004B1F80" w:rsidRPr="00882BA1" w:rsidRDefault="004B1F80" w:rsidP="008E6BE3">
      <w:pPr>
        <w:pStyle w:val="Tytu"/>
        <w:jc w:val="both"/>
        <w:rPr>
          <w:rFonts w:asciiTheme="minorHAnsi" w:hAnsiTheme="minorHAnsi" w:cstheme="minorHAnsi"/>
          <w:color w:val="FF0000"/>
          <w:sz w:val="18"/>
          <w:szCs w:val="18"/>
          <w:highlight w:val="yellow"/>
        </w:rPr>
      </w:pPr>
    </w:p>
    <w:p w:rsidR="004B1F80" w:rsidRPr="00882BA1" w:rsidRDefault="004B1F80" w:rsidP="008E6BE3">
      <w:pPr>
        <w:pStyle w:val="Tytu"/>
        <w:jc w:val="both"/>
        <w:rPr>
          <w:rFonts w:asciiTheme="minorHAnsi" w:hAnsiTheme="minorHAnsi" w:cstheme="minorHAnsi"/>
          <w:color w:val="FF0000"/>
          <w:sz w:val="18"/>
          <w:szCs w:val="18"/>
          <w:highlight w:val="yellow"/>
        </w:rPr>
      </w:pPr>
    </w:p>
    <w:p w:rsidR="002A70A2" w:rsidRPr="00882BA1" w:rsidRDefault="002A70A2" w:rsidP="008E6BE3">
      <w:pPr>
        <w:jc w:val="both"/>
        <w:rPr>
          <w:rFonts w:asciiTheme="minorHAnsi" w:hAnsiTheme="minorHAnsi" w:cstheme="minorHAnsi"/>
          <w:b/>
          <w:color w:val="FF0000"/>
          <w:sz w:val="18"/>
          <w:szCs w:val="18"/>
          <w:highlight w:val="yellow"/>
        </w:rPr>
      </w:pPr>
    </w:p>
    <w:p w:rsidR="002A70A2" w:rsidRPr="00882BA1" w:rsidRDefault="002A70A2" w:rsidP="008E6BE3">
      <w:pPr>
        <w:jc w:val="both"/>
        <w:rPr>
          <w:rFonts w:asciiTheme="minorHAnsi" w:hAnsiTheme="minorHAnsi" w:cstheme="minorHAnsi"/>
          <w:b/>
          <w:color w:val="FF0000"/>
          <w:sz w:val="18"/>
          <w:szCs w:val="18"/>
          <w:highlight w:val="yellow"/>
        </w:rPr>
      </w:pPr>
    </w:p>
    <w:p w:rsidR="002A70A2" w:rsidRPr="00882BA1" w:rsidRDefault="002A70A2" w:rsidP="008E6BE3">
      <w:pPr>
        <w:jc w:val="both"/>
        <w:rPr>
          <w:rFonts w:asciiTheme="minorHAnsi" w:hAnsiTheme="minorHAnsi" w:cstheme="minorHAnsi"/>
          <w:b/>
          <w:color w:val="FF0000"/>
          <w:sz w:val="18"/>
          <w:szCs w:val="18"/>
          <w:highlight w:val="yellow"/>
        </w:rPr>
      </w:pPr>
    </w:p>
    <w:p w:rsidR="002A70A2" w:rsidRPr="00882BA1" w:rsidRDefault="002A70A2" w:rsidP="008E6BE3">
      <w:pPr>
        <w:jc w:val="both"/>
        <w:rPr>
          <w:rFonts w:asciiTheme="minorHAnsi" w:hAnsiTheme="minorHAnsi" w:cstheme="minorHAnsi"/>
          <w:b/>
          <w:color w:val="FF0000"/>
          <w:sz w:val="18"/>
          <w:szCs w:val="18"/>
          <w:highlight w:val="yellow"/>
        </w:rPr>
      </w:pPr>
    </w:p>
    <w:p w:rsidR="002A70A2" w:rsidRPr="00882BA1" w:rsidRDefault="002A70A2" w:rsidP="008E6BE3">
      <w:pPr>
        <w:jc w:val="both"/>
        <w:rPr>
          <w:rFonts w:asciiTheme="minorHAnsi" w:hAnsiTheme="minorHAnsi" w:cstheme="minorHAnsi"/>
          <w:b/>
          <w:sz w:val="18"/>
          <w:szCs w:val="18"/>
          <w:highlight w:val="yellow"/>
        </w:rPr>
      </w:pPr>
    </w:p>
    <w:p w:rsidR="002A70A2" w:rsidRPr="00882BA1" w:rsidRDefault="002A70A2" w:rsidP="008E6BE3">
      <w:pPr>
        <w:jc w:val="both"/>
        <w:rPr>
          <w:rFonts w:asciiTheme="minorHAnsi" w:hAnsiTheme="minorHAnsi" w:cstheme="minorHAnsi"/>
          <w:b/>
          <w:sz w:val="18"/>
          <w:szCs w:val="18"/>
          <w:highlight w:val="yellow"/>
        </w:rPr>
      </w:pPr>
    </w:p>
    <w:p w:rsidR="002A70A2" w:rsidRPr="00882BA1" w:rsidRDefault="002A70A2" w:rsidP="008E6BE3">
      <w:pPr>
        <w:jc w:val="both"/>
        <w:rPr>
          <w:rFonts w:asciiTheme="minorHAnsi" w:hAnsiTheme="minorHAnsi" w:cstheme="minorHAnsi"/>
          <w:b/>
          <w:sz w:val="18"/>
          <w:szCs w:val="18"/>
          <w:highlight w:val="yellow"/>
        </w:rPr>
      </w:pPr>
    </w:p>
    <w:p w:rsidR="002A70A2" w:rsidRPr="00882BA1" w:rsidRDefault="002A70A2" w:rsidP="008E6BE3">
      <w:pPr>
        <w:jc w:val="center"/>
        <w:rPr>
          <w:rFonts w:asciiTheme="minorHAnsi" w:hAnsiTheme="minorHAnsi" w:cstheme="minorHAnsi"/>
          <w:b/>
          <w:sz w:val="18"/>
          <w:szCs w:val="18"/>
        </w:rPr>
      </w:pPr>
      <w:r w:rsidRPr="00882BA1">
        <w:rPr>
          <w:rFonts w:asciiTheme="minorHAnsi" w:hAnsiTheme="minorHAnsi" w:cstheme="minorHAnsi"/>
          <w:b/>
          <w:sz w:val="18"/>
          <w:szCs w:val="18"/>
        </w:rPr>
        <w:t>SPECYFIKACJA TECHNICZNA WYKONANIA I ODBIORU ROBÓT</w:t>
      </w:r>
    </w:p>
    <w:p w:rsidR="002A70A2" w:rsidRPr="00882BA1" w:rsidRDefault="002A70A2"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b/>
          <w:sz w:val="18"/>
          <w:szCs w:val="18"/>
        </w:rPr>
      </w:pPr>
    </w:p>
    <w:p w:rsidR="002A70A2" w:rsidRPr="00882BA1" w:rsidRDefault="002A70A2" w:rsidP="009907FC">
      <w:pPr>
        <w:pStyle w:val="Nagwek7"/>
        <w:jc w:val="center"/>
        <w:rPr>
          <w:rFonts w:asciiTheme="minorHAnsi" w:hAnsiTheme="minorHAnsi" w:cstheme="minorHAnsi"/>
          <w:sz w:val="18"/>
          <w:szCs w:val="18"/>
        </w:rPr>
      </w:pPr>
      <w:bookmarkStart w:id="675" w:name="_Toc477909974"/>
      <w:r w:rsidRPr="00882BA1">
        <w:rPr>
          <w:rFonts w:asciiTheme="minorHAnsi" w:hAnsiTheme="minorHAnsi" w:cstheme="minorHAnsi"/>
          <w:sz w:val="18"/>
          <w:szCs w:val="18"/>
        </w:rPr>
        <w:t xml:space="preserve">D.04.05.01 ULEPSZONE  PODŁOŻE Z  GRUNTU  </w:t>
      </w:r>
      <w:r w:rsidR="00530B99" w:rsidRPr="00882BA1">
        <w:rPr>
          <w:rFonts w:asciiTheme="minorHAnsi" w:hAnsiTheme="minorHAnsi" w:cstheme="minorHAnsi"/>
          <w:sz w:val="18"/>
          <w:szCs w:val="18"/>
        </w:rPr>
        <w:t xml:space="preserve">STABILIZOWANEGO </w:t>
      </w:r>
      <w:r w:rsidRPr="00882BA1">
        <w:rPr>
          <w:rFonts w:asciiTheme="minorHAnsi" w:hAnsiTheme="minorHAnsi" w:cstheme="minorHAnsi"/>
          <w:sz w:val="18"/>
          <w:szCs w:val="18"/>
        </w:rPr>
        <w:t>S</w:t>
      </w:r>
      <w:r w:rsidR="005534EB" w:rsidRPr="00882BA1">
        <w:rPr>
          <w:rFonts w:asciiTheme="minorHAnsi" w:hAnsiTheme="minorHAnsi" w:cstheme="minorHAnsi"/>
          <w:sz w:val="18"/>
          <w:szCs w:val="18"/>
        </w:rPr>
        <w:t>POIWEM HYDRAULICZNYM</w:t>
      </w:r>
      <w:bookmarkEnd w:id="675"/>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pStyle w:val="Bezodstpw"/>
        <w:jc w:val="both"/>
        <w:rPr>
          <w:rFonts w:asciiTheme="minorHAnsi" w:hAnsiTheme="minorHAnsi" w:cstheme="minorHAnsi"/>
          <w:color w:val="FF0000"/>
          <w:sz w:val="18"/>
          <w:szCs w:val="18"/>
          <w:highlight w:val="yellow"/>
        </w:rPr>
      </w:pPr>
    </w:p>
    <w:p w:rsidR="002A70A2" w:rsidRPr="00882BA1" w:rsidRDefault="002A70A2" w:rsidP="008E6BE3">
      <w:pPr>
        <w:jc w:val="both"/>
        <w:rPr>
          <w:rFonts w:asciiTheme="minorHAnsi" w:hAnsiTheme="minorHAnsi" w:cstheme="minorHAnsi"/>
          <w:b/>
          <w:color w:val="FF0000"/>
          <w:sz w:val="18"/>
          <w:szCs w:val="18"/>
          <w:highlight w:val="yellow"/>
        </w:rPr>
      </w:pPr>
    </w:p>
    <w:p w:rsidR="002A70A2" w:rsidRPr="00882BA1" w:rsidRDefault="002A70A2" w:rsidP="008E6BE3">
      <w:pPr>
        <w:jc w:val="both"/>
        <w:rPr>
          <w:rFonts w:asciiTheme="minorHAnsi" w:hAnsiTheme="minorHAnsi" w:cstheme="minorHAnsi"/>
          <w:b/>
          <w:color w:val="FF0000"/>
          <w:sz w:val="18"/>
          <w:szCs w:val="18"/>
          <w:highlight w:val="yellow"/>
        </w:rPr>
      </w:pPr>
    </w:p>
    <w:p w:rsidR="002A70A2" w:rsidRPr="00882BA1" w:rsidRDefault="002A70A2" w:rsidP="008E6BE3">
      <w:pPr>
        <w:jc w:val="both"/>
        <w:rPr>
          <w:rFonts w:asciiTheme="minorHAnsi" w:hAnsiTheme="minorHAnsi" w:cstheme="minorHAnsi"/>
          <w:color w:val="FF0000"/>
          <w:sz w:val="18"/>
          <w:szCs w:val="18"/>
          <w:highlight w:val="yellow"/>
        </w:rPr>
        <w:sectPr w:rsidR="002A70A2" w:rsidRPr="00882BA1" w:rsidSect="00C17C8B">
          <w:headerReference w:type="even" r:id="rId42"/>
          <w:headerReference w:type="default" r:id="rId43"/>
          <w:footerReference w:type="even" r:id="rId44"/>
          <w:footerReference w:type="first" r:id="rId45"/>
          <w:pgSz w:w="11907" w:h="16840" w:code="9"/>
          <w:pgMar w:top="1134" w:right="1134" w:bottom="1134" w:left="1418" w:header="283" w:footer="217" w:gutter="0"/>
          <w:cols w:space="708"/>
          <w:docGrid w:linePitch="326"/>
        </w:sectPr>
      </w:pPr>
    </w:p>
    <w:p w:rsidR="008C4738" w:rsidRPr="00882BA1" w:rsidRDefault="008C4738"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lastRenderedPageBreak/>
        <w:t>WSTĘP</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1.1 Przedmiot ST</w:t>
      </w:r>
    </w:p>
    <w:p w:rsidR="008C4738" w:rsidRPr="00882BA1" w:rsidRDefault="008C4738" w:rsidP="00DF5819">
      <w:pPr>
        <w:pStyle w:val="Stopka"/>
        <w:rPr>
          <w:rFonts w:asciiTheme="minorHAnsi" w:eastAsia="@Arial Unicode MS" w:hAnsiTheme="minorHAnsi" w:cstheme="minorHAnsi"/>
          <w:sz w:val="18"/>
          <w:szCs w:val="18"/>
          <w:lang w:eastAsia="pl-PL"/>
        </w:rPr>
      </w:pPr>
      <w:r w:rsidRPr="00882BA1">
        <w:rPr>
          <w:rFonts w:asciiTheme="minorHAnsi" w:hAnsiTheme="minorHAnsi" w:cstheme="minorHAnsi"/>
          <w:sz w:val="18"/>
          <w:szCs w:val="18"/>
        </w:rPr>
        <w:t>Przedmiotem niniejszej specyfikacji technicznej są wymagania dotyczące wykonania i odbioru robót związanych z wykonywaniem warstwy z mieszanki związanej cementem w związku z „</w:t>
      </w:r>
      <w:r w:rsidR="00DF5819" w:rsidRPr="00882BA1">
        <w:rPr>
          <w:rFonts w:asciiTheme="minorHAnsi" w:eastAsia="@Arial Unicode MS" w:hAnsiTheme="minorHAnsi" w:cstheme="minorHAnsi"/>
          <w:sz w:val="18"/>
          <w:szCs w:val="18"/>
          <w:lang w:eastAsia="pl-PL"/>
        </w:rPr>
        <w:t>Rozbudowa ul. Rybaki w Poznaniu</w:t>
      </w:r>
      <w:r w:rsidRPr="00882BA1">
        <w:rPr>
          <w:rFonts w:asciiTheme="minorHAnsi" w:hAnsiTheme="minorHAnsi" w:cstheme="minorHAnsi"/>
          <w:sz w:val="18"/>
          <w:szCs w:val="18"/>
        </w:rPr>
        <w:t xml:space="preserve">”   </w:t>
      </w:r>
    </w:p>
    <w:p w:rsidR="008C4738" w:rsidRPr="00882BA1" w:rsidRDefault="008C4738" w:rsidP="008C4738">
      <w:pPr>
        <w:pStyle w:val="Nagwek2"/>
        <w:rPr>
          <w:rFonts w:asciiTheme="minorHAnsi" w:hAnsiTheme="minorHAnsi" w:cstheme="minorHAnsi"/>
          <w:sz w:val="18"/>
          <w:szCs w:val="18"/>
        </w:rPr>
      </w:pPr>
      <w:bookmarkStart w:id="676" w:name="_Toc405704474"/>
      <w:bookmarkStart w:id="677" w:name="_Toc405780135"/>
      <w:bookmarkStart w:id="678" w:name="_Toc406295847"/>
      <w:bookmarkStart w:id="679" w:name="_Toc406913836"/>
      <w:bookmarkStart w:id="680" w:name="_Toc406914081"/>
      <w:bookmarkStart w:id="681" w:name="_Toc406914739"/>
      <w:bookmarkStart w:id="682" w:name="_Toc406915317"/>
      <w:bookmarkStart w:id="683" w:name="_Toc406984010"/>
      <w:bookmarkStart w:id="684" w:name="_Toc406984157"/>
      <w:bookmarkStart w:id="685" w:name="_Toc406984348"/>
      <w:bookmarkStart w:id="686" w:name="_Toc407069556"/>
      <w:bookmarkStart w:id="687" w:name="_Toc407081521"/>
      <w:bookmarkStart w:id="688" w:name="_Toc407083320"/>
      <w:bookmarkStart w:id="689" w:name="_Toc407084154"/>
      <w:bookmarkStart w:id="690" w:name="_Toc407085273"/>
      <w:bookmarkStart w:id="691" w:name="_Toc407085416"/>
      <w:bookmarkStart w:id="692" w:name="_Toc407085559"/>
      <w:bookmarkStart w:id="693" w:name="_Toc407086007"/>
      <w:r w:rsidRPr="00882BA1">
        <w:rPr>
          <w:rFonts w:asciiTheme="minorHAnsi" w:hAnsiTheme="minorHAnsi" w:cstheme="minorHAnsi"/>
          <w:sz w:val="18"/>
          <w:szCs w:val="18"/>
        </w:rPr>
        <w:t>1.2. Zakres stosowania ST</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rsidR="008C4738" w:rsidRPr="00882BA1" w:rsidRDefault="008C4738" w:rsidP="008C4738">
      <w:pPr>
        <w:pStyle w:val="Standardowytekst"/>
        <w:numPr>
          <w:ilvl w:val="12"/>
          <w:numId w:val="0"/>
        </w:numPr>
        <w:tabs>
          <w:tab w:val="left" w:pos="357"/>
        </w:tabs>
        <w:rPr>
          <w:rFonts w:asciiTheme="minorHAnsi" w:hAnsiTheme="minorHAnsi" w:cstheme="minorHAnsi"/>
          <w:sz w:val="18"/>
          <w:szCs w:val="18"/>
        </w:rPr>
      </w:pPr>
      <w:r w:rsidRPr="00882BA1">
        <w:rPr>
          <w:rFonts w:asciiTheme="minorHAnsi" w:hAnsiTheme="minorHAnsi" w:cstheme="minorHAnsi"/>
          <w:sz w:val="18"/>
          <w:szCs w:val="18"/>
        </w:rPr>
        <w:t>Niniejsza Specyfikacja Techniczna jest stosowana jako dokument przetargowy i kontraktowy przy zlecaniu i realizacji Robót wymienionych w punkcie 1.1.</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1.3. Zakres robót objętych ST</w:t>
      </w:r>
    </w:p>
    <w:p w:rsidR="008C4738" w:rsidRPr="00882BA1" w:rsidRDefault="008C4738" w:rsidP="008C4738">
      <w:pPr>
        <w:tabs>
          <w:tab w:val="left" w:pos="357"/>
        </w:tabs>
        <w:autoSpaceDE w:val="0"/>
        <w:autoSpaceDN w:val="0"/>
        <w:adjustRightInd w:val="0"/>
        <w:rPr>
          <w:rFonts w:asciiTheme="minorHAnsi" w:hAnsiTheme="minorHAnsi" w:cstheme="minorHAnsi"/>
          <w:sz w:val="18"/>
          <w:szCs w:val="18"/>
        </w:rPr>
      </w:pPr>
      <w:r w:rsidRPr="00882BA1">
        <w:rPr>
          <w:rFonts w:asciiTheme="minorHAnsi" w:hAnsiTheme="minorHAnsi" w:cstheme="minorHAnsi"/>
          <w:sz w:val="18"/>
          <w:szCs w:val="18"/>
        </w:rPr>
        <w:t>Ustalenia zawarte w niniejszej specyfikacji dotyczą zasad prowadzenia robót związanych z wykonaniem warstwy z mieszanki związanej cementem  wraz z pielęgnacją i obejmują:</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warstwy ulepszonego podłoża </w:t>
      </w:r>
      <w:r w:rsidR="008D4049" w:rsidRPr="00882BA1">
        <w:rPr>
          <w:rFonts w:asciiTheme="minorHAnsi" w:hAnsiTheme="minorHAnsi" w:cstheme="minorHAnsi"/>
          <w:sz w:val="18"/>
          <w:szCs w:val="18"/>
        </w:rPr>
        <w:t>0/11,2 mm</w:t>
      </w:r>
      <w:r w:rsidR="00F60E3C" w:rsidRPr="00882BA1">
        <w:rPr>
          <w:rFonts w:asciiTheme="minorHAnsi" w:hAnsiTheme="minorHAnsi" w:cstheme="minorHAnsi"/>
          <w:sz w:val="18"/>
          <w:szCs w:val="18"/>
        </w:rPr>
        <w:t xml:space="preserve"> </w:t>
      </w:r>
      <w:r w:rsidRPr="00882BA1">
        <w:rPr>
          <w:rFonts w:asciiTheme="minorHAnsi" w:hAnsiTheme="minorHAnsi" w:cstheme="minorHAnsi"/>
          <w:sz w:val="18"/>
          <w:szCs w:val="18"/>
        </w:rPr>
        <w:t>z mieszanki związanej cementem w klasy C 3/4:</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grubości 15 cm – dla ruchu KR3, i chodniki</w:t>
      </w:r>
      <w:r w:rsidR="00F60E3C" w:rsidRPr="00882BA1">
        <w:rPr>
          <w:rFonts w:asciiTheme="minorHAnsi" w:hAnsiTheme="minorHAnsi" w:cstheme="minorHAnsi"/>
          <w:sz w:val="18"/>
          <w:szCs w:val="18"/>
        </w:rPr>
        <w:t>, zjazdy</w:t>
      </w:r>
      <w:r w:rsidRPr="00882BA1">
        <w:rPr>
          <w:rFonts w:asciiTheme="minorHAnsi" w:hAnsiTheme="minorHAnsi" w:cstheme="minorHAnsi"/>
          <w:sz w:val="18"/>
          <w:szCs w:val="18"/>
        </w:rPr>
        <w:t xml:space="preserve"> – warstwa wzmacniająca,</w:t>
      </w:r>
    </w:p>
    <w:p w:rsidR="008C4738" w:rsidRPr="00882BA1" w:rsidRDefault="008C4738" w:rsidP="008C4738">
      <w:pPr>
        <w:tabs>
          <w:tab w:val="left" w:pos="357"/>
        </w:tabs>
        <w:autoSpaceDE w:val="0"/>
        <w:autoSpaceDN w:val="0"/>
        <w:adjustRightInd w:val="0"/>
        <w:spacing w:before="120"/>
        <w:rPr>
          <w:rFonts w:asciiTheme="minorHAnsi" w:hAnsiTheme="minorHAnsi" w:cstheme="minorHAnsi"/>
          <w:sz w:val="18"/>
          <w:szCs w:val="18"/>
          <w:highlight w:val="yellow"/>
        </w:rPr>
      </w:pPr>
      <w:r w:rsidRPr="00882BA1">
        <w:rPr>
          <w:rFonts w:asciiTheme="minorHAnsi" w:hAnsiTheme="minorHAnsi" w:cstheme="minorHAnsi"/>
          <w:sz w:val="18"/>
          <w:szCs w:val="18"/>
        </w:rPr>
        <w:t>Szczegółowy wykaz grubości i rodzajów warstw podbudowy z mieszanki związanej cementem oraz ich zastosowanie znajduje się w części rysunkowej.</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1.4. Określenia podstawowe</w:t>
      </w:r>
    </w:p>
    <w:p w:rsidR="008C4738" w:rsidRPr="00882BA1" w:rsidRDefault="008C4738" w:rsidP="008C4738">
      <w:pPr>
        <w:tabs>
          <w:tab w:val="left" w:pos="357"/>
        </w:tabs>
        <w:overflowPunct w:val="0"/>
        <w:autoSpaceDE w:val="0"/>
        <w:autoSpaceDN w:val="0"/>
        <w:adjustRightInd w:val="0"/>
        <w:rPr>
          <w:rFonts w:asciiTheme="minorHAnsi" w:hAnsiTheme="minorHAnsi" w:cstheme="minorHAnsi"/>
          <w:sz w:val="18"/>
          <w:szCs w:val="18"/>
        </w:rPr>
      </w:pPr>
      <w:r w:rsidRPr="00882BA1">
        <w:rPr>
          <w:rFonts w:asciiTheme="minorHAnsi" w:hAnsiTheme="minorHAnsi" w:cstheme="minorHAnsi"/>
          <w:b/>
          <w:sz w:val="18"/>
          <w:szCs w:val="18"/>
        </w:rPr>
        <w:t xml:space="preserve">1.4.1. </w:t>
      </w:r>
      <w:r w:rsidRPr="00882BA1">
        <w:rPr>
          <w:rFonts w:asciiTheme="minorHAnsi" w:hAnsiTheme="minorHAnsi" w:cstheme="minorHAnsi"/>
          <w:sz w:val="18"/>
          <w:szCs w:val="18"/>
        </w:rPr>
        <w:t>Mieszanka związana spoiwem hydraulicznym – mieszanka, w której następuje wiązanie i twardnienie na skutek reakcji hydraulicznych</w:t>
      </w:r>
    </w:p>
    <w:p w:rsidR="008C4738" w:rsidRPr="00882BA1" w:rsidRDefault="008C4738" w:rsidP="008C4738">
      <w:pPr>
        <w:tabs>
          <w:tab w:val="left" w:pos="357"/>
        </w:tabs>
        <w:overflowPunct w:val="0"/>
        <w:autoSpaceDE w:val="0"/>
        <w:autoSpaceDN w:val="0"/>
        <w:adjustRightInd w:val="0"/>
        <w:spacing w:before="120"/>
        <w:rPr>
          <w:rFonts w:asciiTheme="minorHAnsi" w:hAnsiTheme="minorHAnsi" w:cstheme="minorHAnsi"/>
          <w:sz w:val="18"/>
          <w:szCs w:val="18"/>
        </w:rPr>
      </w:pPr>
      <w:r w:rsidRPr="00882BA1">
        <w:rPr>
          <w:rFonts w:asciiTheme="minorHAnsi" w:hAnsiTheme="minorHAnsi" w:cstheme="minorHAnsi"/>
          <w:b/>
          <w:sz w:val="18"/>
          <w:szCs w:val="18"/>
        </w:rPr>
        <w:t xml:space="preserve">1.4.2. </w:t>
      </w:r>
      <w:r w:rsidRPr="00882BA1">
        <w:rPr>
          <w:rFonts w:asciiTheme="minorHAnsi" w:hAnsiTheme="minorHAnsi" w:cstheme="minorHAnsi"/>
          <w:sz w:val="18"/>
          <w:szCs w:val="18"/>
        </w:rPr>
        <w:t>Mieszanka związana cementem (CBGM) – mieszanka związana hydraulicznie, składająca się z kruszywa o kontrolowanym uziarnieniu i cementu, wymieszaną w sposób zapewniający uzyskanie jednorodnej mieszanki</w:t>
      </w:r>
    </w:p>
    <w:p w:rsidR="008C4738" w:rsidRPr="00882BA1" w:rsidRDefault="008C4738" w:rsidP="008C4738">
      <w:pPr>
        <w:tabs>
          <w:tab w:val="left" w:pos="357"/>
        </w:tabs>
        <w:overflowPunct w:val="0"/>
        <w:autoSpaceDE w:val="0"/>
        <w:autoSpaceDN w:val="0"/>
        <w:adjustRightInd w:val="0"/>
        <w:spacing w:before="120"/>
        <w:rPr>
          <w:rFonts w:asciiTheme="minorHAnsi" w:hAnsiTheme="minorHAnsi" w:cstheme="minorHAnsi"/>
          <w:sz w:val="18"/>
          <w:szCs w:val="18"/>
        </w:rPr>
      </w:pPr>
      <w:r w:rsidRPr="00882BA1">
        <w:rPr>
          <w:rFonts w:asciiTheme="minorHAnsi" w:hAnsiTheme="minorHAnsi" w:cstheme="minorHAnsi"/>
          <w:b/>
          <w:sz w:val="18"/>
          <w:szCs w:val="18"/>
        </w:rPr>
        <w:t xml:space="preserve">1.4.3. </w:t>
      </w:r>
      <w:r w:rsidRPr="00882BA1">
        <w:rPr>
          <w:rFonts w:asciiTheme="minorHAnsi" w:hAnsiTheme="minorHAnsi" w:cstheme="minorHAnsi"/>
          <w:sz w:val="18"/>
          <w:szCs w:val="18"/>
        </w:rPr>
        <w:t>Materiał hydrauliczny – materiał, który wiąże i twardnieje w obecności wody, tworząc stabilne i trwałe struktury</w:t>
      </w:r>
    </w:p>
    <w:p w:rsidR="008C4738" w:rsidRPr="00882BA1" w:rsidRDefault="008C4738" w:rsidP="008C4738">
      <w:pPr>
        <w:tabs>
          <w:tab w:val="left" w:pos="357"/>
        </w:tabs>
        <w:overflowPunct w:val="0"/>
        <w:autoSpaceDE w:val="0"/>
        <w:autoSpaceDN w:val="0"/>
        <w:adjustRightInd w:val="0"/>
        <w:spacing w:before="120"/>
        <w:rPr>
          <w:rFonts w:asciiTheme="minorHAnsi" w:hAnsiTheme="minorHAnsi" w:cstheme="minorHAnsi"/>
          <w:sz w:val="18"/>
          <w:szCs w:val="18"/>
        </w:rPr>
      </w:pPr>
      <w:r w:rsidRPr="00882BA1">
        <w:rPr>
          <w:rFonts w:asciiTheme="minorHAnsi" w:hAnsiTheme="minorHAnsi" w:cstheme="minorHAnsi"/>
          <w:b/>
          <w:sz w:val="18"/>
          <w:szCs w:val="18"/>
        </w:rPr>
        <w:t xml:space="preserve">1.4.4. </w:t>
      </w:r>
      <w:r w:rsidRPr="00882BA1">
        <w:rPr>
          <w:rFonts w:asciiTheme="minorHAnsi" w:hAnsiTheme="minorHAnsi" w:cstheme="minorHAnsi"/>
          <w:sz w:val="18"/>
          <w:szCs w:val="18"/>
        </w:rPr>
        <w:t xml:space="preserve">Podłoże ulepszone z mieszanki związanej spoiwem hydraulicznym – warstwa zawierająca kruszywo naturalne lub sztuczne albo z recyklingu lub ich mieszaninę i spoiwo hydrauliczne, zapewniająca umożliwienie ruchu technologicznego i właściwego wykonania nawierzchni. Do warstwy podłoża ulepszonego zaliczamy także warstwę </w:t>
      </w:r>
      <w:proofErr w:type="spellStart"/>
      <w:r w:rsidRPr="00882BA1">
        <w:rPr>
          <w:rFonts w:asciiTheme="minorHAnsi" w:hAnsiTheme="minorHAnsi" w:cstheme="minorHAnsi"/>
          <w:sz w:val="18"/>
          <w:szCs w:val="18"/>
        </w:rPr>
        <w:t>mrozoochronną</w:t>
      </w:r>
      <w:proofErr w:type="spellEnd"/>
      <w:r w:rsidRPr="00882BA1">
        <w:rPr>
          <w:rFonts w:asciiTheme="minorHAnsi" w:hAnsiTheme="minorHAnsi" w:cstheme="minorHAnsi"/>
          <w:sz w:val="18"/>
          <w:szCs w:val="18"/>
        </w:rPr>
        <w:t>, odcinającą i wzmacniającą.</w:t>
      </w:r>
    </w:p>
    <w:p w:rsidR="008C4738" w:rsidRPr="00882BA1" w:rsidRDefault="008C4738" w:rsidP="008C4738">
      <w:pPr>
        <w:tabs>
          <w:tab w:val="left" w:pos="357"/>
        </w:tabs>
        <w:overflowPunct w:val="0"/>
        <w:autoSpaceDE w:val="0"/>
        <w:autoSpaceDN w:val="0"/>
        <w:adjustRightInd w:val="0"/>
        <w:spacing w:before="120"/>
        <w:rPr>
          <w:rFonts w:asciiTheme="minorHAnsi" w:hAnsiTheme="minorHAnsi" w:cstheme="minorHAnsi"/>
          <w:sz w:val="18"/>
          <w:szCs w:val="18"/>
        </w:rPr>
      </w:pPr>
      <w:r w:rsidRPr="00882BA1">
        <w:rPr>
          <w:rFonts w:asciiTheme="minorHAnsi" w:hAnsiTheme="minorHAnsi" w:cstheme="minorHAnsi"/>
          <w:b/>
          <w:sz w:val="18"/>
          <w:szCs w:val="18"/>
        </w:rPr>
        <w:t xml:space="preserve">1.4.5. </w:t>
      </w:r>
      <w:r w:rsidRPr="00882BA1">
        <w:rPr>
          <w:rFonts w:asciiTheme="minorHAnsi" w:hAnsiTheme="minorHAnsi" w:cstheme="minorHAnsi"/>
          <w:sz w:val="18"/>
          <w:szCs w:val="18"/>
        </w:rPr>
        <w:t>Podbudowa pomocnicza z mieszanki związanej spoiwem hydraulicznym – warstwa zawierająca kruszywo naturalne lub sztuczne a także z recyklingu lub ich mieszaninę i spoiwo hydrauliczne, zapewniająca przenoszenie obciążeń z warstwy podbudowy zasadniczej na warstwę podłoża.</w:t>
      </w:r>
    </w:p>
    <w:p w:rsidR="008C4738" w:rsidRPr="00882BA1" w:rsidRDefault="008C4738" w:rsidP="008C4738">
      <w:pPr>
        <w:tabs>
          <w:tab w:val="left" w:pos="357"/>
        </w:tabs>
        <w:overflowPunct w:val="0"/>
        <w:autoSpaceDE w:val="0"/>
        <w:autoSpaceDN w:val="0"/>
        <w:adjustRightInd w:val="0"/>
        <w:spacing w:before="120"/>
        <w:rPr>
          <w:rFonts w:asciiTheme="minorHAnsi" w:hAnsiTheme="minorHAnsi" w:cstheme="minorHAnsi"/>
          <w:sz w:val="18"/>
          <w:szCs w:val="18"/>
        </w:rPr>
      </w:pPr>
      <w:r w:rsidRPr="00882BA1">
        <w:rPr>
          <w:rFonts w:asciiTheme="minorHAnsi" w:hAnsiTheme="minorHAnsi" w:cstheme="minorHAnsi"/>
          <w:b/>
          <w:sz w:val="18"/>
          <w:szCs w:val="18"/>
        </w:rPr>
        <w:t xml:space="preserve">1.4.6. </w:t>
      </w:r>
      <w:r w:rsidRPr="00882BA1">
        <w:rPr>
          <w:rFonts w:asciiTheme="minorHAnsi" w:hAnsiTheme="minorHAnsi" w:cstheme="minorHAnsi"/>
          <w:sz w:val="18"/>
          <w:szCs w:val="18"/>
        </w:rPr>
        <w:t>Podbudowa zasadnicza z mieszanki związanej spoiwem hydraulicznym – warstwa zawierająca kruszywo naturalne lub sztuczne a także z recyklingu lub ich mieszaninę i spoiwo hydrauliczne, zapewniająca przenoszenie obciążeń z warstw jezdnych na warstwę podbudowy pomocniczej lub podłoże</w:t>
      </w:r>
    </w:p>
    <w:p w:rsidR="008C4738" w:rsidRPr="00882BA1" w:rsidRDefault="008C4738" w:rsidP="008C4738">
      <w:pPr>
        <w:tabs>
          <w:tab w:val="left" w:pos="357"/>
        </w:tabs>
        <w:overflowPunct w:val="0"/>
        <w:autoSpaceDE w:val="0"/>
        <w:autoSpaceDN w:val="0"/>
        <w:adjustRightInd w:val="0"/>
        <w:spacing w:before="120"/>
        <w:rPr>
          <w:rFonts w:asciiTheme="minorHAnsi" w:hAnsiTheme="minorHAnsi" w:cstheme="minorHAnsi"/>
          <w:sz w:val="18"/>
          <w:szCs w:val="18"/>
        </w:rPr>
      </w:pPr>
      <w:r w:rsidRPr="00882BA1">
        <w:rPr>
          <w:rFonts w:asciiTheme="minorHAnsi" w:hAnsiTheme="minorHAnsi" w:cstheme="minorHAnsi"/>
          <w:b/>
          <w:sz w:val="18"/>
          <w:szCs w:val="18"/>
        </w:rPr>
        <w:t xml:space="preserve">1.4.7. </w:t>
      </w:r>
      <w:r w:rsidRPr="00882BA1">
        <w:rPr>
          <w:rFonts w:asciiTheme="minorHAnsi" w:hAnsiTheme="minorHAnsi" w:cstheme="minorHAnsi"/>
          <w:sz w:val="18"/>
          <w:szCs w:val="18"/>
        </w:rPr>
        <w:t>Pozostałe określenia są zgodne z obowiązującymi, odpowiednimi polskimi normami i z definicjami podanymi w ST D-M-00.00.00 „Wymagania ogólne”.</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1.5. Ogólne wymagania dotyczące robót</w:t>
      </w:r>
    </w:p>
    <w:p w:rsidR="008C4738" w:rsidRPr="00882BA1" w:rsidRDefault="008C4738" w:rsidP="008C4738">
      <w:pPr>
        <w:tabs>
          <w:tab w:val="left" w:pos="357"/>
        </w:tabs>
        <w:autoSpaceDE w:val="0"/>
        <w:autoSpaceDN w:val="0"/>
        <w:adjustRightInd w:val="0"/>
        <w:rPr>
          <w:rFonts w:asciiTheme="minorHAnsi" w:hAnsiTheme="minorHAnsi" w:cstheme="minorHAnsi"/>
          <w:sz w:val="18"/>
          <w:szCs w:val="18"/>
        </w:rPr>
      </w:pPr>
      <w:r w:rsidRPr="00882BA1">
        <w:rPr>
          <w:rFonts w:asciiTheme="minorHAnsi" w:hAnsiTheme="minorHAnsi" w:cstheme="minorHAnsi"/>
          <w:sz w:val="18"/>
          <w:szCs w:val="18"/>
        </w:rPr>
        <w:t>Ogólne wymagania dotyczące robót podano w ST D-M-00.00.00 „Wymagania ogólne”.</w:t>
      </w:r>
    </w:p>
    <w:p w:rsidR="008C4738" w:rsidRPr="00882BA1" w:rsidRDefault="008C4738" w:rsidP="008C4738">
      <w:pPr>
        <w:pStyle w:val="Tekstpodstawowy"/>
        <w:tabs>
          <w:tab w:val="left" w:pos="357"/>
          <w:tab w:val="left" w:pos="425"/>
          <w:tab w:val="left" w:pos="736"/>
          <w:tab w:val="left" w:pos="1020"/>
          <w:tab w:val="left" w:pos="1360"/>
          <w:tab w:val="left" w:pos="1700"/>
          <w:tab w:val="left" w:pos="2041"/>
          <w:tab w:val="left" w:pos="2380"/>
          <w:tab w:val="left" w:pos="2721"/>
          <w:tab w:val="left" w:pos="3061"/>
          <w:tab w:val="left" w:pos="3402"/>
          <w:tab w:val="left" w:pos="5668"/>
        </w:tabs>
        <w:rPr>
          <w:rStyle w:val="podpunkt"/>
          <w:rFonts w:asciiTheme="minorHAnsi" w:hAnsiTheme="minorHAnsi" w:cstheme="minorHAnsi"/>
          <w:b w:val="0"/>
          <w:snapToGrid w:val="0"/>
          <w:sz w:val="18"/>
          <w:szCs w:val="18"/>
        </w:rPr>
      </w:pPr>
      <w:r w:rsidRPr="00882BA1">
        <w:rPr>
          <w:rFonts w:asciiTheme="minorHAnsi" w:hAnsiTheme="minorHAnsi" w:cstheme="minorHAnsi"/>
          <w:sz w:val="18"/>
          <w:szCs w:val="18"/>
        </w:rPr>
        <w:tab/>
      </w:r>
      <w:r w:rsidRPr="00882BA1">
        <w:rPr>
          <w:rStyle w:val="podpunkt"/>
          <w:rFonts w:asciiTheme="minorHAnsi" w:hAnsiTheme="minorHAnsi" w:cstheme="minorHAnsi"/>
          <w:b w:val="0"/>
          <w:snapToGrid w:val="0"/>
          <w:sz w:val="18"/>
          <w:szCs w:val="18"/>
        </w:rPr>
        <w:t>Wykonawca robót jest odpowiedzialny za jakość ich wykonania oraz za zgodność z Dokumentacją Projektową, ST i poleceniami Inżyniera.</w:t>
      </w:r>
    </w:p>
    <w:p w:rsidR="008C4738" w:rsidRPr="00882BA1" w:rsidRDefault="008C4738"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MATERIAŁY</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2.1. Ogólne wymagania dotyczące materiałów</w:t>
      </w:r>
    </w:p>
    <w:p w:rsidR="008C4738" w:rsidRPr="00882BA1" w:rsidRDefault="008C4738" w:rsidP="008C4738">
      <w:pPr>
        <w:pStyle w:val="Standardowytekst"/>
        <w:numPr>
          <w:ilvl w:val="12"/>
          <w:numId w:val="0"/>
        </w:numPr>
        <w:tabs>
          <w:tab w:val="left" w:pos="357"/>
        </w:tabs>
        <w:rPr>
          <w:rFonts w:asciiTheme="minorHAnsi" w:hAnsiTheme="minorHAnsi" w:cstheme="minorHAnsi"/>
          <w:sz w:val="18"/>
          <w:szCs w:val="18"/>
        </w:rPr>
      </w:pPr>
      <w:r w:rsidRPr="00882BA1">
        <w:rPr>
          <w:rFonts w:asciiTheme="minorHAnsi" w:hAnsiTheme="minorHAnsi" w:cstheme="minorHAnsi"/>
          <w:sz w:val="18"/>
          <w:szCs w:val="18"/>
        </w:rPr>
        <w:t>Ogólne wymagania dotyczące materiałów, ich pozyskiwania i składowania, podano w ST D-M 00.00.00 „Wymagania ogólne”.</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2.2. Kruszywo</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Do wykonania mieszanki związanej cementem  należy stosować kruszywa zgodnie z normą PN-EN 13242.</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ab/>
        <w:t>Do wykonania mieszanki związanej cementem można stosować kruszywo naturalne, sztuczne lub z recyklingu albo mieszankę tych kruszyw, spełniające wymagania podane w tablicy 1.</w:t>
      </w:r>
    </w:p>
    <w:p w:rsidR="008C4738" w:rsidRPr="00882BA1" w:rsidRDefault="008C4738" w:rsidP="008C4738">
      <w:pPr>
        <w:tabs>
          <w:tab w:val="left" w:pos="357"/>
        </w:tabs>
        <w:spacing w:before="120" w:after="120"/>
        <w:rPr>
          <w:rFonts w:asciiTheme="minorHAnsi" w:hAnsiTheme="minorHAnsi" w:cstheme="minorHAnsi"/>
          <w:sz w:val="18"/>
          <w:szCs w:val="18"/>
        </w:rPr>
      </w:pPr>
      <w:r w:rsidRPr="00882BA1">
        <w:rPr>
          <w:rFonts w:asciiTheme="minorHAnsi" w:hAnsiTheme="minorHAnsi" w:cstheme="minorHAnsi"/>
          <w:sz w:val="18"/>
          <w:szCs w:val="18"/>
        </w:rPr>
        <w:t xml:space="preserve">Tablica 1. Wymagania dla kruszyw przeznaczonych do stabilizacji cementem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9"/>
        <w:gridCol w:w="3260"/>
        <w:gridCol w:w="1991"/>
        <w:gridCol w:w="70"/>
        <w:gridCol w:w="30"/>
        <w:gridCol w:w="1489"/>
        <w:gridCol w:w="1355"/>
      </w:tblGrid>
      <w:tr w:rsidR="008C4738" w:rsidRPr="00882BA1" w:rsidTr="00C17C8B">
        <w:trPr>
          <w:jc w:val="center"/>
        </w:trPr>
        <w:tc>
          <w:tcPr>
            <w:tcW w:w="649" w:type="pct"/>
            <w:vMerge w:val="restar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Rozdział w normie PN-EN 13242</w:t>
            </w:r>
          </w:p>
        </w:tc>
        <w:tc>
          <w:tcPr>
            <w:tcW w:w="1778" w:type="pct"/>
            <w:vMerge w:val="restar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Właściwość</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Deklarowane kategorie lub wartości</w:t>
            </w:r>
          </w:p>
        </w:tc>
        <w:tc>
          <w:tcPr>
            <w:tcW w:w="759" w:type="pct"/>
            <w:vMerge w:val="restar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Odniesienie do PN-EN 13242:2004</w:t>
            </w:r>
          </w:p>
        </w:tc>
      </w:tr>
      <w:tr w:rsidR="008C4738" w:rsidRPr="00882BA1" w:rsidTr="00C17C8B">
        <w:trPr>
          <w:trHeight w:val="503"/>
          <w:jc w:val="center"/>
        </w:trPr>
        <w:tc>
          <w:tcPr>
            <w:tcW w:w="649"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c>
          <w:tcPr>
            <w:tcW w:w="1778"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 odniesieniu do zastosowania kruszywa do warstwy</w:t>
            </w:r>
          </w:p>
        </w:tc>
        <w:tc>
          <w:tcPr>
            <w:tcW w:w="759"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trHeight w:val="502"/>
          <w:jc w:val="center"/>
        </w:trPr>
        <w:tc>
          <w:tcPr>
            <w:tcW w:w="649"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c>
          <w:tcPr>
            <w:tcW w:w="1778"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c>
          <w:tcPr>
            <w:tcW w:w="934" w:type="pct"/>
            <w:gridSpan w:val="2"/>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 xml:space="preserve">związanej warstwy podbudowy pomocniczej i ulepszonego podłoża – </w:t>
            </w:r>
            <w:r w:rsidRPr="00882BA1">
              <w:rPr>
                <w:rFonts w:asciiTheme="minorHAnsi" w:hAnsiTheme="minorHAnsi" w:cstheme="minorHAnsi"/>
                <w:sz w:val="18"/>
                <w:szCs w:val="18"/>
              </w:rPr>
              <w:lastRenderedPageBreak/>
              <w:t>wszystkie kategorie ruchu (KR1÷KR6)</w:t>
            </w:r>
          </w:p>
        </w:tc>
        <w:tc>
          <w:tcPr>
            <w:tcW w:w="880" w:type="pct"/>
            <w:gridSpan w:val="2"/>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lastRenderedPageBreak/>
              <w:t xml:space="preserve">związanej warstwy podbudowy </w:t>
            </w:r>
            <w:r w:rsidRPr="00882BA1">
              <w:rPr>
                <w:rFonts w:asciiTheme="minorHAnsi" w:hAnsiTheme="minorHAnsi" w:cstheme="minorHAnsi"/>
                <w:sz w:val="18"/>
                <w:szCs w:val="18"/>
              </w:rPr>
              <w:lastRenderedPageBreak/>
              <w:t>zasadniczej - wszystkie kategorie ruchu (KR1÷KR6)</w:t>
            </w:r>
          </w:p>
        </w:tc>
        <w:tc>
          <w:tcPr>
            <w:tcW w:w="759"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649" w:type="pct"/>
            <w:vMerge w:val="restar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4.1</w:t>
            </w:r>
          </w:p>
        </w:tc>
        <w:tc>
          <w:tcPr>
            <w:tcW w:w="1778" w:type="pct"/>
            <w:vMerge w:val="restar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Frakcje/zestaw sit #</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1; 2; 4; 5,6; 8; 11,2; 16; 22,4; 31,5; 45; 63 i 90 (zestaw podstawowy plus zestaw 1)</w:t>
            </w:r>
          </w:p>
        </w:tc>
        <w:tc>
          <w:tcPr>
            <w:tcW w:w="759" w:type="pct"/>
            <w:vMerge w:val="restar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1</w:t>
            </w:r>
          </w:p>
        </w:tc>
      </w:tr>
      <w:tr w:rsidR="008C4738" w:rsidRPr="00882BA1" w:rsidTr="00C17C8B">
        <w:trPr>
          <w:jc w:val="center"/>
        </w:trPr>
        <w:tc>
          <w:tcPr>
            <w:tcW w:w="649" w:type="pct"/>
            <w:vMerge/>
          </w:tcPr>
          <w:p w:rsidR="008C4738" w:rsidRPr="00882BA1" w:rsidRDefault="008C4738" w:rsidP="00C17C8B">
            <w:pPr>
              <w:tabs>
                <w:tab w:val="left" w:pos="357"/>
              </w:tabs>
              <w:jc w:val="center"/>
              <w:rPr>
                <w:rFonts w:asciiTheme="minorHAnsi" w:hAnsiTheme="minorHAnsi" w:cstheme="minorHAnsi"/>
                <w:sz w:val="18"/>
                <w:szCs w:val="18"/>
              </w:rPr>
            </w:pPr>
          </w:p>
        </w:tc>
        <w:tc>
          <w:tcPr>
            <w:tcW w:w="1778" w:type="pct"/>
            <w:vMerge/>
          </w:tcPr>
          <w:p w:rsidR="008C4738" w:rsidRPr="00882BA1" w:rsidRDefault="008C4738" w:rsidP="00C17C8B">
            <w:pPr>
              <w:tabs>
                <w:tab w:val="left" w:pos="357"/>
              </w:tabs>
              <w:rPr>
                <w:rFonts w:asciiTheme="minorHAnsi" w:hAnsiTheme="minorHAnsi" w:cstheme="minorHAnsi"/>
                <w:sz w:val="18"/>
                <w:szCs w:val="18"/>
              </w:rPr>
            </w:pP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Wszystkie frakcje dozwolone</w:t>
            </w:r>
          </w:p>
        </w:tc>
        <w:tc>
          <w:tcPr>
            <w:tcW w:w="759"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4.3.1</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Uziarnienie wg PN-EN 933-1</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G</w:t>
            </w:r>
            <w:r w:rsidRPr="00882BA1">
              <w:rPr>
                <w:rFonts w:asciiTheme="minorHAnsi" w:hAnsiTheme="minorHAnsi" w:cstheme="minorHAnsi"/>
                <w:sz w:val="18"/>
                <w:szCs w:val="18"/>
                <w:vertAlign w:val="subscript"/>
              </w:rPr>
              <w:t>C</w:t>
            </w:r>
            <w:r w:rsidRPr="00882BA1">
              <w:rPr>
                <w:rFonts w:asciiTheme="minorHAnsi" w:hAnsiTheme="minorHAnsi" w:cstheme="minorHAnsi"/>
                <w:sz w:val="18"/>
                <w:szCs w:val="18"/>
              </w:rPr>
              <w:t>80/20,</w:t>
            </w:r>
          </w:p>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G</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80,</w:t>
            </w:r>
          </w:p>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G</w:t>
            </w:r>
            <w:r w:rsidRPr="00882BA1">
              <w:rPr>
                <w:rFonts w:asciiTheme="minorHAnsi" w:hAnsiTheme="minorHAnsi" w:cstheme="minorHAnsi"/>
                <w:sz w:val="18"/>
                <w:szCs w:val="18"/>
                <w:vertAlign w:val="subscript"/>
              </w:rPr>
              <w:t>A</w:t>
            </w:r>
            <w:r w:rsidRPr="00882BA1">
              <w:rPr>
                <w:rFonts w:asciiTheme="minorHAnsi" w:hAnsiTheme="minorHAnsi" w:cstheme="minorHAnsi"/>
                <w:sz w:val="18"/>
                <w:szCs w:val="18"/>
              </w:rPr>
              <w:t>75</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2</w:t>
            </w: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4.3.2</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Ogólne granice i tolerancje uziarnienia kruszywa grubego na sitach pośrednich wg PN-EN 933-1</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GT</w:t>
            </w:r>
            <w:r w:rsidRPr="00882BA1">
              <w:rPr>
                <w:rFonts w:asciiTheme="minorHAnsi" w:hAnsiTheme="minorHAnsi" w:cstheme="minorHAnsi"/>
                <w:sz w:val="18"/>
                <w:szCs w:val="18"/>
                <w:vertAlign w:val="subscript"/>
              </w:rPr>
              <w:t>C</w:t>
            </w:r>
            <w:r w:rsidRPr="00882BA1">
              <w:rPr>
                <w:rFonts w:asciiTheme="minorHAnsi" w:hAnsiTheme="minorHAnsi" w:cstheme="minorHAnsi"/>
                <w:sz w:val="18"/>
                <w:szCs w:val="18"/>
              </w:rPr>
              <w:t>NR</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3</w:t>
            </w: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4.3.3</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Tolerancje typowego uziarnienia kruszywa drobnego i kruszywa o ciągłym uziarnieniu wg PN-EN 933-1</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GT</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NR,</w:t>
            </w:r>
          </w:p>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GT</w:t>
            </w:r>
            <w:r w:rsidRPr="00882BA1">
              <w:rPr>
                <w:rFonts w:asciiTheme="minorHAnsi" w:hAnsiTheme="minorHAnsi" w:cstheme="minorHAnsi"/>
                <w:sz w:val="18"/>
                <w:szCs w:val="18"/>
                <w:vertAlign w:val="subscript"/>
              </w:rPr>
              <w:t>A</w:t>
            </w:r>
            <w:r w:rsidRPr="00882BA1">
              <w:rPr>
                <w:rFonts w:asciiTheme="minorHAnsi" w:hAnsiTheme="minorHAnsi" w:cstheme="minorHAnsi"/>
                <w:sz w:val="18"/>
                <w:szCs w:val="18"/>
              </w:rPr>
              <w:t>NR</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4</w:t>
            </w:r>
          </w:p>
        </w:tc>
      </w:tr>
      <w:tr w:rsidR="008C4738" w:rsidRPr="00882BA1" w:rsidTr="00C17C8B">
        <w:trPr>
          <w:jc w:val="center"/>
        </w:trPr>
        <w:tc>
          <w:tcPr>
            <w:tcW w:w="649" w:type="pct"/>
            <w:vMerge w:val="restar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4.4</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Kształt kruszywa grubego – maksymalne wartości wskaźnika płaskości wg PN-EN 933-3*)</w:t>
            </w:r>
          </w:p>
        </w:tc>
        <w:tc>
          <w:tcPr>
            <w:tcW w:w="958" w:type="pct"/>
            <w:gridSpan w:val="3"/>
            <w:vAlign w:val="center"/>
          </w:tcPr>
          <w:p w:rsidR="008C4738" w:rsidRPr="00882BA1" w:rsidRDefault="008C4738" w:rsidP="00C17C8B">
            <w:pPr>
              <w:tabs>
                <w:tab w:val="left" w:pos="357"/>
              </w:tabs>
              <w:jc w:val="center"/>
              <w:rPr>
                <w:rFonts w:asciiTheme="minorHAnsi" w:hAnsiTheme="minorHAnsi" w:cstheme="minorHAnsi"/>
                <w:sz w:val="18"/>
                <w:szCs w:val="18"/>
              </w:rPr>
            </w:pPr>
            <w:proofErr w:type="spellStart"/>
            <w:r w:rsidRPr="00882BA1">
              <w:rPr>
                <w:rFonts w:asciiTheme="minorHAnsi" w:hAnsiTheme="minorHAnsi" w:cstheme="minorHAnsi"/>
                <w:sz w:val="18"/>
                <w:szCs w:val="18"/>
              </w:rPr>
              <w:t>FI</w:t>
            </w:r>
            <w:r w:rsidRPr="00882BA1">
              <w:rPr>
                <w:rFonts w:asciiTheme="minorHAnsi" w:hAnsiTheme="minorHAnsi" w:cstheme="minorHAnsi"/>
                <w:sz w:val="18"/>
                <w:szCs w:val="18"/>
                <w:vertAlign w:val="subscript"/>
              </w:rPr>
              <w:t>Deklarowane</w:t>
            </w:r>
            <w:proofErr w:type="spellEnd"/>
          </w:p>
        </w:tc>
        <w:tc>
          <w:tcPr>
            <w:tcW w:w="856"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FI</w:t>
            </w:r>
            <w:r w:rsidRPr="00882BA1">
              <w:rPr>
                <w:rFonts w:asciiTheme="minorHAnsi" w:hAnsiTheme="minorHAnsi" w:cstheme="minorHAnsi"/>
                <w:sz w:val="18"/>
                <w:szCs w:val="18"/>
                <w:vertAlign w:val="subscript"/>
              </w:rPr>
              <w:t>50</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5</w:t>
            </w:r>
          </w:p>
        </w:tc>
      </w:tr>
      <w:tr w:rsidR="008C4738" w:rsidRPr="00882BA1" w:rsidTr="00C17C8B">
        <w:trPr>
          <w:jc w:val="center"/>
        </w:trPr>
        <w:tc>
          <w:tcPr>
            <w:tcW w:w="649" w:type="pct"/>
            <w:vMerge/>
          </w:tcPr>
          <w:p w:rsidR="008C4738" w:rsidRPr="00882BA1" w:rsidRDefault="008C4738" w:rsidP="00C17C8B">
            <w:pPr>
              <w:tabs>
                <w:tab w:val="left" w:pos="357"/>
              </w:tabs>
              <w:jc w:val="center"/>
              <w:rPr>
                <w:rFonts w:asciiTheme="minorHAnsi" w:hAnsiTheme="minorHAnsi" w:cstheme="minorHAnsi"/>
                <w:sz w:val="18"/>
                <w:szCs w:val="18"/>
              </w:rPr>
            </w:pP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Kształt kruszywa grubego – maksymalne wartości wskaźnika kształtu wg PN-EN 933-4*)</w:t>
            </w:r>
          </w:p>
        </w:tc>
        <w:tc>
          <w:tcPr>
            <w:tcW w:w="958" w:type="pct"/>
            <w:gridSpan w:val="3"/>
            <w:vAlign w:val="center"/>
          </w:tcPr>
          <w:p w:rsidR="008C4738" w:rsidRPr="00882BA1" w:rsidRDefault="008C4738" w:rsidP="00C17C8B">
            <w:pPr>
              <w:tabs>
                <w:tab w:val="left" w:pos="357"/>
              </w:tabs>
              <w:jc w:val="center"/>
              <w:rPr>
                <w:rFonts w:asciiTheme="minorHAnsi" w:hAnsiTheme="minorHAnsi" w:cstheme="minorHAnsi"/>
                <w:sz w:val="18"/>
                <w:szCs w:val="18"/>
              </w:rPr>
            </w:pPr>
            <w:proofErr w:type="spellStart"/>
            <w:r w:rsidRPr="00882BA1">
              <w:rPr>
                <w:rFonts w:asciiTheme="minorHAnsi" w:hAnsiTheme="minorHAnsi" w:cstheme="minorHAnsi"/>
                <w:sz w:val="18"/>
                <w:szCs w:val="18"/>
              </w:rPr>
              <w:t>SI</w:t>
            </w:r>
            <w:r w:rsidRPr="00882BA1">
              <w:rPr>
                <w:rFonts w:asciiTheme="minorHAnsi" w:hAnsiTheme="minorHAnsi" w:cstheme="minorHAnsi"/>
                <w:sz w:val="18"/>
                <w:szCs w:val="18"/>
                <w:vertAlign w:val="subscript"/>
              </w:rPr>
              <w:t>Deklarowane</w:t>
            </w:r>
            <w:proofErr w:type="spellEnd"/>
          </w:p>
        </w:tc>
        <w:tc>
          <w:tcPr>
            <w:tcW w:w="856"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SI</w:t>
            </w:r>
            <w:r w:rsidRPr="00882BA1">
              <w:rPr>
                <w:rFonts w:asciiTheme="minorHAnsi" w:hAnsiTheme="minorHAnsi" w:cstheme="minorHAnsi"/>
                <w:sz w:val="18"/>
                <w:szCs w:val="18"/>
                <w:vertAlign w:val="subscript"/>
              </w:rPr>
              <w:t>50</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6</w:t>
            </w: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4.5</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Kategorie procentowych zawartości ziaren o powierz. </w:t>
            </w:r>
            <w:proofErr w:type="spellStart"/>
            <w:r w:rsidRPr="00882BA1">
              <w:rPr>
                <w:rFonts w:asciiTheme="minorHAnsi" w:hAnsiTheme="minorHAnsi" w:cstheme="minorHAnsi"/>
                <w:sz w:val="18"/>
                <w:szCs w:val="18"/>
              </w:rPr>
              <w:t>przekrusz</w:t>
            </w:r>
            <w:proofErr w:type="spellEnd"/>
            <w:r w:rsidRPr="00882BA1">
              <w:rPr>
                <w:rFonts w:asciiTheme="minorHAnsi" w:hAnsiTheme="minorHAnsi" w:cstheme="minorHAnsi"/>
                <w:sz w:val="18"/>
                <w:szCs w:val="18"/>
              </w:rPr>
              <w:t>. lub łamanych oraz ziaren całkowicie zaokrąglonych w kruszywie grubym wg PN-EN 933-5</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C</w:t>
            </w:r>
            <w:r w:rsidRPr="00882BA1">
              <w:rPr>
                <w:rFonts w:asciiTheme="minorHAnsi" w:hAnsiTheme="minorHAnsi" w:cstheme="minorHAnsi"/>
                <w:sz w:val="18"/>
                <w:szCs w:val="18"/>
                <w:vertAlign w:val="subscript"/>
              </w:rPr>
              <w:t>NR</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7</w:t>
            </w: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4.6</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Zawartość pyłów**) w kruszywie grubym wg PN-EN 933-1</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proofErr w:type="spellStart"/>
            <w:r w:rsidRPr="00882BA1">
              <w:rPr>
                <w:rFonts w:asciiTheme="minorHAnsi" w:hAnsiTheme="minorHAnsi" w:cstheme="minorHAnsi"/>
                <w:sz w:val="18"/>
                <w:szCs w:val="18"/>
              </w:rPr>
              <w:t>ƒ</w:t>
            </w:r>
            <w:r w:rsidRPr="00882BA1">
              <w:rPr>
                <w:rFonts w:asciiTheme="minorHAnsi" w:hAnsiTheme="minorHAnsi" w:cstheme="minorHAnsi"/>
                <w:sz w:val="18"/>
                <w:szCs w:val="18"/>
                <w:vertAlign w:val="subscript"/>
              </w:rPr>
              <w:t>Deklarowane</w:t>
            </w:r>
            <w:proofErr w:type="spellEnd"/>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8</w:t>
            </w: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4.6</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Zawartość pyłów**) w kruszywie drobnym wg PN-EN 933-1</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proofErr w:type="spellStart"/>
            <w:r w:rsidRPr="00882BA1">
              <w:rPr>
                <w:rFonts w:asciiTheme="minorHAnsi" w:hAnsiTheme="minorHAnsi" w:cstheme="minorHAnsi"/>
                <w:sz w:val="18"/>
                <w:szCs w:val="18"/>
              </w:rPr>
              <w:t>ƒ</w:t>
            </w:r>
            <w:r w:rsidRPr="00882BA1">
              <w:rPr>
                <w:rFonts w:asciiTheme="minorHAnsi" w:hAnsiTheme="minorHAnsi" w:cstheme="minorHAnsi"/>
                <w:sz w:val="18"/>
                <w:szCs w:val="18"/>
                <w:vertAlign w:val="subscript"/>
              </w:rPr>
              <w:t>Deklarowane</w:t>
            </w:r>
            <w:proofErr w:type="spellEnd"/>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8</w:t>
            </w: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4.7</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Jakość pyłów</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Brak wymagań</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5.2</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Odporność na rozdrabnianie kruszywa grubego wg PN-EN 1097-2</w:t>
            </w:r>
          </w:p>
        </w:tc>
        <w:tc>
          <w:tcPr>
            <w:tcW w:w="958" w:type="pct"/>
            <w:gridSpan w:val="3"/>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LA</w:t>
            </w:r>
            <w:r w:rsidRPr="00882BA1">
              <w:rPr>
                <w:rFonts w:asciiTheme="minorHAnsi" w:hAnsiTheme="minorHAnsi" w:cstheme="minorHAnsi"/>
                <w:sz w:val="18"/>
                <w:szCs w:val="18"/>
                <w:vertAlign w:val="subscript"/>
              </w:rPr>
              <w:t>60</w:t>
            </w:r>
          </w:p>
        </w:tc>
        <w:tc>
          <w:tcPr>
            <w:tcW w:w="856"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LA</w:t>
            </w:r>
            <w:r w:rsidRPr="00882BA1">
              <w:rPr>
                <w:rFonts w:asciiTheme="minorHAnsi" w:hAnsiTheme="minorHAnsi" w:cstheme="minorHAnsi"/>
                <w:sz w:val="18"/>
                <w:szCs w:val="18"/>
                <w:vertAlign w:val="subscript"/>
              </w:rPr>
              <w:t>50</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9</w:t>
            </w: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5.3</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Odporność na ścieranie wg PN-EN 1097-1</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M</w:t>
            </w:r>
            <w:r w:rsidRPr="00882BA1">
              <w:rPr>
                <w:rFonts w:asciiTheme="minorHAnsi" w:hAnsiTheme="minorHAnsi" w:cstheme="minorHAnsi"/>
                <w:sz w:val="18"/>
                <w:szCs w:val="18"/>
                <w:vertAlign w:val="subscript"/>
              </w:rPr>
              <w:t>DE</w:t>
            </w:r>
            <w:r w:rsidRPr="00882BA1">
              <w:rPr>
                <w:rFonts w:asciiTheme="minorHAnsi" w:hAnsiTheme="minorHAnsi" w:cstheme="minorHAnsi"/>
                <w:sz w:val="18"/>
                <w:szCs w:val="18"/>
              </w:rPr>
              <w:t>NR</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11</w:t>
            </w: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5.4</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Gęstość wg PN-EN 1097-6 rozdział 7,8 lub 9</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Deklarowana</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5.5</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Nasiąkliwość wg PN-EN 1097-6 rozdział 7,8 lub 9</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Deklarowana</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6.2</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Siarczany rozpuszczalne w kwasie wg PN-EN 1744-1</w:t>
            </w:r>
          </w:p>
        </w:tc>
        <w:tc>
          <w:tcPr>
            <w:tcW w:w="1814" w:type="pct"/>
            <w:gridSpan w:val="4"/>
            <w:vAlign w:val="center"/>
          </w:tcPr>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Kruszywo kam. AS 0,2</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Żużel kawałkowy wielkopiecowy AS 1,0</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12</w:t>
            </w: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6.3</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Całkowita zawartość siarki wg PN-EN 1744-1</w:t>
            </w:r>
          </w:p>
        </w:tc>
        <w:tc>
          <w:tcPr>
            <w:tcW w:w="1814" w:type="pct"/>
            <w:gridSpan w:val="4"/>
            <w:vAlign w:val="center"/>
          </w:tcPr>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Kruszywo łam. S NR</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Żużel kawałkowy wielkopiecowy S 2</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13</w:t>
            </w: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6.4.1</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Składniki wpływające na szybkość wiązania i twardnienia mieszanek związanych hydraulicznie</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Deklarowana</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6.4.2.1</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Stałość objętościowa żużla stalowniczego wg PN-EN 1744-1 rozdział 19.3</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V</w:t>
            </w:r>
            <w:r w:rsidRPr="00882BA1">
              <w:rPr>
                <w:rFonts w:asciiTheme="minorHAnsi" w:hAnsiTheme="minorHAnsi" w:cstheme="minorHAnsi"/>
                <w:sz w:val="18"/>
                <w:szCs w:val="18"/>
                <w:vertAlign w:val="subscript"/>
              </w:rPr>
              <w:t>5</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6.4.2.2</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Rozpad krzemianowy w żużlu wielkopiecowym kawałkowym wg PN-EN 1744-1 rozdział 19.1</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Brak rozpadu</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6.4.2.3</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Rozpad żelazowy w żużlu wielkopiecowym kawałkowym wg PN-EN 1744-1 rozdział 19.2</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Brak rozpadu</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6.4.3</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Składniki rozpuszczalne w wodzie wg PN-EN 1744-3</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Brak substancji szkodliwych dla środowiska wg odrębnych przepisów</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6.4.4</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Zanieczyszczenia</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Brak ciał obcych takich jak; drewno, szkło i plastik mogących pogorszyć wyrób końcowy</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7.2</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Zgorzel słoneczna bazaltu wg PN-EN 1367-3, wg PN-EN 1097-2</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SB</w:t>
            </w:r>
            <w:r w:rsidRPr="00882BA1">
              <w:rPr>
                <w:rFonts w:asciiTheme="minorHAnsi" w:hAnsiTheme="minorHAnsi" w:cstheme="minorHAnsi"/>
                <w:sz w:val="18"/>
                <w:szCs w:val="18"/>
                <w:vertAlign w:val="subscript"/>
              </w:rPr>
              <w:t>LA</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7.3.2</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Nasiąkliwość wg PN-EN 1097-6 rozdział 7 (Jeśli kruszywo nie spełnia warunku WA</w:t>
            </w:r>
            <w:r w:rsidRPr="00882BA1">
              <w:rPr>
                <w:rFonts w:asciiTheme="minorHAnsi" w:hAnsiTheme="minorHAnsi" w:cstheme="minorHAnsi"/>
                <w:sz w:val="18"/>
                <w:szCs w:val="18"/>
                <w:vertAlign w:val="subscript"/>
              </w:rPr>
              <w:t xml:space="preserve">24 </w:t>
            </w:r>
            <w:r w:rsidRPr="00882BA1">
              <w:rPr>
                <w:rFonts w:asciiTheme="minorHAnsi" w:hAnsiTheme="minorHAnsi" w:cstheme="minorHAnsi"/>
                <w:sz w:val="18"/>
                <w:szCs w:val="18"/>
              </w:rPr>
              <w:lastRenderedPageBreak/>
              <w:t>2, to należy zbadać jego mrozoodporność wg p. 7.3.3</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lastRenderedPageBreak/>
              <w:t>WA</w:t>
            </w:r>
            <w:r w:rsidRPr="00882BA1">
              <w:rPr>
                <w:rFonts w:asciiTheme="minorHAnsi" w:hAnsiTheme="minorHAnsi" w:cstheme="minorHAnsi"/>
                <w:sz w:val="18"/>
                <w:szCs w:val="18"/>
                <w:vertAlign w:val="subscript"/>
              </w:rPr>
              <w:t xml:space="preserve">24 </w:t>
            </w:r>
            <w:r w:rsidRPr="00882BA1">
              <w:rPr>
                <w:rFonts w:asciiTheme="minorHAnsi" w:hAnsiTheme="minorHAnsi" w:cstheme="minorHAnsi"/>
                <w:sz w:val="18"/>
                <w:szCs w:val="18"/>
              </w:rPr>
              <w:t>2</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16</w:t>
            </w: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7.3.3</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Mrozoodporność na kruszywie frakcji 8/16 wg PN-EN 1367-1 (Badanie wykonywane tylko w przypadku, gdy nasiąkliwość kruszywa przekracza WA</w:t>
            </w:r>
            <w:r w:rsidRPr="00882BA1">
              <w:rPr>
                <w:rFonts w:asciiTheme="minorHAnsi" w:hAnsiTheme="minorHAnsi" w:cstheme="minorHAnsi"/>
                <w:sz w:val="18"/>
                <w:szCs w:val="18"/>
                <w:vertAlign w:val="subscript"/>
              </w:rPr>
              <w:t xml:space="preserve">24 </w:t>
            </w:r>
            <w:r w:rsidRPr="00882BA1">
              <w:rPr>
                <w:rFonts w:asciiTheme="minorHAnsi" w:hAnsiTheme="minorHAnsi" w:cstheme="minorHAnsi"/>
                <w:sz w:val="18"/>
                <w:szCs w:val="18"/>
              </w:rPr>
              <w:t>2)</w:t>
            </w:r>
          </w:p>
        </w:tc>
        <w:tc>
          <w:tcPr>
            <w:tcW w:w="863" w:type="pct"/>
            <w:vAlign w:val="center"/>
          </w:tcPr>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skały magmowe i przeobrażone: F 4</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skały osadowe: F 10</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kruszywa z recyklingu; F 10 (F 25***)</w:t>
            </w:r>
          </w:p>
        </w:tc>
        <w:tc>
          <w:tcPr>
            <w:tcW w:w="951" w:type="pct"/>
            <w:gridSpan w:val="3"/>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F</w:t>
            </w:r>
            <w:r w:rsidRPr="00882BA1">
              <w:rPr>
                <w:rFonts w:asciiTheme="minorHAnsi" w:hAnsiTheme="minorHAnsi" w:cstheme="minorHAnsi"/>
                <w:sz w:val="18"/>
                <w:szCs w:val="18"/>
                <w:vertAlign w:val="subscript"/>
              </w:rPr>
              <w:t>4</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 18</w:t>
            </w: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Załącznik C pkt. C.3.4</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Skład mineralogiczny</w:t>
            </w:r>
          </w:p>
        </w:tc>
        <w:tc>
          <w:tcPr>
            <w:tcW w:w="1814"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Deklarowany</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649" w:type="pc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Załącznik C pkt. C.3.4</w:t>
            </w:r>
          </w:p>
        </w:tc>
        <w:tc>
          <w:tcPr>
            <w:tcW w:w="1778" w:type="pct"/>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Istotne cechy środowiskowe</w:t>
            </w:r>
          </w:p>
        </w:tc>
        <w:tc>
          <w:tcPr>
            <w:tcW w:w="1814" w:type="pct"/>
            <w:gridSpan w:val="4"/>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c>
          <w:tcPr>
            <w:tcW w:w="759"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5000" w:type="pct"/>
            <w:gridSpan w:val="7"/>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badaniem wzorcowym oznaczenia kształtu kruszywa grubego jest badanie wskaźnika płaskości</w:t>
            </w:r>
          </w:p>
        </w:tc>
      </w:tr>
      <w:tr w:rsidR="008C4738" w:rsidRPr="00882BA1" w:rsidTr="00C17C8B">
        <w:trPr>
          <w:jc w:val="center"/>
        </w:trPr>
        <w:tc>
          <w:tcPr>
            <w:tcW w:w="5000" w:type="pct"/>
            <w:gridSpan w:val="7"/>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łączna zawartość pyłów w mieszance powinna się mieścić w polu wyznaczonym przez krzywe graniczne</w:t>
            </w:r>
          </w:p>
        </w:tc>
      </w:tr>
      <w:tr w:rsidR="008C4738" w:rsidRPr="00882BA1" w:rsidTr="00C17C8B">
        <w:trPr>
          <w:jc w:val="center"/>
        </w:trPr>
        <w:tc>
          <w:tcPr>
            <w:tcW w:w="5000" w:type="pct"/>
            <w:gridSpan w:val="7"/>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pod warunkiem, gdy zawartość w mieszance nie przekracza 50%m/m</w:t>
            </w:r>
          </w:p>
        </w:tc>
      </w:tr>
    </w:tbl>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ab/>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ab/>
        <w:t>Jeżeli kruszywo przeznaczone do wykonania warstwy nie jest wbudowane bezpośrednio po dostarczeniu na budowę i zachodzi potrzeba jego okresowego składowania na terenie budowy, to powinno być ono składowane w pryzmach, na utwardzonym i dobrze odwodnionym placu, w warunkach zabezpieczających przed zanieczyszczeniem i przed wymieszaniem różnych rodzajów kruszyw.</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2.3. Cement</w:t>
      </w:r>
    </w:p>
    <w:p w:rsidR="008C4738" w:rsidRPr="00882BA1" w:rsidRDefault="008C4738" w:rsidP="008C4738">
      <w:pPr>
        <w:pStyle w:val="Standardowytekst"/>
        <w:numPr>
          <w:ilvl w:val="12"/>
          <w:numId w:val="0"/>
        </w:numPr>
        <w:tabs>
          <w:tab w:val="left" w:pos="357"/>
        </w:tabs>
        <w:rPr>
          <w:rFonts w:asciiTheme="minorHAnsi" w:hAnsiTheme="minorHAnsi" w:cstheme="minorHAnsi"/>
          <w:sz w:val="18"/>
          <w:szCs w:val="18"/>
        </w:rPr>
      </w:pPr>
      <w:r w:rsidRPr="00882BA1">
        <w:rPr>
          <w:rFonts w:asciiTheme="minorHAnsi" w:hAnsiTheme="minorHAnsi" w:cstheme="minorHAnsi"/>
          <w:sz w:val="18"/>
          <w:szCs w:val="18"/>
        </w:rPr>
        <w:t>Należy stosować cement klasy 32.5 wg PN-EN 197-1: 2002 o właściwościach:</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wytrzymałość na ściskanie po 7 dniach- nie mniej niż 16 </w:t>
      </w:r>
      <w:proofErr w:type="spellStart"/>
      <w:r w:rsidRPr="00882BA1">
        <w:rPr>
          <w:rFonts w:asciiTheme="minorHAnsi" w:hAnsiTheme="minorHAnsi" w:cstheme="minorHAnsi"/>
          <w:sz w:val="18"/>
          <w:szCs w:val="18"/>
        </w:rPr>
        <w:t>MPa</w:t>
      </w:r>
      <w:proofErr w:type="spellEnd"/>
      <w:r w:rsidRPr="00882BA1">
        <w:rPr>
          <w:rFonts w:asciiTheme="minorHAnsi" w:hAnsiTheme="minorHAnsi" w:cstheme="minorHAnsi"/>
          <w:sz w:val="18"/>
          <w:szCs w:val="18"/>
        </w:rPr>
        <w:t>,</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wytrzymałość na ściskanie po 28 dniach ≤ 52,5 </w:t>
      </w:r>
      <w:proofErr w:type="spellStart"/>
      <w:r w:rsidRPr="00882BA1">
        <w:rPr>
          <w:rFonts w:asciiTheme="minorHAnsi" w:hAnsiTheme="minorHAnsi" w:cstheme="minorHAnsi"/>
          <w:sz w:val="18"/>
          <w:szCs w:val="18"/>
        </w:rPr>
        <w:t>MPa</w:t>
      </w:r>
      <w:proofErr w:type="spellEnd"/>
      <w:r w:rsidRPr="00882BA1">
        <w:rPr>
          <w:rFonts w:asciiTheme="minorHAnsi" w:hAnsiTheme="minorHAnsi" w:cstheme="minorHAnsi"/>
          <w:sz w:val="18"/>
          <w:szCs w:val="18"/>
        </w:rPr>
        <w:t xml:space="preserve">, ≥ 32,5 </w:t>
      </w:r>
      <w:proofErr w:type="spellStart"/>
      <w:r w:rsidRPr="00882BA1">
        <w:rPr>
          <w:rFonts w:asciiTheme="minorHAnsi" w:hAnsiTheme="minorHAnsi" w:cstheme="minorHAnsi"/>
          <w:sz w:val="18"/>
          <w:szCs w:val="18"/>
        </w:rPr>
        <w:t>MPa</w:t>
      </w:r>
      <w:proofErr w:type="spellEnd"/>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początek wiązania - najwcześniej po upływie 75 minut,</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stałość objętości nie więcej niż 10 mm</w:t>
      </w:r>
    </w:p>
    <w:p w:rsidR="008C4738" w:rsidRPr="00882BA1" w:rsidRDefault="008C4738" w:rsidP="008C4738">
      <w:pPr>
        <w:pStyle w:val="Standardowytekst"/>
        <w:numPr>
          <w:ilvl w:val="12"/>
          <w:numId w:val="0"/>
        </w:numPr>
        <w:tabs>
          <w:tab w:val="left" w:pos="357"/>
        </w:tabs>
        <w:rPr>
          <w:rFonts w:asciiTheme="minorHAnsi" w:hAnsiTheme="minorHAnsi" w:cstheme="minorHAnsi"/>
          <w:sz w:val="18"/>
          <w:szCs w:val="18"/>
        </w:rPr>
      </w:pPr>
      <w:r w:rsidRPr="00882BA1">
        <w:rPr>
          <w:rFonts w:asciiTheme="minorHAnsi" w:hAnsiTheme="minorHAnsi" w:cstheme="minorHAnsi"/>
          <w:sz w:val="18"/>
          <w:szCs w:val="18"/>
        </w:rPr>
        <w:t>Badania cementu należy wykonać zgodnie z  PN-EN 197-2:2002.</w:t>
      </w:r>
    </w:p>
    <w:p w:rsidR="008C4738" w:rsidRPr="00882BA1" w:rsidRDefault="008C4738" w:rsidP="008C4738">
      <w:pPr>
        <w:pStyle w:val="Standardowytekst"/>
        <w:numPr>
          <w:ilvl w:val="12"/>
          <w:numId w:val="0"/>
        </w:numPr>
        <w:tabs>
          <w:tab w:val="left" w:pos="357"/>
        </w:tabs>
        <w:rPr>
          <w:rFonts w:asciiTheme="minorHAnsi" w:hAnsiTheme="minorHAnsi" w:cstheme="minorHAnsi"/>
          <w:sz w:val="18"/>
          <w:szCs w:val="18"/>
        </w:rPr>
      </w:pPr>
      <w:r w:rsidRPr="00882BA1">
        <w:rPr>
          <w:rFonts w:asciiTheme="minorHAnsi" w:hAnsiTheme="minorHAnsi" w:cstheme="minorHAnsi"/>
          <w:sz w:val="18"/>
          <w:szCs w:val="18"/>
        </w:rPr>
        <w:t>Przechowywanie cementu powinno odbywać się zgodnie z BN-88/6731-08.</w:t>
      </w:r>
    </w:p>
    <w:p w:rsidR="008C4738" w:rsidRPr="00882BA1" w:rsidRDefault="008C4738" w:rsidP="008C4738">
      <w:pPr>
        <w:pStyle w:val="Standardowytekst"/>
        <w:numPr>
          <w:ilvl w:val="12"/>
          <w:numId w:val="0"/>
        </w:numPr>
        <w:tabs>
          <w:tab w:val="left" w:pos="357"/>
        </w:tabs>
        <w:rPr>
          <w:rFonts w:asciiTheme="minorHAnsi" w:hAnsiTheme="minorHAnsi" w:cstheme="minorHAnsi"/>
          <w:sz w:val="18"/>
          <w:szCs w:val="18"/>
        </w:rPr>
      </w:pPr>
      <w:r w:rsidRPr="00882BA1">
        <w:rPr>
          <w:rFonts w:asciiTheme="minorHAnsi" w:hAnsiTheme="minorHAnsi" w:cstheme="minorHAnsi"/>
          <w:sz w:val="18"/>
          <w:szCs w:val="18"/>
        </w:rPr>
        <w:tab/>
        <w:t>W przypadku, gdy czas przechowywania cementu będzie dłuższy od trzech miesięcy, można go stosować za zgodą Inżyniera tylko wtedy, gdy badania laboratoryjne wykażą jego przydatność do robót.</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2.4. Woda</w:t>
      </w:r>
    </w:p>
    <w:p w:rsidR="008C4738" w:rsidRPr="00882BA1" w:rsidRDefault="008C4738" w:rsidP="008C4738">
      <w:pPr>
        <w:tabs>
          <w:tab w:val="left" w:pos="357"/>
        </w:tabs>
        <w:autoSpaceDE w:val="0"/>
        <w:autoSpaceDN w:val="0"/>
        <w:adjustRightInd w:val="0"/>
        <w:rPr>
          <w:rFonts w:asciiTheme="minorHAnsi" w:hAnsiTheme="minorHAnsi" w:cstheme="minorHAnsi"/>
          <w:sz w:val="18"/>
          <w:szCs w:val="18"/>
        </w:rPr>
      </w:pPr>
      <w:r w:rsidRPr="00882BA1">
        <w:rPr>
          <w:rFonts w:asciiTheme="minorHAnsi" w:hAnsiTheme="minorHAnsi" w:cstheme="minorHAnsi"/>
          <w:sz w:val="18"/>
          <w:szCs w:val="18"/>
        </w:rPr>
        <w:tab/>
        <w:t>Woda stosowana do stabilizacji cementem i do pielęgnacji wykonanej warstwy powinna odpowiadać wymaganiom PN-EN 1008. Bez badań laboratoryjnych można stosować wodociągową wodę pitną.</w:t>
      </w:r>
    </w:p>
    <w:p w:rsidR="008C4738" w:rsidRPr="00882BA1" w:rsidRDefault="008C4738" w:rsidP="008C4738">
      <w:pPr>
        <w:tabs>
          <w:tab w:val="left" w:pos="1"/>
          <w:tab w:val="left" w:pos="357"/>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W przypadku poboru wody z innego źródła należy przeprowadzić kontrolę zgodnie </w:t>
      </w:r>
      <w:r w:rsidRPr="00882BA1">
        <w:rPr>
          <w:rFonts w:asciiTheme="minorHAnsi" w:hAnsiTheme="minorHAnsi" w:cstheme="minorHAnsi"/>
          <w:sz w:val="18"/>
          <w:szCs w:val="18"/>
        </w:rPr>
        <w:br/>
        <w:t>z PN</w:t>
      </w:r>
      <w:r w:rsidRPr="00882BA1">
        <w:rPr>
          <w:rFonts w:asciiTheme="minorHAnsi" w:hAnsiTheme="minorHAnsi" w:cstheme="minorHAnsi"/>
          <w:sz w:val="18"/>
          <w:szCs w:val="18"/>
        </w:rPr>
        <w:noBreakHyphen/>
        <w:t xml:space="preserve">EN-1008. </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2.5. Dodatki</w:t>
      </w:r>
    </w:p>
    <w:p w:rsidR="008C4738" w:rsidRPr="00882BA1" w:rsidRDefault="008C4738" w:rsidP="008C4738">
      <w:pPr>
        <w:tabs>
          <w:tab w:val="left" w:pos="357"/>
        </w:tabs>
        <w:autoSpaceDE w:val="0"/>
        <w:autoSpaceDN w:val="0"/>
        <w:adjustRightInd w:val="0"/>
        <w:rPr>
          <w:rFonts w:asciiTheme="minorHAnsi" w:hAnsiTheme="minorHAnsi" w:cstheme="minorHAnsi"/>
          <w:sz w:val="18"/>
          <w:szCs w:val="18"/>
        </w:rPr>
      </w:pPr>
      <w:r w:rsidRPr="00882BA1">
        <w:rPr>
          <w:rFonts w:asciiTheme="minorHAnsi" w:hAnsiTheme="minorHAnsi" w:cstheme="minorHAnsi"/>
          <w:sz w:val="18"/>
          <w:szCs w:val="18"/>
        </w:rPr>
        <w:t>Zastosowanie wielkopiecowego mielonego żużla granulowanego jest możliwe pod warunkiem, że odpowiada on wymaganiom europejskiej lub krajowej Aprobaty Technicznej. Składnik ten powinien zostać uwzględniony w projekcie mieszanki.</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2.6. Domieszki</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Domieszki powinny być zgodne z PN-EN 934-2.</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Jeżeli w mieszance mają być zastosowane środki przyspieszające lub opóźniające wiązanie, należy to uwzględnić przy projektowaniu składu mieszanki.</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2.7. Materiały do pielęgnacji</w:t>
      </w:r>
    </w:p>
    <w:p w:rsidR="008C4738" w:rsidRPr="00882BA1" w:rsidRDefault="008C4738" w:rsidP="008C4738">
      <w:pPr>
        <w:tabs>
          <w:tab w:val="left" w:pos="357"/>
        </w:tabs>
        <w:autoSpaceDE w:val="0"/>
        <w:autoSpaceDN w:val="0"/>
        <w:adjustRightInd w:val="0"/>
        <w:rPr>
          <w:rFonts w:asciiTheme="minorHAnsi" w:hAnsiTheme="minorHAnsi" w:cstheme="minorHAnsi"/>
          <w:sz w:val="18"/>
          <w:szCs w:val="18"/>
        </w:rPr>
      </w:pPr>
      <w:r w:rsidRPr="00882BA1">
        <w:rPr>
          <w:rFonts w:asciiTheme="minorHAnsi" w:hAnsiTheme="minorHAnsi" w:cstheme="minorHAnsi"/>
          <w:sz w:val="18"/>
          <w:szCs w:val="18"/>
        </w:rPr>
        <w:t>Do pielęgnacji warstw wykonanych z mieszanek związanych cementem mogą być stosowane:</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emulsja asfaltowa,</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preparaty pielęgnacyjne posiadające Aprobatę Techniczną,</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folie z tworzyw sztucznych,</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włóknina techniczna,</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piasek i woda.</w:t>
      </w:r>
    </w:p>
    <w:p w:rsidR="008C4738" w:rsidRPr="00882BA1" w:rsidRDefault="008C4738"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SPRZĘT</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3.1. Ogólne wymagania dotyczące sprzętu</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Ogólne wymagania dotyczące sprzętu podano w ST D-M-00.00.00 „Wymagania ogólne” </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3.2. Sprzęt do wykonania robót</w:t>
      </w:r>
    </w:p>
    <w:p w:rsidR="008C4738" w:rsidRPr="00882BA1" w:rsidRDefault="008C4738" w:rsidP="008C4738">
      <w:pPr>
        <w:rPr>
          <w:rFonts w:asciiTheme="minorHAnsi" w:hAnsiTheme="minorHAnsi" w:cstheme="minorHAnsi"/>
          <w:sz w:val="18"/>
          <w:szCs w:val="18"/>
        </w:rPr>
      </w:pPr>
      <w:r w:rsidRPr="00882BA1">
        <w:rPr>
          <w:rFonts w:asciiTheme="minorHAnsi" w:hAnsiTheme="minorHAnsi" w:cstheme="minorHAnsi"/>
          <w:sz w:val="18"/>
          <w:szCs w:val="18"/>
        </w:rPr>
        <w:t>Wykonawca przystępujący do wykonania podbudowy lub ulepszonego podłoża stabilizowanego spoiwami powinien wykazać się możliwością korzystania z następującego sprzętu:</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 przypadku wytwarzania mieszanek kruszywowo-spoiwowych w mieszarkach:</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mieszarek stacjonarnych,</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układarek lub równiarek do rozkładania mieszanki,</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walców ogumionych i stalowych wibracyjnych lub statycznych do zagęszczania,</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zagęszczarek płytowych, ubijaków mechanicznych lub małych walców wibracyjnych do zagęszczania w miejscach trudnodostępnych,</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 przypadku wytwarzania mieszanek gruntowo-spoiwowych na miejscu:</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mieszarek jedno lub wielowirnikowych do wymieszania gruntu ze spoiwami,</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spycharek, równiarek,</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ciężkich szablonów do wyprofilowania warstwy,</w:t>
      </w:r>
    </w:p>
    <w:p w:rsidR="008C4738" w:rsidRPr="00882BA1" w:rsidRDefault="008C4738" w:rsidP="00C62775">
      <w:pPr>
        <w:pStyle w:val="Listapunktowana2"/>
        <w:rPr>
          <w:rFonts w:asciiTheme="minorHAnsi" w:hAnsiTheme="minorHAnsi" w:cstheme="minorHAnsi"/>
          <w:sz w:val="18"/>
          <w:szCs w:val="18"/>
        </w:rPr>
      </w:pPr>
      <w:proofErr w:type="spellStart"/>
      <w:r w:rsidRPr="00882BA1">
        <w:rPr>
          <w:rFonts w:asciiTheme="minorHAnsi" w:hAnsiTheme="minorHAnsi" w:cstheme="minorHAnsi"/>
          <w:sz w:val="18"/>
          <w:szCs w:val="18"/>
        </w:rPr>
        <w:t>rozsypywarek</w:t>
      </w:r>
      <w:proofErr w:type="spellEnd"/>
      <w:r w:rsidRPr="00882BA1">
        <w:rPr>
          <w:rFonts w:asciiTheme="minorHAnsi" w:hAnsiTheme="minorHAnsi" w:cstheme="minorHAnsi"/>
          <w:sz w:val="18"/>
          <w:szCs w:val="18"/>
        </w:rPr>
        <w:t xml:space="preserve"> wyposażonych w osłony </w:t>
      </w:r>
      <w:proofErr w:type="spellStart"/>
      <w:r w:rsidRPr="00882BA1">
        <w:rPr>
          <w:rFonts w:asciiTheme="minorHAnsi" w:hAnsiTheme="minorHAnsi" w:cstheme="minorHAnsi"/>
          <w:sz w:val="18"/>
          <w:szCs w:val="18"/>
        </w:rPr>
        <w:t>przeciwpylne</w:t>
      </w:r>
      <w:proofErr w:type="spellEnd"/>
      <w:r w:rsidRPr="00882BA1">
        <w:rPr>
          <w:rFonts w:asciiTheme="minorHAnsi" w:hAnsiTheme="minorHAnsi" w:cstheme="minorHAnsi"/>
          <w:sz w:val="18"/>
          <w:szCs w:val="18"/>
        </w:rPr>
        <w:t xml:space="preserve"> i szczeliny o regulowanej szerokości do rozsypywania spoiw,</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walców ogumionych i stalowych wibracyjnych lub statycznych do zagęszczania,</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zagęszczarek płytowych, ubijaków mechanicznych lub małych walców wibracyjnych do zagęszczania w miejscach trudnodostępnych,</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przewoźnych zbiorników na wodę, wyposażonych w urządzenia do równomiernego i kontrolowanego dozowania wody.</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3.3. Wytwórnia betonów</w:t>
      </w:r>
    </w:p>
    <w:p w:rsidR="008C4738" w:rsidRPr="00882BA1" w:rsidRDefault="008C4738" w:rsidP="008C4738">
      <w:pPr>
        <w:pStyle w:val="Tekstpodstawowy"/>
        <w:tabs>
          <w:tab w:val="left" w:pos="357"/>
          <w:tab w:val="left" w:pos="425"/>
          <w:tab w:val="left" w:pos="736"/>
          <w:tab w:val="left" w:pos="1020"/>
          <w:tab w:val="left" w:pos="1360"/>
          <w:tab w:val="left" w:pos="1700"/>
          <w:tab w:val="left" w:pos="2041"/>
          <w:tab w:val="left" w:pos="2380"/>
          <w:tab w:val="left" w:pos="2721"/>
          <w:tab w:val="left" w:pos="3061"/>
          <w:tab w:val="left" w:pos="3402"/>
          <w:tab w:val="left" w:pos="5668"/>
        </w:tabs>
        <w:ind w:left="1"/>
        <w:rPr>
          <w:rFonts w:asciiTheme="minorHAnsi" w:hAnsiTheme="minorHAnsi" w:cstheme="minorHAnsi"/>
          <w:sz w:val="18"/>
          <w:szCs w:val="18"/>
        </w:rPr>
      </w:pPr>
      <w:r w:rsidRPr="00882BA1">
        <w:rPr>
          <w:rFonts w:asciiTheme="minorHAnsi" w:hAnsiTheme="minorHAnsi" w:cstheme="minorHAnsi"/>
          <w:sz w:val="18"/>
          <w:szCs w:val="18"/>
        </w:rPr>
        <w:t>Betoniarnia nie może zakłócać warunków ochrony środowiska tj. powodować zapylenia terenu, zanieczyszczać wód i wywoływać hałas powyżej dopuszczalnych norm.</w:t>
      </w:r>
    </w:p>
    <w:p w:rsidR="008C4738" w:rsidRPr="00882BA1" w:rsidRDefault="008C4738" w:rsidP="008C4738">
      <w:pPr>
        <w:pStyle w:val="Tekstpodstawowy"/>
        <w:tabs>
          <w:tab w:val="left" w:pos="357"/>
          <w:tab w:val="left" w:pos="425"/>
          <w:tab w:val="left" w:pos="736"/>
          <w:tab w:val="left" w:pos="1020"/>
          <w:tab w:val="left" w:pos="1360"/>
          <w:tab w:val="left" w:pos="1700"/>
          <w:tab w:val="left" w:pos="2041"/>
          <w:tab w:val="left" w:pos="2380"/>
          <w:tab w:val="left" w:pos="2721"/>
          <w:tab w:val="left" w:pos="3061"/>
          <w:tab w:val="left" w:pos="3402"/>
          <w:tab w:val="left" w:pos="5668"/>
        </w:tabs>
        <w:ind w:left="1"/>
        <w:rPr>
          <w:rFonts w:asciiTheme="minorHAnsi" w:hAnsiTheme="minorHAnsi" w:cstheme="minorHAnsi"/>
          <w:snapToGrid w:val="0"/>
          <w:sz w:val="18"/>
          <w:szCs w:val="18"/>
        </w:rPr>
      </w:pPr>
      <w:r w:rsidRPr="00882BA1">
        <w:rPr>
          <w:rFonts w:asciiTheme="minorHAnsi" w:hAnsiTheme="minorHAnsi" w:cstheme="minorHAnsi"/>
          <w:sz w:val="18"/>
          <w:szCs w:val="18"/>
        </w:rPr>
        <w:tab/>
        <w:t xml:space="preserve">Wydajność betoniarni musi zapewnić zapotrzebowanie dla danej budowy. Betoniarnia musi posiadać pełne wyposażenie gwarantujące właściwą jakość wytworzonej mieszanki. </w:t>
      </w:r>
      <w:r w:rsidRPr="00882BA1">
        <w:rPr>
          <w:rFonts w:asciiTheme="minorHAnsi" w:hAnsiTheme="minorHAnsi" w:cstheme="minorHAnsi"/>
          <w:sz w:val="18"/>
          <w:szCs w:val="18"/>
        </w:rPr>
        <w:tab/>
        <w:t xml:space="preserve">Wytwórnia powinna być wyposażona w urządzenia do wagowego dozowania wszystkich składników, gwarantujące następujące tolerancje dozowania, wyrażone w stosunku do masy poszczególnych składników: kruszywo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3%, pozostałe składniki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2%. Inżynier może dopuścić objętościowe dozowanie wody (</w:t>
      </w:r>
      <w:proofErr w:type="spellStart"/>
      <w:r w:rsidRPr="00882BA1">
        <w:rPr>
          <w:rFonts w:asciiTheme="minorHAnsi" w:hAnsiTheme="minorHAnsi" w:cstheme="minorHAnsi"/>
          <w:sz w:val="18"/>
          <w:szCs w:val="18"/>
        </w:rPr>
        <w:t>objętościomierz</w:t>
      </w:r>
      <w:proofErr w:type="spellEnd"/>
      <w:r w:rsidRPr="00882BA1">
        <w:rPr>
          <w:rFonts w:asciiTheme="minorHAnsi" w:hAnsiTheme="minorHAnsi" w:cstheme="minorHAnsi"/>
          <w:sz w:val="18"/>
          <w:szCs w:val="18"/>
        </w:rPr>
        <w:t xml:space="preserve"> przepływowy).</w:t>
      </w:r>
    </w:p>
    <w:p w:rsidR="008C4738" w:rsidRPr="00882BA1" w:rsidRDefault="008C4738" w:rsidP="008C4738">
      <w:pPr>
        <w:tabs>
          <w:tab w:val="left" w:pos="1"/>
          <w:tab w:val="left" w:pos="339"/>
          <w:tab w:val="left" w:pos="454"/>
          <w:tab w:val="left" w:pos="736"/>
          <w:tab w:val="left" w:pos="1020"/>
          <w:tab w:val="left" w:pos="1770"/>
        </w:tabs>
        <w:rPr>
          <w:rFonts w:asciiTheme="minorHAnsi" w:hAnsiTheme="minorHAnsi" w:cstheme="minorHAnsi"/>
          <w:b/>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Zabrania się stosowania betoniarek wolno spadowych.</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Wybór urządzeń do zagęszczania pozostawia się Wykonawcy w zależności od jego możliwości i warunków terenowych </w:t>
      </w:r>
      <w:r w:rsidRPr="00882BA1">
        <w:rPr>
          <w:rFonts w:asciiTheme="minorHAnsi" w:hAnsiTheme="minorHAnsi" w:cstheme="minorHAnsi"/>
          <w:sz w:val="18"/>
          <w:szCs w:val="18"/>
        </w:rPr>
        <w:noBreakHyphen/>
        <w:t xml:space="preserve"> szerokości zagęszczanej warstwy ulepszonego podłoża   i podbudowy.</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Użyty przez Wykonawcę sprzęt mechaniczny musi być sprawny technicznie i uzyskać akceptację Inżyniera.</w:t>
      </w:r>
    </w:p>
    <w:p w:rsidR="008C4738" w:rsidRPr="00882BA1" w:rsidRDefault="008C4738"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TRANSPORT</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4.1. Ogólne wymagania dotyczące transportu</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Ogólne wymagania dotyczące transportu podano w ST D-M-00.00.00 „Wymagania ogólne”</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4.2. Transport kruszywa</w:t>
      </w:r>
    </w:p>
    <w:p w:rsidR="008C4738" w:rsidRPr="00882BA1" w:rsidRDefault="008C4738" w:rsidP="008C4738">
      <w:pPr>
        <w:pStyle w:val="Tekstpodstawowy"/>
        <w:tabs>
          <w:tab w:val="left" w:pos="567"/>
        </w:tabs>
        <w:rPr>
          <w:rFonts w:asciiTheme="minorHAnsi" w:hAnsiTheme="minorHAnsi" w:cstheme="minorHAnsi"/>
          <w:sz w:val="18"/>
          <w:szCs w:val="18"/>
        </w:rPr>
      </w:pPr>
      <w:r w:rsidRPr="00882BA1">
        <w:rPr>
          <w:rFonts w:asciiTheme="minorHAnsi" w:hAnsiTheme="minorHAnsi" w:cstheme="minorHAnsi"/>
          <w:sz w:val="18"/>
          <w:szCs w:val="18"/>
        </w:rPr>
        <w:t>Transport kruszywa do wytwórni może odbywać się dowolnymi środkami transportu, zabezpieczającymi kruszywo przed zanieczyszczeniem i zmieszaniem z innymi asortymentami.</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 xml:space="preserve">4.3. Transport cementu </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t>Transport cementu musi odbywać się w sposób chroniący go przed zawilgoceniem,</w:t>
      </w:r>
    </w:p>
    <w:p w:rsidR="008C4738" w:rsidRPr="00882BA1" w:rsidRDefault="008C4738" w:rsidP="008C4738">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zbryleniem i zanieczyszczeniem. Transport cementu do wytwórni betonów – luzem odbywa się w cysternach przystosowanych do przewozu produktów sypkich. Cement workowany można przewozić dowolnymi środkami transportu.</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4.4. Transport mieszanki</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t>Transport mieszanki odbywać się musi samochodami samowyładowczymi (zalecany boczny przechył skrzyni).</w:t>
      </w:r>
    </w:p>
    <w:p w:rsidR="008C4738" w:rsidRPr="00882BA1" w:rsidRDefault="008C4738" w:rsidP="008C4738">
      <w:pPr>
        <w:tabs>
          <w:tab w:val="left" w:pos="339"/>
          <w:tab w:val="left" w:pos="567"/>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t>Samochody powinny charakteryzować się dużą pojemnością tj. min. 16Mg.</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t>Czas transportu mieszanki nie może przekraczać jednej godziny przy temp. poniżej +15</w:t>
      </w:r>
      <w:r w:rsidRPr="00882BA1">
        <w:rPr>
          <w:rFonts w:asciiTheme="minorHAnsi" w:hAnsiTheme="minorHAnsi" w:cstheme="minorHAnsi"/>
          <w:sz w:val="18"/>
          <w:szCs w:val="18"/>
        </w:rPr>
        <w:sym w:font="Symbol" w:char="F0B0"/>
      </w:r>
      <w:r w:rsidRPr="00882BA1">
        <w:rPr>
          <w:rFonts w:asciiTheme="minorHAnsi" w:hAnsiTheme="minorHAnsi" w:cstheme="minorHAnsi"/>
          <w:sz w:val="18"/>
          <w:szCs w:val="18"/>
        </w:rPr>
        <w:t>C i 20 minut przy temp. otoczenia od 15</w:t>
      </w:r>
      <w:r w:rsidRPr="00882BA1">
        <w:rPr>
          <w:rFonts w:asciiTheme="minorHAnsi" w:hAnsiTheme="minorHAnsi" w:cstheme="minorHAnsi"/>
          <w:sz w:val="18"/>
          <w:szCs w:val="18"/>
        </w:rPr>
        <w:sym w:font="Symbol" w:char="F0B0"/>
      </w:r>
      <w:r w:rsidRPr="00882BA1">
        <w:rPr>
          <w:rFonts w:asciiTheme="minorHAnsi" w:hAnsiTheme="minorHAnsi" w:cstheme="minorHAnsi"/>
          <w:sz w:val="18"/>
          <w:szCs w:val="18"/>
        </w:rPr>
        <w:t>C do 30</w:t>
      </w:r>
      <w:r w:rsidRPr="00882BA1">
        <w:rPr>
          <w:rFonts w:asciiTheme="minorHAnsi" w:hAnsiTheme="minorHAnsi" w:cstheme="minorHAnsi"/>
          <w:sz w:val="18"/>
          <w:szCs w:val="18"/>
        </w:rPr>
        <w:sym w:font="Symbol" w:char="F0B0"/>
      </w:r>
      <w:r w:rsidRPr="00882BA1">
        <w:rPr>
          <w:rFonts w:asciiTheme="minorHAnsi" w:hAnsiTheme="minorHAnsi" w:cstheme="minorHAnsi"/>
          <w:sz w:val="18"/>
          <w:szCs w:val="18"/>
        </w:rPr>
        <w:t>C.</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Środki transportu powinny umożliwiać przewóz mieszanki betonowej do miejsca jej wbudowania bez zmiany konsystencji, segregacji składników, zanieczyszczenia mieszanki i  przed rozpoczęciem twardnienia.</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Mieszanka betonowa w czasie transportu powinna być chroniona od wpływów atmosferycznych takich jak: opady, nasłonecznienie, wiatry. Przy braku osłon w konstrukcji środków transportowych należy stosować przykrycia (folia, brezent).</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lastRenderedPageBreak/>
        <w:tab/>
      </w:r>
      <w:r w:rsidRPr="00882BA1">
        <w:rPr>
          <w:rFonts w:asciiTheme="minorHAnsi" w:hAnsiTheme="minorHAnsi" w:cstheme="minorHAnsi"/>
          <w:sz w:val="18"/>
          <w:szCs w:val="18"/>
        </w:rPr>
        <w:tab/>
        <w:t>Wydajność środków transportowych musi być dostosowana do wydajności sprzętu stosowanego do mieszania oraz wbudowania mieszanki cementowo</w:t>
      </w:r>
      <w:r w:rsidRPr="00882BA1">
        <w:rPr>
          <w:rFonts w:asciiTheme="minorHAnsi" w:hAnsiTheme="minorHAnsi" w:cstheme="minorHAnsi"/>
          <w:sz w:val="18"/>
          <w:szCs w:val="18"/>
        </w:rPr>
        <w:noBreakHyphen/>
        <w:t>gruntowej. Ruch pojazdów po wyprofilowanym podłożu, warstwie podbudowy powinien być tak zorganizowany, aby nie dopuścić do jego uszkodzeń i tworzenia kolein.</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Wszystkie sposoby transportu powinny być zaakceptowane przez Inżyniera.</w:t>
      </w:r>
    </w:p>
    <w:p w:rsidR="008C4738" w:rsidRPr="00882BA1" w:rsidRDefault="008C4738" w:rsidP="008C4738">
      <w:pPr>
        <w:pStyle w:val="Nagwek1"/>
        <w:tabs>
          <w:tab w:val="left" w:pos="357"/>
        </w:tabs>
        <w:spacing w:before="120"/>
        <w:jc w:val="left"/>
        <w:rPr>
          <w:rFonts w:asciiTheme="minorHAnsi" w:hAnsiTheme="minorHAnsi" w:cstheme="minorHAnsi"/>
          <w:caps/>
          <w:sz w:val="18"/>
          <w:szCs w:val="18"/>
        </w:rPr>
      </w:pPr>
      <w:r w:rsidRPr="00882BA1">
        <w:rPr>
          <w:rFonts w:asciiTheme="minorHAnsi" w:hAnsiTheme="minorHAnsi" w:cstheme="minorHAnsi"/>
          <w:caps/>
          <w:sz w:val="18"/>
          <w:szCs w:val="18"/>
        </w:rPr>
        <w:t>5.</w:t>
      </w:r>
      <w:r w:rsidRPr="00882BA1">
        <w:rPr>
          <w:rFonts w:asciiTheme="minorHAnsi" w:hAnsiTheme="minorHAnsi" w:cstheme="minorHAnsi"/>
          <w:caps/>
          <w:sz w:val="18"/>
          <w:szCs w:val="18"/>
        </w:rPr>
        <w:tab/>
        <w:t>WYKONANIE ROBÓT</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5.1. Ogólne zasady wykonania robót</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Ogólne zasady wykonania robót podano w ST D-M-00.00.00 „Wymagania ogólne”</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5.2. Projektowanie mieszanki</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t>Za przygotowanie receptury odpowiada Wykonawca robót, który przedstawi ją Inżynierowi do zatwierdzenia. Receptura powinna być opracowana dla konkretnych składników, zaakceptowanych wcześniej przez Inżyniera i przy wykorzystaniu reprezentatywnych próbek.</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Receptura powinna być opracowana w oparciu o następujące źródła:</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założenia ujęte w PZJ,</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wytyczne niniejszej specyfikacji,</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WT-5</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t xml:space="preserve">Odpowiednie uziarnienie mieszanki winno być zgodne z rys 1.1 do rys. 1.4 </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p>
    <w:p w:rsidR="008C4738" w:rsidRPr="00882BA1" w:rsidRDefault="008C4738" w:rsidP="008C4738">
      <w:pPr>
        <w:tabs>
          <w:tab w:val="left" w:pos="0"/>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center"/>
        <w:rPr>
          <w:rFonts w:asciiTheme="minorHAnsi" w:hAnsiTheme="minorHAnsi" w:cstheme="minorHAnsi"/>
          <w:sz w:val="18"/>
          <w:szCs w:val="18"/>
        </w:rPr>
      </w:pPr>
      <w:r w:rsidRPr="00882BA1">
        <w:rPr>
          <w:rFonts w:asciiTheme="minorHAnsi" w:hAnsiTheme="minorHAnsi" w:cstheme="minorHAnsi"/>
          <w:noProof/>
          <w:sz w:val="18"/>
          <w:szCs w:val="18"/>
          <w:lang w:eastAsia="pl-PL"/>
        </w:rPr>
        <w:lastRenderedPageBreak/>
        <w:drawing>
          <wp:inline distT="0" distB="0" distL="0" distR="0">
            <wp:extent cx="5200650" cy="7404100"/>
            <wp:effectExtent l="19050" t="0" r="0" b="0"/>
            <wp:docPr id="4"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srcRect l="17752" t="12039" r="15578" b="7542"/>
                    <a:stretch>
                      <a:fillRect/>
                    </a:stretch>
                  </pic:blipFill>
                  <pic:spPr bwMode="auto">
                    <a:xfrm>
                      <a:off x="0" y="0"/>
                      <a:ext cx="5200650" cy="7404100"/>
                    </a:xfrm>
                    <a:prstGeom prst="rect">
                      <a:avLst/>
                    </a:prstGeom>
                    <a:noFill/>
                    <a:ln w="9525">
                      <a:noFill/>
                      <a:miter lim="800000"/>
                      <a:headEnd/>
                      <a:tailEnd/>
                    </a:ln>
                  </pic:spPr>
                </pic:pic>
              </a:graphicData>
            </a:graphic>
          </wp:inline>
        </w:drawing>
      </w:r>
    </w:p>
    <w:p w:rsidR="008C4738" w:rsidRPr="00882BA1" w:rsidRDefault="008C4738" w:rsidP="008C4738">
      <w:pPr>
        <w:tabs>
          <w:tab w:val="left" w:pos="0"/>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p>
    <w:p w:rsidR="008C4738" w:rsidRPr="00882BA1" w:rsidRDefault="008C4738" w:rsidP="008C4738">
      <w:pPr>
        <w:tabs>
          <w:tab w:val="left" w:pos="0"/>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p>
    <w:p w:rsidR="008C4738" w:rsidRPr="00882BA1" w:rsidRDefault="008C4738" w:rsidP="008C4738">
      <w:pPr>
        <w:tabs>
          <w:tab w:val="left" w:pos="0"/>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center"/>
        <w:rPr>
          <w:rFonts w:asciiTheme="minorHAnsi" w:hAnsiTheme="minorHAnsi" w:cstheme="minorHAnsi"/>
          <w:sz w:val="18"/>
          <w:szCs w:val="18"/>
        </w:rPr>
      </w:pPr>
      <w:r w:rsidRPr="00882BA1">
        <w:rPr>
          <w:rFonts w:asciiTheme="minorHAnsi" w:hAnsiTheme="minorHAnsi" w:cstheme="minorHAnsi"/>
          <w:noProof/>
          <w:sz w:val="18"/>
          <w:szCs w:val="18"/>
          <w:lang w:eastAsia="pl-PL"/>
        </w:rPr>
        <w:lastRenderedPageBreak/>
        <w:drawing>
          <wp:inline distT="0" distB="0" distL="0" distR="0">
            <wp:extent cx="4908550" cy="8324850"/>
            <wp:effectExtent l="19050" t="0" r="6350" b="0"/>
            <wp:docPr id="3"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srcRect l="16978" t="13243" r="15115" b="5183"/>
                    <a:stretch>
                      <a:fillRect/>
                    </a:stretch>
                  </pic:blipFill>
                  <pic:spPr bwMode="auto">
                    <a:xfrm>
                      <a:off x="0" y="0"/>
                      <a:ext cx="4908550" cy="8324850"/>
                    </a:xfrm>
                    <a:prstGeom prst="rect">
                      <a:avLst/>
                    </a:prstGeom>
                    <a:noFill/>
                    <a:ln w="9525">
                      <a:noFill/>
                      <a:miter lim="800000"/>
                      <a:headEnd/>
                      <a:tailEnd/>
                    </a:ln>
                  </pic:spPr>
                </pic:pic>
              </a:graphicData>
            </a:graphic>
          </wp:inline>
        </w:drawing>
      </w:r>
    </w:p>
    <w:p w:rsidR="008C4738" w:rsidRPr="00882BA1" w:rsidRDefault="008C4738" w:rsidP="008C4738">
      <w:pPr>
        <w:tabs>
          <w:tab w:val="left" w:pos="0"/>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spacing w:before="120"/>
        <w:rPr>
          <w:rFonts w:asciiTheme="minorHAnsi" w:hAnsiTheme="minorHAnsi" w:cstheme="minorHAnsi"/>
          <w:sz w:val="18"/>
          <w:szCs w:val="18"/>
        </w:rPr>
      </w:pPr>
      <w:r w:rsidRPr="00882BA1">
        <w:rPr>
          <w:rFonts w:asciiTheme="minorHAnsi" w:hAnsiTheme="minorHAnsi" w:cstheme="minorHAnsi"/>
          <w:sz w:val="18"/>
          <w:szCs w:val="18"/>
        </w:rPr>
        <w:tab/>
        <w:t xml:space="preserve">Zawartość wody w mieszance powinna odpowiadać wilgotności optymalnej określonej według normalnej próby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zgodnie z PN-EN 13286-2, z tolerancją +10%, -20% jej wartości.</w:t>
      </w:r>
    </w:p>
    <w:p w:rsidR="008C4738" w:rsidRPr="00882BA1" w:rsidRDefault="008C4738" w:rsidP="008C4738">
      <w:pPr>
        <w:tabs>
          <w:tab w:val="left" w:pos="357"/>
        </w:tabs>
        <w:spacing w:before="120"/>
        <w:rPr>
          <w:rFonts w:asciiTheme="minorHAnsi" w:hAnsiTheme="minorHAnsi" w:cstheme="minorHAnsi"/>
          <w:sz w:val="18"/>
          <w:szCs w:val="18"/>
        </w:rPr>
      </w:pPr>
      <w:r w:rsidRPr="00882BA1">
        <w:rPr>
          <w:rFonts w:asciiTheme="minorHAnsi" w:hAnsiTheme="minorHAnsi" w:cstheme="minorHAnsi"/>
          <w:sz w:val="18"/>
          <w:szCs w:val="18"/>
        </w:rPr>
        <w:tab/>
        <w:t xml:space="preserve">Skład mieszanki projektuje się ze względu na wytrzymałość na  ściskanie próbek (System I), zagęszczanych metodą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xml:space="preserve"> wg PN-EN 13286-50 w formach walcowych H/D=1.</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spacing w:before="120"/>
        <w:rPr>
          <w:rFonts w:asciiTheme="minorHAnsi" w:hAnsiTheme="minorHAnsi" w:cstheme="minorHAnsi"/>
          <w:sz w:val="18"/>
          <w:szCs w:val="18"/>
        </w:rPr>
      </w:pPr>
      <w:r w:rsidRPr="00882BA1">
        <w:rPr>
          <w:rFonts w:asciiTheme="minorHAnsi" w:hAnsiTheme="minorHAnsi" w:cstheme="minorHAnsi"/>
          <w:sz w:val="18"/>
          <w:szCs w:val="18"/>
        </w:rPr>
        <w:lastRenderedPageBreak/>
        <w:tab/>
      </w:r>
      <w:r w:rsidRPr="00882BA1">
        <w:rPr>
          <w:rFonts w:asciiTheme="minorHAnsi" w:hAnsiTheme="minorHAnsi" w:cstheme="minorHAnsi"/>
          <w:sz w:val="18"/>
          <w:szCs w:val="18"/>
        </w:rPr>
        <w:tab/>
        <w:t xml:space="preserve">Wytrzymałość na ściskanie powinna być wyznaczona zgodnie z PN-EN 13286-41 po 28 dniach pielęgnacji. Dopuszcza się dodatkowo określić wytrzymałości na ściskanie po 7 lub 14 dniach o wymaganiach odpowiednich dla wytrzymałości po 28 dniach na podstawie receptury. </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spacing w:before="120"/>
        <w:rPr>
          <w:rFonts w:asciiTheme="minorHAnsi" w:hAnsiTheme="minorHAnsi" w:cstheme="minorHAnsi"/>
          <w:sz w:val="18"/>
          <w:szCs w:val="18"/>
        </w:rPr>
      </w:pPr>
      <w:r w:rsidRPr="00882BA1">
        <w:rPr>
          <w:rFonts w:asciiTheme="minorHAnsi" w:hAnsiTheme="minorHAnsi" w:cstheme="minorHAnsi"/>
          <w:sz w:val="18"/>
          <w:szCs w:val="18"/>
        </w:rPr>
        <w:tab/>
        <w:t>Mieszanki związane cementem winny spełniać wymagania zapisane odpowiednio w tablicach 2, 3, 4 i 5.</w:t>
      </w:r>
    </w:p>
    <w:p w:rsidR="008C4738" w:rsidRPr="00882BA1" w:rsidRDefault="008C4738" w:rsidP="008C4738">
      <w:pPr>
        <w:tabs>
          <w:tab w:val="left" w:pos="357"/>
        </w:tabs>
        <w:spacing w:before="120" w:after="120"/>
        <w:rPr>
          <w:rFonts w:asciiTheme="minorHAnsi" w:hAnsiTheme="minorHAnsi" w:cstheme="minorHAnsi"/>
          <w:sz w:val="18"/>
          <w:szCs w:val="18"/>
        </w:rPr>
      </w:pPr>
      <w:r w:rsidRPr="00882BA1">
        <w:rPr>
          <w:rFonts w:asciiTheme="minorHAnsi" w:hAnsiTheme="minorHAnsi" w:cstheme="minorHAnsi"/>
          <w:sz w:val="18"/>
          <w:szCs w:val="18"/>
        </w:rPr>
        <w:tab/>
        <w:t>Tablica 2. Klasa wytrzymałości  wg PN-EN 14227-1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9"/>
        <w:gridCol w:w="2583"/>
        <w:gridCol w:w="3528"/>
        <w:gridCol w:w="1854"/>
      </w:tblGrid>
      <w:tr w:rsidR="008C4738" w:rsidRPr="00882BA1" w:rsidTr="00C17C8B">
        <w:trPr>
          <w:jc w:val="center"/>
        </w:trPr>
        <w:tc>
          <w:tcPr>
            <w:tcW w:w="73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Kolumna</w:t>
            </w:r>
          </w:p>
        </w:tc>
        <w:tc>
          <w:tcPr>
            <w:tcW w:w="1382"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1</w:t>
            </w:r>
          </w:p>
        </w:tc>
        <w:tc>
          <w:tcPr>
            <w:tcW w:w="188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992"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3</w:t>
            </w:r>
          </w:p>
        </w:tc>
      </w:tr>
      <w:tr w:rsidR="008C4738" w:rsidRPr="00882BA1" w:rsidTr="00C17C8B">
        <w:trPr>
          <w:jc w:val="center"/>
        </w:trPr>
        <w:tc>
          <w:tcPr>
            <w:tcW w:w="738" w:type="pct"/>
            <w:vMerge w:val="restart"/>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Wiersz</w:t>
            </w:r>
          </w:p>
        </w:tc>
        <w:tc>
          <w:tcPr>
            <w:tcW w:w="3270" w:type="pct"/>
            <w:gridSpan w:val="2"/>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 xml:space="preserve">Wytrzymałość na ściskanie po 28 dniach, </w:t>
            </w:r>
            <w:proofErr w:type="spellStart"/>
            <w:r w:rsidRPr="00882BA1">
              <w:rPr>
                <w:rFonts w:asciiTheme="minorHAnsi" w:hAnsiTheme="minorHAnsi" w:cstheme="minorHAnsi"/>
                <w:sz w:val="18"/>
                <w:szCs w:val="18"/>
              </w:rPr>
              <w:t>MPa</w:t>
            </w:r>
            <w:proofErr w:type="spellEnd"/>
          </w:p>
        </w:tc>
        <w:tc>
          <w:tcPr>
            <w:tcW w:w="992" w:type="pct"/>
            <w:vMerge w:val="restar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Klasa wytrzymałości</w:t>
            </w:r>
          </w:p>
        </w:tc>
      </w:tr>
      <w:tr w:rsidR="008C4738" w:rsidRPr="00882BA1" w:rsidTr="00C17C8B">
        <w:trPr>
          <w:jc w:val="center"/>
        </w:trPr>
        <w:tc>
          <w:tcPr>
            <w:tcW w:w="738"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c>
          <w:tcPr>
            <w:tcW w:w="3270" w:type="pct"/>
            <w:gridSpan w:val="2"/>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 xml:space="preserve">Wytrzymałość charakterystyczna </w:t>
            </w:r>
            <w:proofErr w:type="spellStart"/>
            <w:r w:rsidRPr="00882BA1">
              <w:rPr>
                <w:rFonts w:asciiTheme="minorHAnsi" w:hAnsiTheme="minorHAnsi" w:cstheme="minorHAnsi"/>
                <w:sz w:val="18"/>
                <w:szCs w:val="18"/>
              </w:rPr>
              <w:t>Rc</w:t>
            </w:r>
            <w:proofErr w:type="spellEnd"/>
          </w:p>
        </w:tc>
        <w:tc>
          <w:tcPr>
            <w:tcW w:w="992"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738"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c>
          <w:tcPr>
            <w:tcW w:w="1382"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Próbki walcowe H/D</w:t>
            </w:r>
            <w:r w:rsidRPr="00882BA1">
              <w:rPr>
                <w:rFonts w:asciiTheme="minorHAnsi" w:hAnsiTheme="minorHAnsi" w:cstheme="minorHAnsi"/>
                <w:sz w:val="18"/>
                <w:szCs w:val="18"/>
                <w:vertAlign w:val="superscript"/>
              </w:rPr>
              <w:t>*)</w:t>
            </w:r>
            <w:r w:rsidRPr="00882BA1">
              <w:rPr>
                <w:rFonts w:asciiTheme="minorHAnsi" w:hAnsiTheme="minorHAnsi" w:cstheme="minorHAnsi"/>
                <w:sz w:val="18"/>
                <w:szCs w:val="18"/>
              </w:rPr>
              <w:t>=2,0</w:t>
            </w:r>
          </w:p>
        </w:tc>
        <w:tc>
          <w:tcPr>
            <w:tcW w:w="188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Próbki walcowe H/D</w:t>
            </w:r>
            <w:r w:rsidRPr="00882BA1">
              <w:rPr>
                <w:rFonts w:asciiTheme="minorHAnsi" w:hAnsiTheme="minorHAnsi" w:cstheme="minorHAnsi"/>
                <w:sz w:val="18"/>
                <w:szCs w:val="18"/>
                <w:vertAlign w:val="superscript"/>
              </w:rPr>
              <w:t>*)</w:t>
            </w:r>
            <w:r w:rsidRPr="00882BA1">
              <w:rPr>
                <w:rFonts w:asciiTheme="minorHAnsi" w:hAnsiTheme="minorHAnsi" w:cstheme="minorHAnsi"/>
                <w:sz w:val="18"/>
                <w:szCs w:val="18"/>
              </w:rPr>
              <w:t>=1,0</w:t>
            </w:r>
            <w:r w:rsidRPr="00882BA1">
              <w:rPr>
                <w:rFonts w:asciiTheme="minorHAnsi" w:hAnsiTheme="minorHAnsi" w:cstheme="minorHAnsi"/>
                <w:sz w:val="18"/>
                <w:szCs w:val="18"/>
                <w:vertAlign w:val="superscript"/>
              </w:rPr>
              <w:t>**)</w:t>
            </w:r>
          </w:p>
        </w:tc>
        <w:tc>
          <w:tcPr>
            <w:tcW w:w="992"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73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1</w:t>
            </w:r>
          </w:p>
        </w:tc>
        <w:tc>
          <w:tcPr>
            <w:tcW w:w="1382"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Brak wymagań</w:t>
            </w:r>
          </w:p>
        </w:tc>
        <w:tc>
          <w:tcPr>
            <w:tcW w:w="1888"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c>
          <w:tcPr>
            <w:tcW w:w="992"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C</w:t>
            </w:r>
            <w:r w:rsidRPr="00882BA1">
              <w:rPr>
                <w:rFonts w:asciiTheme="minorHAnsi" w:hAnsiTheme="minorHAnsi" w:cstheme="minorHAnsi"/>
                <w:sz w:val="18"/>
                <w:szCs w:val="18"/>
                <w:vertAlign w:val="subscript"/>
              </w:rPr>
              <w:t>0</w:t>
            </w:r>
          </w:p>
        </w:tc>
      </w:tr>
      <w:tr w:rsidR="008C4738" w:rsidRPr="00882BA1" w:rsidTr="00C17C8B">
        <w:trPr>
          <w:jc w:val="center"/>
        </w:trPr>
        <w:tc>
          <w:tcPr>
            <w:tcW w:w="73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1382"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1,5</w:t>
            </w:r>
          </w:p>
        </w:tc>
        <w:tc>
          <w:tcPr>
            <w:tcW w:w="188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2,0</w:t>
            </w:r>
          </w:p>
        </w:tc>
        <w:tc>
          <w:tcPr>
            <w:tcW w:w="992"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C</w:t>
            </w:r>
            <w:r w:rsidRPr="00882BA1">
              <w:rPr>
                <w:rFonts w:asciiTheme="minorHAnsi" w:hAnsiTheme="minorHAnsi" w:cstheme="minorHAnsi"/>
                <w:sz w:val="18"/>
                <w:szCs w:val="18"/>
                <w:vertAlign w:val="subscript"/>
              </w:rPr>
              <w:t>1,5/2,0</w:t>
            </w:r>
          </w:p>
        </w:tc>
      </w:tr>
      <w:tr w:rsidR="008C4738" w:rsidRPr="00882BA1" w:rsidTr="00C17C8B">
        <w:trPr>
          <w:jc w:val="center"/>
        </w:trPr>
        <w:tc>
          <w:tcPr>
            <w:tcW w:w="73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3</w:t>
            </w:r>
          </w:p>
        </w:tc>
        <w:tc>
          <w:tcPr>
            <w:tcW w:w="1382"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3,0</w:t>
            </w:r>
          </w:p>
        </w:tc>
        <w:tc>
          <w:tcPr>
            <w:tcW w:w="188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4,0</w:t>
            </w:r>
          </w:p>
        </w:tc>
        <w:tc>
          <w:tcPr>
            <w:tcW w:w="992"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C</w:t>
            </w:r>
            <w:r w:rsidRPr="00882BA1">
              <w:rPr>
                <w:rFonts w:asciiTheme="minorHAnsi" w:hAnsiTheme="minorHAnsi" w:cstheme="minorHAnsi"/>
                <w:sz w:val="18"/>
                <w:szCs w:val="18"/>
                <w:vertAlign w:val="subscript"/>
              </w:rPr>
              <w:t>3/4</w:t>
            </w:r>
          </w:p>
        </w:tc>
      </w:tr>
      <w:tr w:rsidR="008C4738" w:rsidRPr="00882BA1" w:rsidTr="00C17C8B">
        <w:trPr>
          <w:jc w:val="center"/>
        </w:trPr>
        <w:tc>
          <w:tcPr>
            <w:tcW w:w="73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1382"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5,0</w:t>
            </w:r>
          </w:p>
        </w:tc>
        <w:tc>
          <w:tcPr>
            <w:tcW w:w="188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6,0</w:t>
            </w:r>
          </w:p>
        </w:tc>
        <w:tc>
          <w:tcPr>
            <w:tcW w:w="992"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C</w:t>
            </w:r>
            <w:r w:rsidRPr="00882BA1">
              <w:rPr>
                <w:rFonts w:asciiTheme="minorHAnsi" w:hAnsiTheme="minorHAnsi" w:cstheme="minorHAnsi"/>
                <w:sz w:val="18"/>
                <w:szCs w:val="18"/>
                <w:vertAlign w:val="subscript"/>
              </w:rPr>
              <w:t>5/6</w:t>
            </w:r>
          </w:p>
        </w:tc>
      </w:tr>
      <w:tr w:rsidR="008C4738" w:rsidRPr="00882BA1" w:rsidTr="00C17C8B">
        <w:trPr>
          <w:jc w:val="center"/>
        </w:trPr>
        <w:tc>
          <w:tcPr>
            <w:tcW w:w="73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5</w:t>
            </w:r>
          </w:p>
        </w:tc>
        <w:tc>
          <w:tcPr>
            <w:tcW w:w="1382"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8,0</w:t>
            </w:r>
          </w:p>
        </w:tc>
        <w:tc>
          <w:tcPr>
            <w:tcW w:w="188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10,0</w:t>
            </w:r>
          </w:p>
        </w:tc>
        <w:tc>
          <w:tcPr>
            <w:tcW w:w="992"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C</w:t>
            </w:r>
            <w:r w:rsidRPr="00882BA1">
              <w:rPr>
                <w:rFonts w:asciiTheme="minorHAnsi" w:hAnsiTheme="minorHAnsi" w:cstheme="minorHAnsi"/>
                <w:sz w:val="18"/>
                <w:szCs w:val="18"/>
                <w:vertAlign w:val="subscript"/>
              </w:rPr>
              <w:t>8/10</w:t>
            </w:r>
          </w:p>
        </w:tc>
      </w:tr>
      <w:tr w:rsidR="008C4738" w:rsidRPr="00882BA1" w:rsidTr="00C17C8B">
        <w:trPr>
          <w:jc w:val="center"/>
        </w:trPr>
        <w:tc>
          <w:tcPr>
            <w:tcW w:w="73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6</w:t>
            </w:r>
          </w:p>
        </w:tc>
        <w:tc>
          <w:tcPr>
            <w:tcW w:w="1382"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12</w:t>
            </w:r>
          </w:p>
        </w:tc>
        <w:tc>
          <w:tcPr>
            <w:tcW w:w="188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15</w:t>
            </w:r>
          </w:p>
        </w:tc>
        <w:tc>
          <w:tcPr>
            <w:tcW w:w="992"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C</w:t>
            </w:r>
            <w:r w:rsidRPr="00882BA1">
              <w:rPr>
                <w:rFonts w:asciiTheme="minorHAnsi" w:hAnsiTheme="minorHAnsi" w:cstheme="minorHAnsi"/>
                <w:sz w:val="18"/>
                <w:szCs w:val="18"/>
                <w:vertAlign w:val="subscript"/>
              </w:rPr>
              <w:t>12/15</w:t>
            </w:r>
          </w:p>
        </w:tc>
      </w:tr>
      <w:tr w:rsidR="008C4738" w:rsidRPr="00882BA1" w:rsidTr="00C17C8B">
        <w:trPr>
          <w:jc w:val="center"/>
        </w:trPr>
        <w:tc>
          <w:tcPr>
            <w:tcW w:w="73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7</w:t>
            </w:r>
          </w:p>
        </w:tc>
        <w:tc>
          <w:tcPr>
            <w:tcW w:w="1382"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16</w:t>
            </w:r>
          </w:p>
        </w:tc>
        <w:tc>
          <w:tcPr>
            <w:tcW w:w="188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20</w:t>
            </w:r>
          </w:p>
        </w:tc>
        <w:tc>
          <w:tcPr>
            <w:tcW w:w="992"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C</w:t>
            </w:r>
            <w:r w:rsidRPr="00882BA1">
              <w:rPr>
                <w:rFonts w:asciiTheme="minorHAnsi" w:hAnsiTheme="minorHAnsi" w:cstheme="minorHAnsi"/>
                <w:sz w:val="18"/>
                <w:szCs w:val="18"/>
                <w:vertAlign w:val="subscript"/>
              </w:rPr>
              <w:t>16/20</w:t>
            </w:r>
          </w:p>
        </w:tc>
      </w:tr>
      <w:tr w:rsidR="008C4738" w:rsidRPr="00882BA1" w:rsidTr="00C17C8B">
        <w:trPr>
          <w:jc w:val="center"/>
        </w:trPr>
        <w:tc>
          <w:tcPr>
            <w:tcW w:w="73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8</w:t>
            </w:r>
          </w:p>
        </w:tc>
        <w:tc>
          <w:tcPr>
            <w:tcW w:w="1382"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20</w:t>
            </w:r>
          </w:p>
        </w:tc>
        <w:tc>
          <w:tcPr>
            <w:tcW w:w="188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25</w:t>
            </w:r>
          </w:p>
        </w:tc>
        <w:tc>
          <w:tcPr>
            <w:tcW w:w="992"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C</w:t>
            </w:r>
            <w:r w:rsidRPr="00882BA1">
              <w:rPr>
                <w:rFonts w:asciiTheme="minorHAnsi" w:hAnsiTheme="minorHAnsi" w:cstheme="minorHAnsi"/>
                <w:sz w:val="18"/>
                <w:szCs w:val="18"/>
                <w:vertAlign w:val="subscript"/>
              </w:rPr>
              <w:t>20/25</w:t>
            </w:r>
          </w:p>
        </w:tc>
      </w:tr>
      <w:tr w:rsidR="008C4738" w:rsidRPr="00882BA1" w:rsidTr="00C17C8B">
        <w:trPr>
          <w:jc w:val="center"/>
        </w:trPr>
        <w:tc>
          <w:tcPr>
            <w:tcW w:w="5000" w:type="pct"/>
            <w:gridSpan w:val="4"/>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vertAlign w:val="superscript"/>
              </w:rPr>
              <w:t>*)</w:t>
            </w:r>
            <w:r w:rsidRPr="00882BA1">
              <w:rPr>
                <w:rFonts w:asciiTheme="minorHAnsi" w:hAnsiTheme="minorHAnsi" w:cstheme="minorHAnsi"/>
                <w:sz w:val="18"/>
                <w:szCs w:val="18"/>
              </w:rPr>
              <w:t xml:space="preserve"> H/D = stosunek wysokości do średnicy próbki</w:t>
            </w:r>
          </w:p>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vertAlign w:val="superscript"/>
              </w:rPr>
              <w:t>**)</w:t>
            </w:r>
            <w:r w:rsidRPr="00882BA1">
              <w:rPr>
                <w:rFonts w:asciiTheme="minorHAnsi" w:hAnsiTheme="minorHAnsi" w:cstheme="minorHAnsi"/>
                <w:sz w:val="18"/>
                <w:szCs w:val="18"/>
              </w:rPr>
              <w:t xml:space="preserve"> H/D = 0,8 do 1,21</w:t>
            </w:r>
          </w:p>
        </w:tc>
      </w:tr>
    </w:tbl>
    <w:p w:rsidR="008C4738" w:rsidRPr="00882BA1" w:rsidRDefault="008C4738" w:rsidP="008C4738">
      <w:pPr>
        <w:tabs>
          <w:tab w:val="left" w:pos="357"/>
        </w:tabs>
        <w:spacing w:before="240" w:after="120"/>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Tablica 3. Minimalna zawartość cementu w mieszance wg PN-EN 14227-1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05"/>
        <w:gridCol w:w="4339"/>
      </w:tblGrid>
      <w:tr w:rsidR="008C4738" w:rsidRPr="00882BA1" w:rsidTr="00C17C8B">
        <w:trPr>
          <w:jc w:val="center"/>
        </w:trPr>
        <w:tc>
          <w:tcPr>
            <w:tcW w:w="267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Maksymalny nominalny wymiar kruszywa, mm</w:t>
            </w:r>
          </w:p>
        </w:tc>
        <w:tc>
          <w:tcPr>
            <w:tcW w:w="2322"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Minimalna zawartość spoiwa, % m/m</w:t>
            </w:r>
          </w:p>
        </w:tc>
      </w:tr>
      <w:tr w:rsidR="008C4738" w:rsidRPr="00882BA1" w:rsidTr="00C17C8B">
        <w:trPr>
          <w:jc w:val="center"/>
        </w:trPr>
        <w:tc>
          <w:tcPr>
            <w:tcW w:w="267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sym w:font="Symbol" w:char="F03E"/>
            </w:r>
            <w:r w:rsidRPr="00882BA1">
              <w:rPr>
                <w:rFonts w:asciiTheme="minorHAnsi" w:hAnsiTheme="minorHAnsi" w:cstheme="minorHAnsi"/>
                <w:sz w:val="18"/>
                <w:szCs w:val="18"/>
              </w:rPr>
              <w:t xml:space="preserve"> 8,0 do 31,5</w:t>
            </w:r>
          </w:p>
        </w:tc>
        <w:tc>
          <w:tcPr>
            <w:tcW w:w="2322"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3</w:t>
            </w:r>
          </w:p>
        </w:tc>
      </w:tr>
      <w:tr w:rsidR="008C4738" w:rsidRPr="00882BA1" w:rsidTr="00C17C8B">
        <w:trPr>
          <w:jc w:val="center"/>
        </w:trPr>
        <w:tc>
          <w:tcPr>
            <w:tcW w:w="267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2,0 do 8,0</w:t>
            </w:r>
          </w:p>
        </w:tc>
        <w:tc>
          <w:tcPr>
            <w:tcW w:w="2322"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4</w:t>
            </w:r>
          </w:p>
        </w:tc>
      </w:tr>
      <w:tr w:rsidR="008C4738" w:rsidRPr="00882BA1" w:rsidTr="00C17C8B">
        <w:trPr>
          <w:jc w:val="center"/>
        </w:trPr>
        <w:tc>
          <w:tcPr>
            <w:tcW w:w="2678"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sym w:font="Symbol" w:char="F03C"/>
            </w:r>
            <w:r w:rsidRPr="00882BA1">
              <w:rPr>
                <w:rFonts w:asciiTheme="minorHAnsi" w:hAnsiTheme="minorHAnsi" w:cstheme="minorHAnsi"/>
                <w:sz w:val="18"/>
                <w:szCs w:val="18"/>
              </w:rPr>
              <w:t xml:space="preserve"> 2,0</w:t>
            </w:r>
          </w:p>
        </w:tc>
        <w:tc>
          <w:tcPr>
            <w:tcW w:w="2322"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5</w:t>
            </w:r>
          </w:p>
        </w:tc>
      </w:tr>
    </w:tbl>
    <w:p w:rsidR="008C4738" w:rsidRPr="00882BA1" w:rsidRDefault="008C4738" w:rsidP="008C4738">
      <w:pPr>
        <w:tabs>
          <w:tab w:val="left" w:pos="357"/>
        </w:tabs>
        <w:spacing w:before="240" w:after="120"/>
        <w:rPr>
          <w:rFonts w:asciiTheme="minorHAnsi" w:hAnsiTheme="minorHAnsi" w:cstheme="minorHAnsi"/>
          <w:sz w:val="18"/>
          <w:szCs w:val="18"/>
        </w:rPr>
      </w:pPr>
      <w:r w:rsidRPr="00882BA1">
        <w:rPr>
          <w:rFonts w:asciiTheme="minorHAnsi" w:hAnsiTheme="minorHAnsi" w:cstheme="minorHAnsi"/>
          <w:sz w:val="18"/>
          <w:szCs w:val="18"/>
        </w:rPr>
        <w:t xml:space="preserve">Tablica 4. Wymagania wobec mieszanek związanych cementem do warstwy ulepszonego podłoża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2951"/>
        <w:gridCol w:w="1467"/>
        <w:gridCol w:w="1396"/>
        <w:gridCol w:w="39"/>
        <w:gridCol w:w="1321"/>
        <w:gridCol w:w="1562"/>
      </w:tblGrid>
      <w:tr w:rsidR="008C4738" w:rsidRPr="00882BA1" w:rsidTr="00C17C8B">
        <w:trPr>
          <w:jc w:val="center"/>
        </w:trPr>
        <w:tc>
          <w:tcPr>
            <w:tcW w:w="325" w:type="pct"/>
            <w:vMerge w:val="restar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Lp.</w:t>
            </w:r>
          </w:p>
        </w:tc>
        <w:tc>
          <w:tcPr>
            <w:tcW w:w="1579" w:type="pct"/>
            <w:vMerge w:val="restar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Właściwość</w:t>
            </w:r>
          </w:p>
        </w:tc>
        <w:tc>
          <w:tcPr>
            <w:tcW w:w="2259"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WYMAGANIA</w:t>
            </w:r>
          </w:p>
        </w:tc>
        <w:tc>
          <w:tcPr>
            <w:tcW w:w="837"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Uwagi</w:t>
            </w:r>
          </w:p>
        </w:tc>
      </w:tr>
      <w:tr w:rsidR="008C4738" w:rsidRPr="00882BA1" w:rsidTr="00C17C8B">
        <w:trPr>
          <w:jc w:val="center"/>
        </w:trPr>
        <w:tc>
          <w:tcPr>
            <w:tcW w:w="325"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c>
          <w:tcPr>
            <w:tcW w:w="1579"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c>
          <w:tcPr>
            <w:tcW w:w="78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KR1÷KR2</w:t>
            </w:r>
          </w:p>
        </w:tc>
        <w:tc>
          <w:tcPr>
            <w:tcW w:w="768" w:type="pct"/>
            <w:gridSpan w:val="2"/>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KR3÷KR4</w:t>
            </w:r>
          </w:p>
        </w:tc>
        <w:tc>
          <w:tcPr>
            <w:tcW w:w="706"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KR5÷KR6</w:t>
            </w:r>
          </w:p>
        </w:tc>
        <w:tc>
          <w:tcPr>
            <w:tcW w:w="837"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32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1.0</w:t>
            </w:r>
          </w:p>
        </w:tc>
        <w:tc>
          <w:tcPr>
            <w:tcW w:w="4675" w:type="pct"/>
            <w:gridSpan w:val="6"/>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SKŁADNIKI</w:t>
            </w:r>
          </w:p>
        </w:tc>
      </w:tr>
      <w:tr w:rsidR="008C4738" w:rsidRPr="00882BA1" w:rsidTr="00C17C8B">
        <w:trPr>
          <w:jc w:val="center"/>
        </w:trPr>
        <w:tc>
          <w:tcPr>
            <w:tcW w:w="32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1.1</w:t>
            </w:r>
          </w:p>
        </w:tc>
        <w:tc>
          <w:tcPr>
            <w:tcW w:w="1579" w:type="pct"/>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Cement</w:t>
            </w:r>
          </w:p>
        </w:tc>
        <w:tc>
          <w:tcPr>
            <w:tcW w:w="78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wg PN-EN 197-1</w:t>
            </w:r>
          </w:p>
        </w:tc>
        <w:tc>
          <w:tcPr>
            <w:tcW w:w="747"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wg PN-EN 197-1</w:t>
            </w:r>
          </w:p>
        </w:tc>
        <w:tc>
          <w:tcPr>
            <w:tcW w:w="728" w:type="pct"/>
            <w:gridSpan w:val="2"/>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wg PN-EN 197-1</w:t>
            </w:r>
          </w:p>
        </w:tc>
        <w:tc>
          <w:tcPr>
            <w:tcW w:w="837"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32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1.2</w:t>
            </w:r>
          </w:p>
        </w:tc>
        <w:tc>
          <w:tcPr>
            <w:tcW w:w="1579" w:type="pct"/>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Kruszywo</w:t>
            </w:r>
          </w:p>
        </w:tc>
        <w:tc>
          <w:tcPr>
            <w:tcW w:w="78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Tablica 1</w:t>
            </w:r>
          </w:p>
        </w:tc>
        <w:tc>
          <w:tcPr>
            <w:tcW w:w="747"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Tablica 1</w:t>
            </w:r>
          </w:p>
        </w:tc>
        <w:tc>
          <w:tcPr>
            <w:tcW w:w="728" w:type="pct"/>
            <w:gridSpan w:val="2"/>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Tablica 1</w:t>
            </w:r>
          </w:p>
        </w:tc>
        <w:tc>
          <w:tcPr>
            <w:tcW w:w="837"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32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1.3</w:t>
            </w:r>
          </w:p>
        </w:tc>
        <w:tc>
          <w:tcPr>
            <w:tcW w:w="1579" w:type="pct"/>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Woda zarobowa</w:t>
            </w:r>
          </w:p>
        </w:tc>
        <w:tc>
          <w:tcPr>
            <w:tcW w:w="78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wg PN-EN 1108</w:t>
            </w:r>
          </w:p>
        </w:tc>
        <w:tc>
          <w:tcPr>
            <w:tcW w:w="747"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wg PN-EN 1108</w:t>
            </w:r>
          </w:p>
        </w:tc>
        <w:tc>
          <w:tcPr>
            <w:tcW w:w="728" w:type="pct"/>
            <w:gridSpan w:val="2"/>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wg PN-EN 1108</w:t>
            </w:r>
          </w:p>
        </w:tc>
        <w:tc>
          <w:tcPr>
            <w:tcW w:w="837"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32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1.4</w:t>
            </w:r>
          </w:p>
        </w:tc>
        <w:tc>
          <w:tcPr>
            <w:tcW w:w="1579" w:type="pct"/>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Dodatki</w:t>
            </w:r>
          </w:p>
        </w:tc>
        <w:tc>
          <w:tcPr>
            <w:tcW w:w="78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wg Aprobaty Technicznej</w:t>
            </w:r>
          </w:p>
        </w:tc>
        <w:tc>
          <w:tcPr>
            <w:tcW w:w="747"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wg Aprobaty Technicznej</w:t>
            </w:r>
          </w:p>
        </w:tc>
        <w:tc>
          <w:tcPr>
            <w:tcW w:w="728" w:type="pct"/>
            <w:gridSpan w:val="2"/>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wg Aprobaty Technicznej</w:t>
            </w:r>
          </w:p>
        </w:tc>
        <w:tc>
          <w:tcPr>
            <w:tcW w:w="837"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32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2.0</w:t>
            </w:r>
          </w:p>
        </w:tc>
        <w:tc>
          <w:tcPr>
            <w:tcW w:w="4675" w:type="pct"/>
            <w:gridSpan w:val="6"/>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MIESZANKA</w:t>
            </w:r>
          </w:p>
        </w:tc>
      </w:tr>
      <w:tr w:rsidR="008C4738" w:rsidRPr="00882BA1" w:rsidTr="00C17C8B">
        <w:trPr>
          <w:jc w:val="center"/>
        </w:trPr>
        <w:tc>
          <w:tcPr>
            <w:tcW w:w="32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2.1</w:t>
            </w:r>
          </w:p>
        </w:tc>
        <w:tc>
          <w:tcPr>
            <w:tcW w:w="1579" w:type="pct"/>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Uziarnienie</w:t>
            </w:r>
          </w:p>
        </w:tc>
        <w:tc>
          <w:tcPr>
            <w:tcW w:w="2259" w:type="pct"/>
            <w:gridSpan w:val="4"/>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Krzywe graniczne uziarnienia</w:t>
            </w:r>
          </w:p>
        </w:tc>
        <w:tc>
          <w:tcPr>
            <w:tcW w:w="837"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325"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c>
          <w:tcPr>
            <w:tcW w:w="1579" w:type="pct"/>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mieszanka CBGM 0/8mm</w:t>
            </w:r>
          </w:p>
        </w:tc>
        <w:tc>
          <w:tcPr>
            <w:tcW w:w="78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rys.1.5</w:t>
            </w:r>
          </w:p>
        </w:tc>
        <w:tc>
          <w:tcPr>
            <w:tcW w:w="768" w:type="pct"/>
            <w:gridSpan w:val="2"/>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t>
            </w:r>
          </w:p>
        </w:tc>
        <w:tc>
          <w:tcPr>
            <w:tcW w:w="706"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t>
            </w:r>
          </w:p>
        </w:tc>
        <w:tc>
          <w:tcPr>
            <w:tcW w:w="837" w:type="pct"/>
            <w:vMerge w:val="restar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325"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c>
          <w:tcPr>
            <w:tcW w:w="1579" w:type="pct"/>
            <w:vAlign w:val="center"/>
          </w:tcPr>
          <w:p w:rsidR="008C4738" w:rsidRPr="00882BA1" w:rsidRDefault="008C4738" w:rsidP="00C17C8B">
            <w:pPr>
              <w:rPr>
                <w:rFonts w:asciiTheme="minorHAnsi" w:hAnsiTheme="minorHAnsi" w:cstheme="minorHAnsi"/>
                <w:sz w:val="18"/>
                <w:szCs w:val="18"/>
              </w:rPr>
            </w:pPr>
            <w:r w:rsidRPr="00882BA1">
              <w:rPr>
                <w:rFonts w:asciiTheme="minorHAnsi" w:hAnsiTheme="minorHAnsi" w:cstheme="minorHAnsi"/>
                <w:sz w:val="18"/>
                <w:szCs w:val="18"/>
              </w:rPr>
              <w:t>- mieszanka CBGM 0/11,2mm</w:t>
            </w:r>
          </w:p>
        </w:tc>
        <w:tc>
          <w:tcPr>
            <w:tcW w:w="785"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rys.1.4</w:t>
            </w:r>
          </w:p>
        </w:tc>
        <w:tc>
          <w:tcPr>
            <w:tcW w:w="768" w:type="pct"/>
            <w:gridSpan w:val="2"/>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rys.1.4</w:t>
            </w:r>
          </w:p>
        </w:tc>
        <w:tc>
          <w:tcPr>
            <w:tcW w:w="706"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rys.1.4</w:t>
            </w:r>
          </w:p>
        </w:tc>
        <w:tc>
          <w:tcPr>
            <w:tcW w:w="837"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325"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c>
          <w:tcPr>
            <w:tcW w:w="1579" w:type="pct"/>
            <w:vAlign w:val="center"/>
          </w:tcPr>
          <w:p w:rsidR="008C4738" w:rsidRPr="00882BA1" w:rsidRDefault="008C4738" w:rsidP="00C17C8B">
            <w:pPr>
              <w:rPr>
                <w:rFonts w:asciiTheme="minorHAnsi" w:hAnsiTheme="minorHAnsi" w:cstheme="minorHAnsi"/>
                <w:sz w:val="18"/>
                <w:szCs w:val="18"/>
              </w:rPr>
            </w:pPr>
            <w:r w:rsidRPr="00882BA1">
              <w:rPr>
                <w:rFonts w:asciiTheme="minorHAnsi" w:hAnsiTheme="minorHAnsi" w:cstheme="minorHAnsi"/>
                <w:sz w:val="18"/>
                <w:szCs w:val="18"/>
              </w:rPr>
              <w:t>- mieszanka CBGM 0/16mm</w:t>
            </w:r>
          </w:p>
        </w:tc>
        <w:tc>
          <w:tcPr>
            <w:tcW w:w="785"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rys.1.3</w:t>
            </w:r>
          </w:p>
        </w:tc>
        <w:tc>
          <w:tcPr>
            <w:tcW w:w="768" w:type="pct"/>
            <w:gridSpan w:val="2"/>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rys.1.3</w:t>
            </w:r>
          </w:p>
        </w:tc>
        <w:tc>
          <w:tcPr>
            <w:tcW w:w="706"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rys.1.3</w:t>
            </w:r>
          </w:p>
        </w:tc>
        <w:tc>
          <w:tcPr>
            <w:tcW w:w="837"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325"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c>
          <w:tcPr>
            <w:tcW w:w="1579" w:type="pct"/>
            <w:vAlign w:val="center"/>
          </w:tcPr>
          <w:p w:rsidR="008C4738" w:rsidRPr="00882BA1" w:rsidRDefault="008C4738" w:rsidP="00C17C8B">
            <w:pPr>
              <w:rPr>
                <w:rFonts w:asciiTheme="minorHAnsi" w:hAnsiTheme="minorHAnsi" w:cstheme="minorHAnsi"/>
                <w:sz w:val="18"/>
                <w:szCs w:val="18"/>
              </w:rPr>
            </w:pPr>
            <w:r w:rsidRPr="00882BA1">
              <w:rPr>
                <w:rFonts w:asciiTheme="minorHAnsi" w:hAnsiTheme="minorHAnsi" w:cstheme="minorHAnsi"/>
                <w:sz w:val="18"/>
                <w:szCs w:val="18"/>
              </w:rPr>
              <w:t>- mieszanka CBGM 0/22,4mm</w:t>
            </w:r>
          </w:p>
        </w:tc>
        <w:tc>
          <w:tcPr>
            <w:tcW w:w="785"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rys.1.2</w:t>
            </w:r>
          </w:p>
        </w:tc>
        <w:tc>
          <w:tcPr>
            <w:tcW w:w="768" w:type="pct"/>
            <w:gridSpan w:val="2"/>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rys.1.2</w:t>
            </w:r>
          </w:p>
        </w:tc>
        <w:tc>
          <w:tcPr>
            <w:tcW w:w="706"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rys.1.2</w:t>
            </w:r>
          </w:p>
        </w:tc>
        <w:tc>
          <w:tcPr>
            <w:tcW w:w="837"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325"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c>
          <w:tcPr>
            <w:tcW w:w="1579" w:type="pct"/>
            <w:vAlign w:val="center"/>
          </w:tcPr>
          <w:p w:rsidR="008C4738" w:rsidRPr="00882BA1" w:rsidRDefault="008C4738" w:rsidP="00C17C8B">
            <w:pPr>
              <w:rPr>
                <w:rFonts w:asciiTheme="minorHAnsi" w:hAnsiTheme="minorHAnsi" w:cstheme="minorHAnsi"/>
                <w:sz w:val="18"/>
                <w:szCs w:val="18"/>
              </w:rPr>
            </w:pPr>
            <w:r w:rsidRPr="00882BA1">
              <w:rPr>
                <w:rFonts w:asciiTheme="minorHAnsi" w:hAnsiTheme="minorHAnsi" w:cstheme="minorHAnsi"/>
                <w:sz w:val="18"/>
                <w:szCs w:val="18"/>
              </w:rPr>
              <w:t>- mieszanka CBGM 0/31,5mm</w:t>
            </w:r>
          </w:p>
        </w:tc>
        <w:tc>
          <w:tcPr>
            <w:tcW w:w="785"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rys.1.1</w:t>
            </w:r>
          </w:p>
        </w:tc>
        <w:tc>
          <w:tcPr>
            <w:tcW w:w="768" w:type="pct"/>
            <w:gridSpan w:val="2"/>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rys.1.1</w:t>
            </w:r>
          </w:p>
        </w:tc>
        <w:tc>
          <w:tcPr>
            <w:tcW w:w="706"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rys.1.1</w:t>
            </w:r>
          </w:p>
        </w:tc>
        <w:tc>
          <w:tcPr>
            <w:tcW w:w="837" w:type="pct"/>
            <w:vMerge/>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32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2.2</w:t>
            </w:r>
          </w:p>
        </w:tc>
        <w:tc>
          <w:tcPr>
            <w:tcW w:w="1579" w:type="pct"/>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Minimalna zawartość cementu</w:t>
            </w:r>
          </w:p>
        </w:tc>
        <w:tc>
          <w:tcPr>
            <w:tcW w:w="78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Tablica 3</w:t>
            </w:r>
          </w:p>
        </w:tc>
        <w:tc>
          <w:tcPr>
            <w:tcW w:w="768" w:type="pct"/>
            <w:gridSpan w:val="2"/>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Tablica 3</w:t>
            </w:r>
          </w:p>
        </w:tc>
        <w:tc>
          <w:tcPr>
            <w:tcW w:w="706"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Tablica 3</w:t>
            </w:r>
          </w:p>
        </w:tc>
        <w:tc>
          <w:tcPr>
            <w:tcW w:w="837" w:type="pct"/>
            <w:vAlign w:val="center"/>
          </w:tcPr>
          <w:p w:rsidR="008C4738" w:rsidRPr="00882BA1" w:rsidRDefault="008C4738" w:rsidP="00C17C8B">
            <w:pPr>
              <w:tabs>
                <w:tab w:val="left" w:pos="357"/>
              </w:tabs>
              <w:jc w:val="center"/>
              <w:rPr>
                <w:rFonts w:asciiTheme="minorHAnsi" w:hAnsiTheme="minorHAnsi" w:cstheme="minorHAnsi"/>
                <w:sz w:val="18"/>
                <w:szCs w:val="18"/>
              </w:rPr>
            </w:pPr>
          </w:p>
        </w:tc>
      </w:tr>
      <w:tr w:rsidR="008C4738" w:rsidRPr="00882BA1" w:rsidTr="00C17C8B">
        <w:trPr>
          <w:jc w:val="center"/>
        </w:trPr>
        <w:tc>
          <w:tcPr>
            <w:tcW w:w="32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2.3</w:t>
            </w:r>
          </w:p>
        </w:tc>
        <w:tc>
          <w:tcPr>
            <w:tcW w:w="1579" w:type="pct"/>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Zawartość wody</w:t>
            </w:r>
          </w:p>
        </w:tc>
        <w:tc>
          <w:tcPr>
            <w:tcW w:w="78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wg projektu</w:t>
            </w:r>
          </w:p>
        </w:tc>
        <w:tc>
          <w:tcPr>
            <w:tcW w:w="768" w:type="pct"/>
            <w:gridSpan w:val="2"/>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wg projektu</w:t>
            </w:r>
          </w:p>
        </w:tc>
        <w:tc>
          <w:tcPr>
            <w:tcW w:w="706"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wg projektu</w:t>
            </w:r>
          </w:p>
        </w:tc>
        <w:tc>
          <w:tcPr>
            <w:tcW w:w="837" w:type="pct"/>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Ustalenie na podstawie PN-EN 13286-2</w:t>
            </w:r>
          </w:p>
        </w:tc>
      </w:tr>
      <w:tr w:rsidR="008C4738" w:rsidRPr="00882BA1" w:rsidTr="00C17C8B">
        <w:trPr>
          <w:jc w:val="center"/>
        </w:trPr>
        <w:tc>
          <w:tcPr>
            <w:tcW w:w="32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2.4</w:t>
            </w:r>
          </w:p>
        </w:tc>
        <w:tc>
          <w:tcPr>
            <w:tcW w:w="1579" w:type="pct"/>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Wytrzymałość na ściskanie (System I) – klasa wytrzymałości </w:t>
            </w:r>
            <w:proofErr w:type="spellStart"/>
            <w:r w:rsidRPr="00882BA1">
              <w:rPr>
                <w:rFonts w:asciiTheme="minorHAnsi" w:hAnsiTheme="minorHAnsi" w:cstheme="minorHAnsi"/>
                <w:sz w:val="18"/>
                <w:szCs w:val="18"/>
              </w:rPr>
              <w:t>Rc</w:t>
            </w:r>
            <w:proofErr w:type="spellEnd"/>
            <w:r w:rsidRPr="00882BA1">
              <w:rPr>
                <w:rFonts w:asciiTheme="minorHAnsi" w:hAnsiTheme="minorHAnsi" w:cstheme="minorHAnsi"/>
                <w:sz w:val="18"/>
                <w:szCs w:val="18"/>
              </w:rPr>
              <w:t>, wg tablicy 2</w:t>
            </w:r>
          </w:p>
        </w:tc>
        <w:tc>
          <w:tcPr>
            <w:tcW w:w="785" w:type="pct"/>
            <w:vAlign w:val="center"/>
          </w:tcPr>
          <w:p w:rsidR="008C4738" w:rsidRPr="00882BA1" w:rsidRDefault="008C4738" w:rsidP="00C17C8B">
            <w:pPr>
              <w:tabs>
                <w:tab w:val="left" w:pos="357"/>
              </w:tabs>
              <w:jc w:val="center"/>
              <w:rPr>
                <w:rFonts w:asciiTheme="minorHAnsi" w:hAnsiTheme="minorHAnsi" w:cstheme="minorHAnsi"/>
                <w:sz w:val="18"/>
                <w:szCs w:val="18"/>
              </w:rPr>
            </w:pPr>
            <w:r w:rsidRPr="00882BA1">
              <w:rPr>
                <w:rFonts w:asciiTheme="minorHAnsi" w:hAnsiTheme="minorHAnsi" w:cstheme="minorHAnsi"/>
                <w:sz w:val="18"/>
                <w:szCs w:val="18"/>
              </w:rPr>
              <w:t xml:space="preserve">klasa C 1,5/2,0 lub 3/4 w </w:t>
            </w:r>
            <w:proofErr w:type="spellStart"/>
            <w:r w:rsidRPr="00882BA1">
              <w:rPr>
                <w:rFonts w:asciiTheme="minorHAnsi" w:hAnsiTheme="minorHAnsi" w:cstheme="minorHAnsi"/>
                <w:sz w:val="18"/>
                <w:szCs w:val="18"/>
              </w:rPr>
              <w:t>zal</w:t>
            </w:r>
            <w:proofErr w:type="spellEnd"/>
            <w:r w:rsidRPr="00882BA1">
              <w:rPr>
                <w:rFonts w:asciiTheme="minorHAnsi" w:hAnsiTheme="minorHAnsi" w:cstheme="minorHAnsi"/>
                <w:sz w:val="18"/>
                <w:szCs w:val="18"/>
              </w:rPr>
              <w:t>. od lokalizacji</w:t>
            </w:r>
          </w:p>
        </w:tc>
        <w:tc>
          <w:tcPr>
            <w:tcW w:w="768" w:type="pct"/>
            <w:gridSpan w:val="2"/>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 xml:space="preserve">klasa C 3/4 </w:t>
            </w:r>
          </w:p>
        </w:tc>
        <w:tc>
          <w:tcPr>
            <w:tcW w:w="706" w:type="pct"/>
            <w:vAlign w:val="center"/>
          </w:tcPr>
          <w:p w:rsidR="008C4738" w:rsidRPr="00882BA1" w:rsidRDefault="008C4738" w:rsidP="00C17C8B">
            <w:pPr>
              <w:jc w:val="center"/>
              <w:rPr>
                <w:rFonts w:asciiTheme="minorHAnsi" w:hAnsiTheme="minorHAnsi" w:cstheme="minorHAnsi"/>
                <w:sz w:val="18"/>
                <w:szCs w:val="18"/>
              </w:rPr>
            </w:pPr>
            <w:r w:rsidRPr="00882BA1">
              <w:rPr>
                <w:rFonts w:asciiTheme="minorHAnsi" w:hAnsiTheme="minorHAnsi" w:cstheme="minorHAnsi"/>
                <w:sz w:val="18"/>
                <w:szCs w:val="18"/>
              </w:rPr>
              <w:t xml:space="preserve">klasa C 1,5/2,0 lub 3/4 w </w:t>
            </w:r>
            <w:proofErr w:type="spellStart"/>
            <w:r w:rsidRPr="00882BA1">
              <w:rPr>
                <w:rFonts w:asciiTheme="minorHAnsi" w:hAnsiTheme="minorHAnsi" w:cstheme="minorHAnsi"/>
                <w:sz w:val="18"/>
                <w:szCs w:val="18"/>
              </w:rPr>
              <w:t>zal</w:t>
            </w:r>
            <w:proofErr w:type="spellEnd"/>
            <w:r w:rsidRPr="00882BA1">
              <w:rPr>
                <w:rFonts w:asciiTheme="minorHAnsi" w:hAnsiTheme="minorHAnsi" w:cstheme="minorHAnsi"/>
                <w:sz w:val="18"/>
                <w:szCs w:val="18"/>
              </w:rPr>
              <w:t>. od lokalizacji</w:t>
            </w:r>
          </w:p>
        </w:tc>
        <w:tc>
          <w:tcPr>
            <w:tcW w:w="837" w:type="pct"/>
            <w:vAlign w:val="center"/>
          </w:tcPr>
          <w:p w:rsidR="008C4738" w:rsidRPr="00882BA1" w:rsidRDefault="008C4738" w:rsidP="00C17C8B">
            <w:pPr>
              <w:tabs>
                <w:tab w:val="left" w:pos="357"/>
              </w:tabs>
              <w:rPr>
                <w:rFonts w:asciiTheme="minorHAnsi" w:hAnsiTheme="minorHAnsi" w:cstheme="minorHAnsi"/>
                <w:sz w:val="18"/>
                <w:szCs w:val="18"/>
              </w:rPr>
            </w:pPr>
            <w:r w:rsidRPr="00882BA1">
              <w:rPr>
                <w:rFonts w:asciiTheme="minorHAnsi" w:hAnsiTheme="minorHAnsi" w:cstheme="minorHAnsi"/>
                <w:sz w:val="18"/>
                <w:szCs w:val="18"/>
              </w:rPr>
              <w:t>Badanie wg PN-EN 13286-41 po 28 dniach pielęgnacji</w:t>
            </w:r>
          </w:p>
        </w:tc>
      </w:tr>
    </w:tbl>
    <w:p w:rsidR="008C4738" w:rsidRPr="00882BA1" w:rsidRDefault="008C4738" w:rsidP="008C4738">
      <w:pPr>
        <w:tabs>
          <w:tab w:val="left" w:pos="357"/>
        </w:tabs>
        <w:rPr>
          <w:rFonts w:asciiTheme="minorHAnsi" w:hAnsiTheme="minorHAnsi" w:cstheme="minorHAnsi"/>
          <w:sz w:val="18"/>
          <w:szCs w:val="18"/>
        </w:rPr>
      </w:pP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5.3. Warunki przystąpienia do robót</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t>Stabilizacja cementem może być wykonywana przy temperaturze otoczenia powyżej 5</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 oraz jeżeli prognozy meteorologiczne nie przewidują w czasie najbliższych 7 dni temperatury poniżej 5</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 i nie występują opady deszczu oraz gdy podłoże nie jest zamarznięte. Produkcja może odbywać się jedynie na podstawie receptury laboratoryjnej, zatwierdzonej przez Inżyniera. Wykonawca musi posiadać na budowie własne laboratorium lub też za zgodą Inżyniera zlecić nadzór niezależnemu laboratorium.</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Inżynier będzie dysponował własnym laboratorium lub też będzie korzystał </w:t>
      </w:r>
      <w:r w:rsidRPr="00882BA1">
        <w:rPr>
          <w:rFonts w:asciiTheme="minorHAnsi" w:hAnsiTheme="minorHAnsi" w:cstheme="minorHAnsi"/>
          <w:sz w:val="18"/>
          <w:szCs w:val="18"/>
        </w:rPr>
        <w:br/>
        <w:t>z laboratorium Wykonawcy, uczestnicząc w badaniach.</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lastRenderedPageBreak/>
        <w:t>5.4. Przygotowanie podłoża</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Podłoże gruntowe powinno być przygotowane zgodnie z wymaganiami określonymi w ST D-04.01.01 „Koryto wraz z profilowaniem i zagęszczeniem podłoża”.</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ab/>
        <w:t>Paliki lub szpilki do prawidłowego ukształtowania wzmocnienia podłoża powinny być wcześniej przygotowane.</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ab/>
        <w:t>Paliki lub szpilki powinny być ustawione w osi drogi i w rzędach równoległych do osi drogi, lub w inny sposób zaakceptowany przez Inżyniera.</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ab/>
        <w:t>Rozmieszczenie palików lub szpilek powinno umożliwiać naciągnięcie sznurków lub linek do wytyczenia robót w odstępach nie większych niż co 10 m.</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ab/>
        <w:t>Jeżeli warstwa mieszanki związanej cementem ma być układana w prowadnicach, to po jej wytyczeniu należy ustawić na podłożu prowadnice w taki sposób, aby wyznaczały one ściśle linie krawędzi układanej warstwy według Dokumentacji Projektowej. Wysokość prowadnic powinna odpowiadać grubości warstwy, w stanie niezagęszczonym. Prowadnice powinny być ustawione stabilnie, w sposób wykluczający ich przesuwanie się pod wpływem oddziaływania maszyn użytych do wykonania warstwy.</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5.5. Produkcja i ułożenie mieszanki związanej cementem</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b/>
          <w:sz w:val="18"/>
          <w:szCs w:val="18"/>
        </w:rPr>
        <w:t>5.5.1.</w:t>
      </w:r>
      <w:r w:rsidRPr="00882BA1">
        <w:rPr>
          <w:rFonts w:asciiTheme="minorHAnsi" w:hAnsiTheme="minorHAnsi" w:cstheme="minorHAnsi"/>
          <w:sz w:val="18"/>
          <w:szCs w:val="18"/>
        </w:rPr>
        <w:t xml:space="preserve"> Produkcja może zostać rozpoczęta na wniosek Wykonawcy, po wyrażeniu zgody przez Inżyniera. </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t>Roboczy skład mieszanki przygotowuje Wykonawca, opracowując go na bazie receptury laboratoryjnej. Służy ona do zaprogramowania lub nastawienia ważenia kruszywa (jednego lub dwóch) oraz cementu i wody. Skład mieszanki należy umieścić na tablicy w widocznym miejscu dla operatora i Inżyniera.</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Czas mieszania składników powinien być ustalony doświadczalnie, w zależności od składu i wymaganej wilgotności optymalnej oraz rodzaju urządzenia mieszającego. Czas mieszania w mieszarkach cyklicznych nie powinien być krótszy od 1 minuty, o ile krótszy czas mieszania nie zostanie dozwolony przez Inżyniera po wstępnych próbach. W mieszarkach typu ciągłego prędkość podawania składników powinna być ustalona i na bieżąco kontrolowana w taki sposób, aby zapewnić jednorodność mieszanki.</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spacing w:before="120"/>
        <w:rPr>
          <w:rFonts w:asciiTheme="minorHAnsi" w:hAnsiTheme="minorHAnsi" w:cstheme="minorHAnsi"/>
          <w:sz w:val="18"/>
          <w:szCs w:val="18"/>
        </w:rPr>
      </w:pPr>
      <w:r w:rsidRPr="00882BA1">
        <w:rPr>
          <w:rFonts w:asciiTheme="minorHAnsi" w:hAnsiTheme="minorHAnsi" w:cstheme="minorHAnsi"/>
          <w:b/>
          <w:sz w:val="18"/>
          <w:szCs w:val="18"/>
        </w:rPr>
        <w:t>5.5.2.</w:t>
      </w:r>
      <w:r w:rsidRPr="00882BA1">
        <w:rPr>
          <w:rFonts w:asciiTheme="minorHAnsi" w:hAnsiTheme="minorHAnsi" w:cstheme="minorHAnsi"/>
          <w:sz w:val="18"/>
          <w:szCs w:val="18"/>
        </w:rPr>
        <w:t xml:space="preserve"> Transport mieszanki na miejsce wbudowania odbywać się będzie samochodami samowyładowczymi o dużej pojemności, tj. minimum 16 Mg. Czas od kontaktu cementu i wody do zakończenia zagęszczenia nie może przekroczyć  120 min. </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Za zgodą Inżyniera czas ten można wydłużyć pod warunkiem uzyskania zatwierdzenia recepty z domieszkami opóźniającymi początek wiązania cementu w ilości odpowiedniej do wydłużenia czasu.</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spacing w:before="120"/>
        <w:rPr>
          <w:rFonts w:asciiTheme="minorHAnsi" w:hAnsiTheme="minorHAnsi" w:cstheme="minorHAnsi"/>
          <w:sz w:val="18"/>
          <w:szCs w:val="18"/>
        </w:rPr>
      </w:pPr>
      <w:r w:rsidRPr="00882BA1">
        <w:rPr>
          <w:rFonts w:asciiTheme="minorHAnsi" w:hAnsiTheme="minorHAnsi" w:cstheme="minorHAnsi"/>
          <w:b/>
          <w:sz w:val="18"/>
          <w:szCs w:val="18"/>
        </w:rPr>
        <w:t>5.5.3.</w:t>
      </w:r>
      <w:r w:rsidRPr="00882BA1">
        <w:rPr>
          <w:rFonts w:asciiTheme="minorHAnsi" w:hAnsiTheme="minorHAnsi" w:cstheme="minorHAnsi"/>
          <w:sz w:val="18"/>
          <w:szCs w:val="18"/>
        </w:rPr>
        <w:t xml:space="preserve"> Warstwy o grubości powyżej 20cm należy wykonać dwiema warstwami. Wbudowywanie drugiej warstwy związanej cementem wytworzonej w betoniarce powinno odbywać się w sprzyjających warunkach atmosferycznych, po minimum 7 dniach od daty położenia pierwszej. Zabrania się układania mieszanki w deszczu i na zamarzniętym podłożu. </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Przed ułożeniem mieszanki podłoże należy zwilżyć wodą.</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Grubość układania mieszanki powinna zapewnić otrzymanie wymaganej w Dokumentacji Projektowej grubości po zagęszczeniu.</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Warstwa układana będzie w prowadnicach i przed zagęszczeniem powinna być wyprofilowana i dokładnie wyrównana do wymaganych projektem pochyleń poprzecznych i podłużnych. </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Prowadnice powinny być ustawione stabilnie w sposób wykluczający ich przesuwanie pod wpływem działania maszyn użytych do wykonania i zagęszczenia warstwy.</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Złącza poprzeczne, wynikające z początku lub końca dziennej działki roboczej należy wykonać przez równe pionowe odcięcie.</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120" w:after="120"/>
        <w:rPr>
          <w:rFonts w:asciiTheme="minorHAnsi" w:hAnsiTheme="minorHAnsi" w:cstheme="minorHAnsi"/>
          <w:sz w:val="18"/>
          <w:szCs w:val="18"/>
        </w:rPr>
      </w:pPr>
      <w:r w:rsidRPr="00882BA1">
        <w:rPr>
          <w:rFonts w:asciiTheme="minorHAnsi" w:hAnsiTheme="minorHAnsi" w:cstheme="minorHAnsi"/>
          <w:b/>
          <w:sz w:val="18"/>
          <w:szCs w:val="18"/>
        </w:rPr>
        <w:t xml:space="preserve">5.5.4. </w:t>
      </w:r>
      <w:r w:rsidRPr="00882BA1">
        <w:rPr>
          <w:rFonts w:asciiTheme="minorHAnsi" w:hAnsiTheme="minorHAnsi" w:cstheme="minorHAnsi"/>
          <w:sz w:val="18"/>
          <w:szCs w:val="18"/>
        </w:rPr>
        <w:t>Stabilizacja metodą mieszania na miejscu</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t>Do stabilizacji gruntu metodą mieszania na miejscu można użyć specjalistycznych mieszarek wieloprzejściowych lub jednoprzejściowych.</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Grunt przewidziany do stabilizacji powinien być spulchniony i rozdrobniony.</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Po spulchnieniu gruntu należy sprawdzić jego wilgotność i w razie potrzeby ją zwiększyć w celu ułatwienia rozdrobnienia. Woda powinna być dozowana przy użyciu beczkowozów zapewniających równomierne i kontrolowane dozowanie. Wraz z wodą można dodawać do gruntu dodatki ulepszające rozpuszczalne w wodzie, np. chlorek wapniowy.</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Jeżeli wilgotność naturalna gruntu jest większa od wilgotności optymalnej o więcej niż 1% jej wartości, grunt powinien być osuszony przez mieszanie i napowietrzanie w czasie suchej pogody.</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Po spulchnieniu i rozdrobnieniu gruntu należy dodać i przemieszać z gruntem dodatki ulepszające, np. wapno lub popioły lotne, w ilości określonej w recepcie laboratoryjnej, o ile ich użycie jest przewidziane lub w ilości zapewniającej uzyskanie wilgotności optymalnej określonym na poletku kontrolnym.</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Cement należy dodawać do rozdrobnionego i ewentualnie ulepszonego gruntu w ilości ustalonej w recepcie laboratoryjnej. Cement i dodatki ulepszające powinny być dodawane przy użyciu </w:t>
      </w:r>
      <w:proofErr w:type="spellStart"/>
      <w:r w:rsidRPr="00882BA1">
        <w:rPr>
          <w:rFonts w:asciiTheme="minorHAnsi" w:hAnsiTheme="minorHAnsi" w:cstheme="minorHAnsi"/>
          <w:sz w:val="18"/>
          <w:szCs w:val="18"/>
        </w:rPr>
        <w:t>rozsypywarek</w:t>
      </w:r>
      <w:proofErr w:type="spellEnd"/>
      <w:r w:rsidRPr="00882BA1">
        <w:rPr>
          <w:rFonts w:asciiTheme="minorHAnsi" w:hAnsiTheme="minorHAnsi" w:cstheme="minorHAnsi"/>
          <w:sz w:val="18"/>
          <w:szCs w:val="18"/>
        </w:rPr>
        <w:t xml:space="preserve"> cementu lub w inny sposób zaakceptowany przez Inżyniera.</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Grunt powinien  być wymieszany z cementem w sposób zapewniający jednorodność na określoną głębokość, gwarantującą uzyskanie projektowanej grubości warstwy po zagęszczeniu. W przypadku wykonywania stabilizacji w prowadnicach, szczególną uwagę należy zwrócić na jednorodność wymieszania gruntu w obrębie skrajnych pasów o szerokości od 30 do 40 cm, przyległych do prowadnic. </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Po wymieszaniu gruntu z cementem należy sprawdzić wilgotność mieszanki. Jeżeli jej wilgotność jest mniejsza od optymalnej o więcej niż 20%, należy dodać odpowiednią ilość wody i mieszankę ponownie dokładnie wymieszać. Wilgotność mieszanki przed zagęszczeniem nie może różnić się od wilgotności optymalnej o więcej niż +10%, -20% jej wartości.</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Czas od momentu rozłożenia cementu na gruncie do momentu zakończenia mieszania nie powinien być dłuższy od 2 godzin.</w:t>
      </w:r>
    </w:p>
    <w:p w:rsidR="008C4738" w:rsidRPr="00882BA1" w:rsidRDefault="008C4738" w:rsidP="008C473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lastRenderedPageBreak/>
        <w:tab/>
      </w:r>
      <w:r w:rsidRPr="00882BA1">
        <w:rPr>
          <w:rFonts w:asciiTheme="minorHAnsi" w:hAnsiTheme="minorHAnsi" w:cstheme="minorHAnsi"/>
          <w:sz w:val="18"/>
          <w:szCs w:val="18"/>
        </w:rPr>
        <w:tab/>
        <w:t>Po zakończeniu mieszania należy powierzchnię warstwy wyrównać i wyprofilować do wymaganych w Dokumentacji Projektowej rzędnych oraz spadków poprzecznych i podłużnych. Do tego celu należy użyć równiarek i wykorzystać prowadnice podłużne, układane każdorazowo na odcinku roboczym. Od użycia prowadnic można odstąpić przy zastosowaniu specjalistycznych mieszarek i technologii gwarantującej odpowiednią równość warstwy, po uzyskaniu zgody Inżyniera. Po wyprofilowaniu należy natychmiast przystąpić do zagęszczania warstwy. Zagęszczenie należy przeprowadzić w sposób określony w p. 5.6.</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5.6. Zagęszczanie</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t>Zagęszczenie należy przeprowadzić zawsze od krawędzi najniższej do najwyższej, dla danego przekroju poprzecznego.</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Wszelkie manewry walca należy przeprowadzać płynnie, między innymi rozpoczęcie </w:t>
      </w:r>
      <w:r w:rsidRPr="00882BA1">
        <w:rPr>
          <w:rFonts w:asciiTheme="minorHAnsi" w:hAnsiTheme="minorHAnsi" w:cstheme="minorHAnsi"/>
          <w:sz w:val="18"/>
          <w:szCs w:val="18"/>
        </w:rPr>
        <w:br/>
        <w:t xml:space="preserve">i zakończenie przejazdu, zmiana kierunku przejazdu nie może powodować szarpnięć. </w:t>
      </w:r>
    </w:p>
    <w:p w:rsidR="008C4738" w:rsidRPr="00882BA1" w:rsidRDefault="008C4738" w:rsidP="008C4738">
      <w:pPr>
        <w:pStyle w:val="Tekstpodstawowy"/>
        <w:tabs>
          <w:tab w:val="left" w:pos="454"/>
        </w:tabs>
        <w:rPr>
          <w:rFonts w:asciiTheme="minorHAnsi" w:hAnsiTheme="minorHAnsi" w:cstheme="minorHAnsi"/>
          <w:sz w:val="18"/>
          <w:szCs w:val="18"/>
        </w:rPr>
      </w:pPr>
      <w:r w:rsidRPr="00882BA1">
        <w:rPr>
          <w:rFonts w:asciiTheme="minorHAnsi" w:hAnsiTheme="minorHAnsi" w:cstheme="minorHAnsi"/>
          <w:sz w:val="18"/>
          <w:szCs w:val="18"/>
        </w:rPr>
        <w:tab/>
        <w:t xml:space="preserve">Wskaźnik zagęszczenia mieszanki powinien wynosić </w:t>
      </w:r>
      <w:proofErr w:type="spellStart"/>
      <w:r w:rsidRPr="00882BA1">
        <w:rPr>
          <w:rFonts w:asciiTheme="minorHAnsi" w:hAnsiTheme="minorHAnsi" w:cstheme="minorHAnsi"/>
          <w:sz w:val="18"/>
          <w:szCs w:val="18"/>
        </w:rPr>
        <w:t>Is</w:t>
      </w:r>
      <w:proofErr w:type="spellEnd"/>
      <w:r w:rsidRPr="00882BA1">
        <w:rPr>
          <w:rFonts w:asciiTheme="minorHAnsi" w:hAnsiTheme="minorHAnsi" w:cstheme="minorHAnsi"/>
          <w:sz w:val="18"/>
          <w:szCs w:val="18"/>
        </w:rPr>
        <w:t xml:space="preserve"> = 1,00, określony zgodnie z normą BN</w:t>
      </w:r>
      <w:r w:rsidRPr="00882BA1">
        <w:rPr>
          <w:rFonts w:asciiTheme="minorHAnsi" w:hAnsiTheme="minorHAnsi" w:cstheme="minorHAnsi"/>
          <w:sz w:val="18"/>
          <w:szCs w:val="18"/>
        </w:rPr>
        <w:noBreakHyphen/>
        <w:t>77/8931</w:t>
      </w:r>
      <w:r w:rsidRPr="00882BA1">
        <w:rPr>
          <w:rFonts w:asciiTheme="minorHAnsi" w:hAnsiTheme="minorHAnsi" w:cstheme="minorHAnsi"/>
          <w:sz w:val="18"/>
          <w:szCs w:val="18"/>
        </w:rPr>
        <w:noBreakHyphen/>
        <w:t xml:space="preserve">12. </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Specjalną uwagę należy poświęcić zagęszczeniu mieszanki w sąsiedztwie spoin roboczych podłużnych i poprzecznych oraz wszelkich urządzeń obcych.</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Wszelkie miejsca luźne, rozsegregowane, spękane podczas zagęszczenia lub w inny sposób wadliwe, muszą być naprawione przez zerwanie warstwy na pełną grubość, wbudowanie nowej mieszanki o odpowiednim składzie i ponowne zagęszczenie. Roboty te są wykonywane na koszt Wykonawcy.</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5.7. Spoiny robocze</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t>W miarę możliwości należy unikać podłużnych spoin roboczych, poprzez wykonywanie warstwy na całej szerokości.</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Przy warstwie wykonywanej w prowadnicach, przed wykonaniem kolejnego pasa należy pionową krawędź wykonanego pasa zwilżyć wodą. Przy warstwie wykonanej bez prowadnic, należy niezwłocznie po zagęszczeniu obciąć pionową krawędź. Po zwilżeniu jej wodą należy wbudować kolejny pas. W podobny sposób należy wykonać poprzeczną spoinę roboczą na połączeniu działek roboczych. Od obcięcia pionowej krawędzi w wykonanej mieszance można odstąpić wtedy, gdy czas pomiędzy zakończeniem zagęszczenia jednego pasa, a rozpoczęciem wbudowania sąsiedniego pasa, nie przekracza 60 minut.</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Jeżeli w niżej położonej warstwie występują spoiny w warstwie leżącej wyżej powinny być względem nich przesunięte o co najmniej 30cm dla spoiny podłużnej i 1 m dla spoiny poprzecznej.</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5.8. Pielęgnacja wykonanej warstwy</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t>Nie należy dopuścić do wyschnięcia warstwy mieszanki związanej cementem, aby nie powstały pęknięcia skurczowe.</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Pielęgnacja powinna być przeprowadzona według jednego z następujących sposobów:</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skropienie warstwy emulsją asfaltową, albo asfaltem D200 lub D300 w ilości </w:t>
      </w:r>
      <w:r w:rsidRPr="00882BA1">
        <w:rPr>
          <w:rFonts w:asciiTheme="minorHAnsi" w:hAnsiTheme="minorHAnsi" w:cstheme="minorHAnsi"/>
          <w:sz w:val="18"/>
          <w:szCs w:val="18"/>
        </w:rPr>
        <w:br/>
        <w:t>0,5  kg asfaltu na 1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skropienie specjalnymi preparatami powłokotwórczymi posiadającymi Aprobatę Techniczną wydaną przez uprawnioną jednostkę, po uprzednim zaakceptowaniu ich użycia przez Inżyniera,</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utrzymanie w stanie wilgotnym poprzez kilkakrotne skrapianie wodą w ciągu dnia, w czasie co najmniej 7 dni,</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przykrycie na okres 7 dni nieprzepuszczalną folią z tworzywa sztucznego, ułożoną na zakład o szerokości co najmniej 30 cm i zabezpieczoną przed zerwaniem z powierzchni warstwy przez wiatr,</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przykrycie warstwą piasku lub grubej włókniny technicznej i utrzymywanie jej w stanie wilgotnym w czasie co najmniej 7 dni.</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pacing w:val="-6"/>
          <w:sz w:val="18"/>
          <w:szCs w:val="18"/>
        </w:rPr>
      </w:pPr>
      <w:r w:rsidRPr="00882BA1">
        <w:rPr>
          <w:rFonts w:asciiTheme="minorHAnsi" w:hAnsiTheme="minorHAnsi" w:cstheme="minorHAnsi"/>
          <w:spacing w:val="-6"/>
          <w:sz w:val="18"/>
          <w:szCs w:val="18"/>
        </w:rPr>
        <w:tab/>
      </w:r>
      <w:r w:rsidRPr="00882BA1">
        <w:rPr>
          <w:rFonts w:asciiTheme="minorHAnsi" w:hAnsiTheme="minorHAnsi" w:cstheme="minorHAnsi"/>
          <w:spacing w:val="-6"/>
          <w:sz w:val="18"/>
          <w:szCs w:val="18"/>
        </w:rPr>
        <w:tab/>
        <w:t>Inne sposoby pielęgnacji, zaproponowane przez Wykonawcę i inne wyroby do pielęgnacji mogą być zastosowane po uzyskaniu akceptacji Inżyniera.</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Nie należy dopuszczać żadnego ruchu pojazdów i maszyn po warstwie w okresie od jej zagęszczenia do upływu 7 dni od zagęszczenia. Po tym czasie ewentualny ruch technologiczny może odbywać się wyłącznie za zgodą Inżyniera.</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Koszt napraw uszkodzeń spowodowanych przez ruch albo czynniki atmosferyczne obciąża Wykonawcę.</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5.9. Utrzymanie wykonanej warstwy związanej cementem</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Podbudowa i ulepszone podłoże po wykonaniu, a przed ułożeniem następnej warstwy, powinny być utrzymywane w dobrym stanie. Jeżeli Wykonawca będzie wykorzystywał, za zgodą Inżyniera, gotową podbudowę lub ulepszone podłoże do ruchu budowlanego, to jest obowiązany naprawić wszelkie uszkodzenia warstwy spowodowane przez ten ruch.</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ab/>
        <w:t xml:space="preserve">Koszt napraw wynikłych z niewłaściwego utrzymania podbudowy lub ulepszonego podłoża obciąża Wykonawcę robót. </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Wykonawca jest zobowiązany do przeprowadzenia bieżących napraw podbudowy lub ulepszonego podłoża uszkodzonych wskutek oddziaływania czynników atmosferycznych, takich jak opady deszczu i śniegu oraz mróz. Wykonawca jest zobowiązany wstrzymać ruch budowlany po okresie intensywnych opadów deszczu, jeżeli wystąpi możliwość uszkodzenia podbudowy lub ulepszonego podłoża. Warstwa stabilizowana cementem powinna być przykryta przed zimą warstwą nawierzchni lub zabezpieczona przed niszczącym działaniem takich jak opady deszczu i śniegu oraz mróz.</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ab/>
        <w:t>Wykonawca jest zobowiązany wstrzymać ruch budowlany po okresie intensywnych opadów deszczu, jeżeli wystąpi możliwość uszkodzenia podbudowy lub ulepszonego podłoża.</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ab/>
        <w:t>Warstwa stabilizowana cementem powinna być przykryta przed zimą warstwą nawierzchni lub zabezpieczona przed niszczącym działaniem czynników atmosferycznych w inny sposób zaakceptowany przez Inżyniera.</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5.10. Odcinek próbny</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t>Co najmniej na 3 dni przed rozpoczęciem robót, Wykonawca powinien wykonać odcinek próbny w celu:</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stwierdzenia czy sprzęt budowlany do spulchnienia, mieszania, rozkładania i zagęszczania jest właściwy,</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określenia grubości warstwy mieszanki w stanie luźnym,  koniecznej do uzyskania wymaganej grubości warstwy po zagęszczeniu,</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określenia potrzebnej liczby przejść walców do uzyskania wymaganego wskaźnika zagęszczenia warstwy.</w:t>
      </w:r>
    </w:p>
    <w:p w:rsidR="008C4738" w:rsidRPr="00882BA1" w:rsidRDefault="008C4738" w:rsidP="008C4738">
      <w:pPr>
        <w:rPr>
          <w:rFonts w:asciiTheme="minorHAnsi" w:hAnsiTheme="minorHAnsi" w:cstheme="minorHAnsi"/>
          <w:sz w:val="18"/>
          <w:szCs w:val="18"/>
        </w:rPr>
      </w:pPr>
      <w:r w:rsidRPr="00882BA1">
        <w:rPr>
          <w:rFonts w:asciiTheme="minorHAnsi" w:hAnsiTheme="minorHAnsi" w:cstheme="minorHAnsi"/>
          <w:sz w:val="18"/>
          <w:szCs w:val="18"/>
        </w:rPr>
        <w:tab/>
        <w:t>Na odcinku próbnym  Wykonawca powinien użyć mieszanek oraz sprzętu takich, jakie będą stosowane do wykonywania podbudowy lub ulepszonego podłoża.</w:t>
      </w:r>
    </w:p>
    <w:p w:rsidR="008C4738" w:rsidRPr="00882BA1" w:rsidRDefault="008C4738" w:rsidP="008C4738">
      <w:pPr>
        <w:rPr>
          <w:rFonts w:asciiTheme="minorHAnsi" w:hAnsiTheme="minorHAnsi" w:cstheme="minorHAnsi"/>
          <w:sz w:val="18"/>
          <w:szCs w:val="18"/>
        </w:rPr>
      </w:pPr>
      <w:r w:rsidRPr="00882BA1">
        <w:rPr>
          <w:rFonts w:asciiTheme="minorHAnsi" w:hAnsiTheme="minorHAnsi" w:cstheme="minorHAnsi"/>
          <w:sz w:val="18"/>
          <w:szCs w:val="18"/>
        </w:rPr>
        <w:tab/>
        <w:t>Powierzchnia odcinka próbnego powinna wynosić od 400 do 800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w:t>
      </w:r>
    </w:p>
    <w:p w:rsidR="008C4738" w:rsidRPr="00882BA1" w:rsidRDefault="008C4738" w:rsidP="008C4738">
      <w:pPr>
        <w:rPr>
          <w:rFonts w:asciiTheme="minorHAnsi" w:hAnsiTheme="minorHAnsi" w:cstheme="minorHAnsi"/>
          <w:sz w:val="18"/>
          <w:szCs w:val="18"/>
        </w:rPr>
      </w:pPr>
      <w:r w:rsidRPr="00882BA1">
        <w:rPr>
          <w:rFonts w:asciiTheme="minorHAnsi" w:hAnsiTheme="minorHAnsi" w:cstheme="minorHAnsi"/>
          <w:sz w:val="18"/>
          <w:szCs w:val="18"/>
        </w:rPr>
        <w:tab/>
        <w:t>Odcinek próbny powinien być zlokalizowany w miejscu akceptowanym przez Inżyniera.</w:t>
      </w:r>
    </w:p>
    <w:p w:rsidR="008C4738" w:rsidRPr="00882BA1" w:rsidRDefault="008C4738" w:rsidP="008C4738">
      <w:pPr>
        <w:rPr>
          <w:rFonts w:asciiTheme="minorHAnsi" w:hAnsiTheme="minorHAnsi" w:cstheme="minorHAnsi"/>
          <w:sz w:val="18"/>
          <w:szCs w:val="18"/>
        </w:rPr>
      </w:pPr>
      <w:r w:rsidRPr="00882BA1">
        <w:rPr>
          <w:rFonts w:asciiTheme="minorHAnsi" w:hAnsiTheme="minorHAnsi" w:cstheme="minorHAnsi"/>
          <w:sz w:val="18"/>
          <w:szCs w:val="18"/>
        </w:rPr>
        <w:tab/>
        <w:t>Wykonawca może przystąpić do wykonywania podbudowy lub ulepszonego podłoża  po zaakceptowaniu odcinka próbnego przez Inżyniera.</w:t>
      </w:r>
    </w:p>
    <w:p w:rsidR="008C4738" w:rsidRPr="00882BA1" w:rsidRDefault="008C4738" w:rsidP="008C4738">
      <w:pPr>
        <w:pStyle w:val="Nagwek1"/>
        <w:tabs>
          <w:tab w:val="left" w:pos="357"/>
        </w:tabs>
        <w:spacing w:before="120"/>
        <w:jc w:val="left"/>
        <w:rPr>
          <w:rFonts w:asciiTheme="minorHAnsi" w:hAnsiTheme="minorHAnsi" w:cstheme="minorHAnsi"/>
          <w:caps/>
          <w:sz w:val="18"/>
          <w:szCs w:val="18"/>
        </w:rPr>
      </w:pPr>
      <w:r w:rsidRPr="00882BA1">
        <w:rPr>
          <w:rFonts w:asciiTheme="minorHAnsi" w:hAnsiTheme="minorHAnsi" w:cstheme="minorHAnsi"/>
          <w:caps/>
          <w:sz w:val="18"/>
          <w:szCs w:val="18"/>
        </w:rPr>
        <w:t>6. KONTROLA JAKOŚCI ROBÓT</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6.1. Ogólne zasady kontroli jakości robót</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Ogólne zasady kontroli jakości robót podano w ST D-M-00.00.00 „Wymagania ogólne” pkt 6.</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6.2. Badania przed przystąpieniem do robót</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t>Przed przystąpieniem do robót Wykonawca powinien wykonać badania spoiw, kruszyw                  i gruntów  przeznaczonych do wykonania robót i przedstawić wyniki tych badań Inżynierowi w celu akceptacji.</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6.3. Kontrola i badania w trakcie wykonywania robót</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t xml:space="preserve">Badania w czasie prowadzenia robót polegają na sprawdzeniu przez Inżyniera na bieżąco, </w:t>
      </w:r>
      <w:r w:rsidRPr="00882BA1">
        <w:rPr>
          <w:rFonts w:asciiTheme="minorHAnsi" w:hAnsiTheme="minorHAnsi" w:cstheme="minorHAnsi"/>
          <w:sz w:val="18"/>
          <w:szCs w:val="18"/>
        </w:rPr>
        <w:br/>
        <w:t>w miarę postępu robót, jakości używanych przez Wykonawcę wyrobów i zgodności wykonywanych robót z Dokumentacja Projektową i wymaganiami niniejszej specyfikacji:</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badanie wyrobów,</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badania jakości produkowanej mieszanki.</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Wykonawca w obecności Inżyniera wykona 1 serię (6 próbek) z każdej dziennej działki roboczej do badania wytrzymałości na ściskanie.</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W czasie układania warstwy z mieszanki związanej cementem w betoniarce, Wykonawca zobowiązany jest kontrolować:</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jednorodność układanej warstwy,</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prawidłowość cech geometrycznych (szerokość, grubość, równość podłużna </w:t>
      </w:r>
      <w:r w:rsidRPr="00882BA1">
        <w:rPr>
          <w:rFonts w:asciiTheme="minorHAnsi" w:hAnsiTheme="minorHAnsi" w:cstheme="minorHAnsi"/>
          <w:sz w:val="18"/>
          <w:szCs w:val="18"/>
        </w:rPr>
        <w:br/>
        <w:t>i poprzeczna).</w:t>
      </w:r>
    </w:p>
    <w:p w:rsidR="008C4738" w:rsidRPr="00882BA1" w:rsidRDefault="008C4738" w:rsidP="008C4738">
      <w:pPr>
        <w:pStyle w:val="Tekstpodstawowy"/>
        <w:tabs>
          <w:tab w:val="left" w:pos="454"/>
        </w:tabs>
        <w:rPr>
          <w:rFonts w:asciiTheme="minorHAnsi" w:hAnsiTheme="minorHAnsi" w:cstheme="minorHAnsi"/>
          <w:sz w:val="18"/>
          <w:szCs w:val="18"/>
        </w:rPr>
      </w:pPr>
      <w:r w:rsidRPr="00882BA1">
        <w:rPr>
          <w:rFonts w:asciiTheme="minorHAnsi" w:hAnsiTheme="minorHAnsi" w:cstheme="minorHAnsi"/>
          <w:sz w:val="18"/>
          <w:szCs w:val="18"/>
        </w:rPr>
        <w:tab/>
        <w:t>Bieżąca kontrola obejmuje wizualne sprawdzenie wszystkich elementów procesu technologicznego oraz zaakceptowania przez Inżyniera wyników badań laboratoryjnych Wykonawcy.</w:t>
      </w:r>
    </w:p>
    <w:p w:rsidR="008C4738" w:rsidRPr="00882BA1" w:rsidRDefault="008C4738" w:rsidP="008C4738">
      <w:pPr>
        <w:pStyle w:val="Styl1"/>
        <w:rPr>
          <w:rFonts w:asciiTheme="minorHAnsi" w:hAnsiTheme="minorHAnsi" w:cstheme="minorHAnsi"/>
          <w:b w:val="0"/>
          <w:sz w:val="18"/>
          <w:szCs w:val="18"/>
        </w:rPr>
      </w:pPr>
      <w:r w:rsidRPr="00882BA1">
        <w:rPr>
          <w:rFonts w:asciiTheme="minorHAnsi" w:hAnsiTheme="minorHAnsi" w:cstheme="minorHAnsi"/>
          <w:sz w:val="18"/>
          <w:szCs w:val="18"/>
        </w:rPr>
        <w:t>6.3.1.</w:t>
      </w:r>
      <w:r w:rsidRPr="00882BA1">
        <w:rPr>
          <w:rFonts w:asciiTheme="minorHAnsi" w:hAnsiTheme="minorHAnsi" w:cstheme="minorHAnsi"/>
          <w:b w:val="0"/>
          <w:sz w:val="18"/>
          <w:szCs w:val="18"/>
        </w:rPr>
        <w:t xml:space="preserve"> Częstotliwość oraz zakres badań i pomiarów</w:t>
      </w:r>
    </w:p>
    <w:p w:rsidR="008C4738" w:rsidRPr="00882BA1" w:rsidRDefault="008C4738" w:rsidP="008C4738">
      <w:pPr>
        <w:tabs>
          <w:tab w:val="left" w:pos="357"/>
        </w:tabs>
        <w:overflowPunct w:val="0"/>
        <w:autoSpaceDE w:val="0"/>
        <w:autoSpaceDN w:val="0"/>
        <w:adjustRightInd w:val="0"/>
        <w:rPr>
          <w:rFonts w:asciiTheme="minorHAnsi" w:hAnsiTheme="minorHAnsi" w:cstheme="minorHAnsi"/>
          <w:sz w:val="18"/>
          <w:szCs w:val="18"/>
        </w:rPr>
      </w:pPr>
      <w:r w:rsidRPr="00882BA1">
        <w:rPr>
          <w:rFonts w:asciiTheme="minorHAnsi" w:hAnsiTheme="minorHAnsi" w:cstheme="minorHAnsi"/>
          <w:sz w:val="18"/>
          <w:szCs w:val="18"/>
        </w:rPr>
        <w:t>Częstotliwość oraz zakres badań i pomiarów w czasie wykonywania warstwy związanej cementem podano w tablicy 6.</w:t>
      </w:r>
    </w:p>
    <w:p w:rsidR="008C4738" w:rsidRPr="00882BA1" w:rsidRDefault="008C4738" w:rsidP="008C4738">
      <w:pPr>
        <w:tabs>
          <w:tab w:val="left" w:pos="357"/>
        </w:tabs>
        <w:overflowPunct w:val="0"/>
        <w:autoSpaceDE w:val="0"/>
        <w:autoSpaceDN w:val="0"/>
        <w:adjustRightInd w:val="0"/>
        <w:spacing w:before="120" w:after="120"/>
        <w:rPr>
          <w:rFonts w:asciiTheme="minorHAnsi" w:hAnsiTheme="minorHAnsi" w:cstheme="minorHAnsi"/>
          <w:sz w:val="18"/>
          <w:szCs w:val="18"/>
        </w:rPr>
      </w:pPr>
      <w:r w:rsidRPr="00882BA1">
        <w:rPr>
          <w:rFonts w:asciiTheme="minorHAnsi" w:hAnsiTheme="minorHAnsi" w:cstheme="minorHAnsi"/>
          <w:sz w:val="18"/>
          <w:szCs w:val="18"/>
        </w:rPr>
        <w:t>Tablica 6. Częstotliwość badań i pomiarów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
        <w:gridCol w:w="2650"/>
        <w:gridCol w:w="3104"/>
        <w:gridCol w:w="3102"/>
      </w:tblGrid>
      <w:tr w:rsidR="008C4738" w:rsidRPr="00882BA1" w:rsidTr="00C17C8B">
        <w:trPr>
          <w:jc w:val="center"/>
        </w:trPr>
        <w:tc>
          <w:tcPr>
            <w:tcW w:w="261" w:type="pct"/>
            <w:vMerge w:val="restart"/>
            <w:noWrap/>
            <w:vAlign w:val="center"/>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Lp.</w:t>
            </w:r>
          </w:p>
        </w:tc>
        <w:tc>
          <w:tcPr>
            <w:tcW w:w="1418" w:type="pct"/>
            <w:vMerge w:val="restart"/>
            <w:noWrap/>
            <w:vAlign w:val="center"/>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Wyszczególnienie badań</w:t>
            </w:r>
          </w:p>
        </w:tc>
        <w:tc>
          <w:tcPr>
            <w:tcW w:w="3321" w:type="pct"/>
            <w:gridSpan w:val="2"/>
            <w:noWrap/>
            <w:vAlign w:val="center"/>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Częstotliwość badań</w:t>
            </w:r>
          </w:p>
        </w:tc>
      </w:tr>
      <w:tr w:rsidR="008C4738" w:rsidRPr="00882BA1" w:rsidTr="00C17C8B">
        <w:trPr>
          <w:jc w:val="center"/>
        </w:trPr>
        <w:tc>
          <w:tcPr>
            <w:tcW w:w="261" w:type="pct"/>
            <w:vMerge/>
            <w:noWrap/>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p>
        </w:tc>
        <w:tc>
          <w:tcPr>
            <w:tcW w:w="1418" w:type="pct"/>
            <w:vMerge/>
            <w:noWrap/>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p>
        </w:tc>
        <w:tc>
          <w:tcPr>
            <w:tcW w:w="1661" w:type="pct"/>
            <w:noWrap/>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Minimalna liczba badań na dziennej działce roboczej</w:t>
            </w:r>
          </w:p>
        </w:tc>
        <w:tc>
          <w:tcPr>
            <w:tcW w:w="1661" w:type="pct"/>
            <w:noWrap/>
            <w:vAlign w:val="center"/>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Maksymalna powierzchnia podbudowy lub ulepszonego podłoża przypadająca na jedno badanie</w:t>
            </w:r>
          </w:p>
        </w:tc>
      </w:tr>
      <w:tr w:rsidR="008C4738" w:rsidRPr="00882BA1" w:rsidTr="00C17C8B">
        <w:trPr>
          <w:jc w:val="center"/>
        </w:trPr>
        <w:tc>
          <w:tcPr>
            <w:tcW w:w="261" w:type="pct"/>
            <w:noWrap/>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1</w:t>
            </w:r>
          </w:p>
        </w:tc>
        <w:tc>
          <w:tcPr>
            <w:tcW w:w="1418" w:type="pct"/>
            <w:noWrap/>
            <w:vAlign w:val="center"/>
          </w:tcPr>
          <w:p w:rsidR="008C4738" w:rsidRPr="00882BA1" w:rsidRDefault="008C4738" w:rsidP="00C17C8B">
            <w:pPr>
              <w:tabs>
                <w:tab w:val="left" w:pos="357"/>
              </w:tabs>
              <w:overflowPunct w:val="0"/>
              <w:autoSpaceDE w:val="0"/>
              <w:autoSpaceDN w:val="0"/>
              <w:adjustRightInd w:val="0"/>
              <w:spacing w:before="60" w:after="60"/>
              <w:rPr>
                <w:rFonts w:asciiTheme="minorHAnsi" w:hAnsiTheme="minorHAnsi" w:cstheme="minorHAnsi"/>
                <w:sz w:val="18"/>
                <w:szCs w:val="18"/>
              </w:rPr>
            </w:pPr>
            <w:r w:rsidRPr="00882BA1">
              <w:rPr>
                <w:rFonts w:asciiTheme="minorHAnsi" w:hAnsiTheme="minorHAnsi" w:cstheme="minorHAnsi"/>
                <w:sz w:val="18"/>
                <w:szCs w:val="18"/>
              </w:rPr>
              <w:t>Uziarnienie mieszanki gruntu lub kruszywa</w:t>
            </w:r>
          </w:p>
        </w:tc>
        <w:tc>
          <w:tcPr>
            <w:tcW w:w="1661" w:type="pct"/>
            <w:noWrap/>
          </w:tcPr>
          <w:p w:rsidR="008C4738" w:rsidRPr="00882BA1" w:rsidRDefault="008C4738" w:rsidP="00C17C8B">
            <w:pPr>
              <w:tabs>
                <w:tab w:val="left" w:pos="357"/>
              </w:tabs>
              <w:overflowPunct w:val="0"/>
              <w:autoSpaceDE w:val="0"/>
              <w:autoSpaceDN w:val="0"/>
              <w:adjustRightInd w:val="0"/>
              <w:spacing w:before="60" w:after="60"/>
              <w:rPr>
                <w:rFonts w:asciiTheme="minorHAnsi" w:hAnsiTheme="minorHAnsi" w:cstheme="minorHAnsi"/>
                <w:sz w:val="18"/>
                <w:szCs w:val="18"/>
              </w:rPr>
            </w:pPr>
          </w:p>
        </w:tc>
        <w:tc>
          <w:tcPr>
            <w:tcW w:w="1661" w:type="pct"/>
            <w:noWrap/>
          </w:tcPr>
          <w:p w:rsidR="008C4738" w:rsidRPr="00882BA1" w:rsidRDefault="008C4738" w:rsidP="00C17C8B">
            <w:pPr>
              <w:tabs>
                <w:tab w:val="left" w:pos="357"/>
              </w:tabs>
              <w:overflowPunct w:val="0"/>
              <w:autoSpaceDE w:val="0"/>
              <w:autoSpaceDN w:val="0"/>
              <w:adjustRightInd w:val="0"/>
              <w:spacing w:before="60" w:after="60"/>
              <w:rPr>
                <w:rFonts w:asciiTheme="minorHAnsi" w:hAnsiTheme="minorHAnsi" w:cstheme="minorHAnsi"/>
                <w:sz w:val="18"/>
                <w:szCs w:val="18"/>
              </w:rPr>
            </w:pPr>
          </w:p>
        </w:tc>
      </w:tr>
      <w:tr w:rsidR="008C4738" w:rsidRPr="00882BA1" w:rsidTr="00C17C8B">
        <w:trPr>
          <w:jc w:val="center"/>
        </w:trPr>
        <w:tc>
          <w:tcPr>
            <w:tcW w:w="261" w:type="pct"/>
            <w:noWrap/>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1418" w:type="pct"/>
            <w:noWrap/>
            <w:vAlign w:val="center"/>
          </w:tcPr>
          <w:p w:rsidR="008C4738" w:rsidRPr="00882BA1" w:rsidRDefault="008C4738" w:rsidP="00C17C8B">
            <w:pPr>
              <w:tabs>
                <w:tab w:val="left" w:pos="357"/>
              </w:tabs>
              <w:overflowPunct w:val="0"/>
              <w:autoSpaceDE w:val="0"/>
              <w:autoSpaceDN w:val="0"/>
              <w:adjustRightInd w:val="0"/>
              <w:spacing w:before="60" w:after="60"/>
              <w:rPr>
                <w:rFonts w:asciiTheme="minorHAnsi" w:hAnsiTheme="minorHAnsi" w:cstheme="minorHAnsi"/>
                <w:sz w:val="18"/>
                <w:szCs w:val="18"/>
              </w:rPr>
            </w:pPr>
            <w:r w:rsidRPr="00882BA1">
              <w:rPr>
                <w:rFonts w:asciiTheme="minorHAnsi" w:hAnsiTheme="minorHAnsi" w:cstheme="minorHAnsi"/>
                <w:sz w:val="18"/>
                <w:szCs w:val="18"/>
              </w:rPr>
              <w:t>Wilgotność mieszanki gruntu lub kruszywa ze spoiwem</w:t>
            </w:r>
          </w:p>
        </w:tc>
        <w:tc>
          <w:tcPr>
            <w:tcW w:w="1661" w:type="pct"/>
            <w:noWrap/>
            <w:vAlign w:val="center"/>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1661" w:type="pct"/>
            <w:noWrap/>
            <w:vAlign w:val="center"/>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1000 m</w:t>
            </w:r>
            <w:r w:rsidRPr="00882BA1">
              <w:rPr>
                <w:rFonts w:asciiTheme="minorHAnsi" w:hAnsiTheme="minorHAnsi" w:cstheme="minorHAnsi"/>
                <w:sz w:val="18"/>
                <w:szCs w:val="18"/>
                <w:vertAlign w:val="superscript"/>
              </w:rPr>
              <w:t>2</w:t>
            </w:r>
          </w:p>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co 100 m jezdni</w:t>
            </w:r>
          </w:p>
        </w:tc>
      </w:tr>
      <w:tr w:rsidR="008C4738" w:rsidRPr="00882BA1" w:rsidTr="00C17C8B">
        <w:trPr>
          <w:jc w:val="center"/>
        </w:trPr>
        <w:tc>
          <w:tcPr>
            <w:tcW w:w="261" w:type="pct"/>
            <w:noWrap/>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3</w:t>
            </w:r>
          </w:p>
        </w:tc>
        <w:tc>
          <w:tcPr>
            <w:tcW w:w="1418" w:type="pct"/>
            <w:noWrap/>
            <w:vAlign w:val="center"/>
          </w:tcPr>
          <w:p w:rsidR="008C4738" w:rsidRPr="00882BA1" w:rsidRDefault="008C4738" w:rsidP="00C17C8B">
            <w:pPr>
              <w:tabs>
                <w:tab w:val="left" w:pos="357"/>
              </w:tabs>
              <w:overflowPunct w:val="0"/>
              <w:autoSpaceDE w:val="0"/>
              <w:autoSpaceDN w:val="0"/>
              <w:adjustRightInd w:val="0"/>
              <w:spacing w:before="60" w:after="60"/>
              <w:rPr>
                <w:rFonts w:asciiTheme="minorHAnsi" w:hAnsiTheme="minorHAnsi" w:cstheme="minorHAnsi"/>
                <w:sz w:val="18"/>
                <w:szCs w:val="18"/>
              </w:rPr>
            </w:pPr>
            <w:r w:rsidRPr="00882BA1">
              <w:rPr>
                <w:rFonts w:asciiTheme="minorHAnsi" w:hAnsiTheme="minorHAnsi" w:cstheme="minorHAnsi"/>
                <w:sz w:val="18"/>
                <w:szCs w:val="18"/>
              </w:rPr>
              <w:t>Zagęszczenie warstwy</w:t>
            </w:r>
          </w:p>
        </w:tc>
        <w:tc>
          <w:tcPr>
            <w:tcW w:w="1661" w:type="pct"/>
            <w:noWrap/>
            <w:vAlign w:val="center"/>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p>
        </w:tc>
        <w:tc>
          <w:tcPr>
            <w:tcW w:w="1661" w:type="pct"/>
            <w:noWrap/>
            <w:vAlign w:val="center"/>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p>
        </w:tc>
      </w:tr>
      <w:tr w:rsidR="008C4738" w:rsidRPr="00882BA1" w:rsidTr="00C17C8B">
        <w:trPr>
          <w:jc w:val="center"/>
        </w:trPr>
        <w:tc>
          <w:tcPr>
            <w:tcW w:w="261" w:type="pct"/>
            <w:noWrap/>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1418" w:type="pct"/>
            <w:noWrap/>
            <w:vAlign w:val="center"/>
          </w:tcPr>
          <w:p w:rsidR="008C4738" w:rsidRPr="00882BA1" w:rsidRDefault="008C4738" w:rsidP="00C17C8B">
            <w:pPr>
              <w:tabs>
                <w:tab w:val="left" w:pos="357"/>
              </w:tabs>
              <w:overflowPunct w:val="0"/>
              <w:autoSpaceDE w:val="0"/>
              <w:autoSpaceDN w:val="0"/>
              <w:adjustRightInd w:val="0"/>
              <w:spacing w:before="60" w:after="60"/>
              <w:rPr>
                <w:rFonts w:asciiTheme="minorHAnsi" w:hAnsiTheme="minorHAnsi" w:cstheme="minorHAnsi"/>
                <w:sz w:val="18"/>
                <w:szCs w:val="18"/>
              </w:rPr>
            </w:pPr>
            <w:r w:rsidRPr="00882BA1">
              <w:rPr>
                <w:rFonts w:asciiTheme="minorHAnsi" w:hAnsiTheme="minorHAnsi" w:cstheme="minorHAnsi"/>
                <w:sz w:val="18"/>
                <w:szCs w:val="18"/>
              </w:rPr>
              <w:t>Grubość podbudowy lub ulepszonego podłoża</w:t>
            </w:r>
          </w:p>
        </w:tc>
        <w:tc>
          <w:tcPr>
            <w:tcW w:w="1661" w:type="pct"/>
            <w:noWrap/>
            <w:vAlign w:val="center"/>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3</w:t>
            </w:r>
          </w:p>
        </w:tc>
        <w:tc>
          <w:tcPr>
            <w:tcW w:w="1661" w:type="pct"/>
            <w:noWrap/>
            <w:vAlign w:val="center"/>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500 m</w:t>
            </w:r>
            <w:r w:rsidRPr="00882BA1">
              <w:rPr>
                <w:rFonts w:asciiTheme="minorHAnsi" w:hAnsiTheme="minorHAnsi" w:cstheme="minorHAnsi"/>
                <w:sz w:val="18"/>
                <w:szCs w:val="18"/>
                <w:vertAlign w:val="superscript"/>
              </w:rPr>
              <w:t>2</w:t>
            </w:r>
          </w:p>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(2 co 100 m)</w:t>
            </w:r>
          </w:p>
        </w:tc>
      </w:tr>
      <w:tr w:rsidR="008C4738" w:rsidRPr="00882BA1" w:rsidTr="00C17C8B">
        <w:trPr>
          <w:trHeight w:val="466"/>
          <w:jc w:val="center"/>
        </w:trPr>
        <w:tc>
          <w:tcPr>
            <w:tcW w:w="261" w:type="pct"/>
            <w:noWrap/>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5</w:t>
            </w:r>
          </w:p>
        </w:tc>
        <w:tc>
          <w:tcPr>
            <w:tcW w:w="1418" w:type="pct"/>
            <w:noWrap/>
            <w:vAlign w:val="center"/>
          </w:tcPr>
          <w:p w:rsidR="008C4738" w:rsidRPr="00882BA1" w:rsidRDefault="008C4738" w:rsidP="00C17C8B">
            <w:pPr>
              <w:tabs>
                <w:tab w:val="left" w:pos="357"/>
              </w:tabs>
              <w:overflowPunct w:val="0"/>
              <w:autoSpaceDE w:val="0"/>
              <w:autoSpaceDN w:val="0"/>
              <w:adjustRightInd w:val="0"/>
              <w:spacing w:before="60" w:after="60"/>
              <w:rPr>
                <w:rFonts w:asciiTheme="minorHAnsi" w:hAnsiTheme="minorHAnsi" w:cstheme="minorHAnsi"/>
                <w:sz w:val="18"/>
                <w:szCs w:val="18"/>
              </w:rPr>
            </w:pPr>
            <w:r w:rsidRPr="00882BA1">
              <w:rPr>
                <w:rFonts w:asciiTheme="minorHAnsi" w:hAnsiTheme="minorHAnsi" w:cstheme="minorHAnsi"/>
                <w:sz w:val="18"/>
                <w:szCs w:val="18"/>
              </w:rPr>
              <w:t>Wytrzymałość na ściskanie</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7 i 28-dniowa przy stabilizacji cementem</w:t>
            </w:r>
          </w:p>
        </w:tc>
        <w:tc>
          <w:tcPr>
            <w:tcW w:w="1661" w:type="pct"/>
            <w:noWrap/>
            <w:vAlign w:val="center"/>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p>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6 próbek</w:t>
            </w:r>
          </w:p>
        </w:tc>
        <w:tc>
          <w:tcPr>
            <w:tcW w:w="1661" w:type="pct"/>
            <w:noWrap/>
            <w:vAlign w:val="center"/>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p>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500 m</w:t>
            </w:r>
            <w:r w:rsidRPr="00882BA1">
              <w:rPr>
                <w:rFonts w:asciiTheme="minorHAnsi" w:hAnsiTheme="minorHAnsi" w:cstheme="minorHAnsi"/>
                <w:sz w:val="18"/>
                <w:szCs w:val="18"/>
                <w:vertAlign w:val="superscript"/>
              </w:rPr>
              <w:t>2</w:t>
            </w:r>
          </w:p>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(2 co 100 m)</w:t>
            </w:r>
          </w:p>
        </w:tc>
      </w:tr>
      <w:tr w:rsidR="008C4738" w:rsidRPr="00882BA1" w:rsidTr="00C17C8B">
        <w:trPr>
          <w:jc w:val="center"/>
        </w:trPr>
        <w:tc>
          <w:tcPr>
            <w:tcW w:w="261" w:type="pct"/>
            <w:noWrap/>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6</w:t>
            </w:r>
          </w:p>
        </w:tc>
        <w:tc>
          <w:tcPr>
            <w:tcW w:w="1418" w:type="pct"/>
            <w:noWrap/>
            <w:vAlign w:val="center"/>
          </w:tcPr>
          <w:p w:rsidR="008C4738" w:rsidRPr="00882BA1" w:rsidRDefault="008C4738" w:rsidP="00C17C8B">
            <w:pPr>
              <w:tabs>
                <w:tab w:val="left" w:pos="357"/>
              </w:tabs>
              <w:overflowPunct w:val="0"/>
              <w:autoSpaceDE w:val="0"/>
              <w:autoSpaceDN w:val="0"/>
              <w:adjustRightInd w:val="0"/>
              <w:spacing w:before="60" w:after="60"/>
              <w:rPr>
                <w:rFonts w:asciiTheme="minorHAnsi" w:hAnsiTheme="minorHAnsi" w:cstheme="minorHAnsi"/>
                <w:sz w:val="18"/>
                <w:szCs w:val="18"/>
              </w:rPr>
            </w:pPr>
            <w:r w:rsidRPr="00882BA1">
              <w:rPr>
                <w:rFonts w:asciiTheme="minorHAnsi" w:hAnsiTheme="minorHAnsi" w:cstheme="minorHAnsi"/>
                <w:sz w:val="18"/>
                <w:szCs w:val="18"/>
              </w:rPr>
              <w:t>Mrozoodporność</w:t>
            </w:r>
          </w:p>
        </w:tc>
        <w:tc>
          <w:tcPr>
            <w:tcW w:w="3321" w:type="pct"/>
            <w:gridSpan w:val="2"/>
            <w:noWrap/>
            <w:vAlign w:val="center"/>
          </w:tcPr>
          <w:p w:rsidR="008C4738" w:rsidRPr="00882BA1" w:rsidRDefault="008C4738" w:rsidP="00C17C8B">
            <w:pPr>
              <w:tabs>
                <w:tab w:val="left" w:pos="357"/>
              </w:tabs>
              <w:overflowPunct w:val="0"/>
              <w:autoSpaceDE w:val="0"/>
              <w:autoSpaceDN w:val="0"/>
              <w:adjustRightInd w:val="0"/>
              <w:spacing w:before="60" w:after="60"/>
              <w:rPr>
                <w:rFonts w:asciiTheme="minorHAnsi" w:hAnsiTheme="minorHAnsi" w:cstheme="minorHAnsi"/>
                <w:sz w:val="18"/>
                <w:szCs w:val="18"/>
              </w:rPr>
            </w:pPr>
            <w:r w:rsidRPr="00882BA1">
              <w:rPr>
                <w:rFonts w:asciiTheme="minorHAnsi" w:hAnsiTheme="minorHAnsi" w:cstheme="minorHAnsi"/>
                <w:sz w:val="18"/>
                <w:szCs w:val="18"/>
              </w:rPr>
              <w:t>przy projektowaniu i w przypadkach wątpliwych</w:t>
            </w:r>
          </w:p>
        </w:tc>
      </w:tr>
      <w:tr w:rsidR="008C4738" w:rsidRPr="00882BA1" w:rsidTr="00C17C8B">
        <w:trPr>
          <w:jc w:val="center"/>
        </w:trPr>
        <w:tc>
          <w:tcPr>
            <w:tcW w:w="261" w:type="pct"/>
            <w:noWrap/>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7</w:t>
            </w:r>
          </w:p>
        </w:tc>
        <w:tc>
          <w:tcPr>
            <w:tcW w:w="1418" w:type="pct"/>
            <w:noWrap/>
            <w:vAlign w:val="center"/>
          </w:tcPr>
          <w:p w:rsidR="008C4738" w:rsidRPr="00882BA1" w:rsidRDefault="008C4738" w:rsidP="00C17C8B">
            <w:pPr>
              <w:tabs>
                <w:tab w:val="left" w:pos="357"/>
              </w:tabs>
              <w:overflowPunct w:val="0"/>
              <w:autoSpaceDE w:val="0"/>
              <w:autoSpaceDN w:val="0"/>
              <w:adjustRightInd w:val="0"/>
              <w:spacing w:before="60" w:after="60"/>
              <w:rPr>
                <w:rFonts w:asciiTheme="minorHAnsi" w:hAnsiTheme="minorHAnsi" w:cstheme="minorHAnsi"/>
                <w:sz w:val="18"/>
                <w:szCs w:val="18"/>
              </w:rPr>
            </w:pPr>
            <w:r w:rsidRPr="00882BA1">
              <w:rPr>
                <w:rFonts w:asciiTheme="minorHAnsi" w:hAnsiTheme="minorHAnsi" w:cstheme="minorHAnsi"/>
                <w:sz w:val="18"/>
                <w:szCs w:val="18"/>
              </w:rPr>
              <w:t>Badanie spoiwa:</w:t>
            </w:r>
          </w:p>
          <w:p w:rsidR="008C4738" w:rsidRPr="00882BA1" w:rsidRDefault="009C0E1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C</w:t>
            </w:r>
            <w:r w:rsidR="008C4738" w:rsidRPr="00882BA1">
              <w:rPr>
                <w:rFonts w:asciiTheme="minorHAnsi" w:hAnsiTheme="minorHAnsi" w:cstheme="minorHAnsi"/>
                <w:sz w:val="18"/>
                <w:szCs w:val="18"/>
              </w:rPr>
              <w:t>ementu</w:t>
            </w:r>
          </w:p>
        </w:tc>
        <w:tc>
          <w:tcPr>
            <w:tcW w:w="3321" w:type="pct"/>
            <w:gridSpan w:val="2"/>
            <w:noWrap/>
            <w:vAlign w:val="center"/>
          </w:tcPr>
          <w:p w:rsidR="008C4738" w:rsidRPr="00882BA1" w:rsidRDefault="008C4738" w:rsidP="00C17C8B">
            <w:pPr>
              <w:tabs>
                <w:tab w:val="left" w:pos="357"/>
              </w:tabs>
              <w:overflowPunct w:val="0"/>
              <w:autoSpaceDE w:val="0"/>
              <w:autoSpaceDN w:val="0"/>
              <w:adjustRightInd w:val="0"/>
              <w:spacing w:before="60" w:after="60"/>
              <w:rPr>
                <w:rFonts w:asciiTheme="minorHAnsi" w:hAnsiTheme="minorHAnsi" w:cstheme="minorHAnsi"/>
                <w:sz w:val="18"/>
                <w:szCs w:val="18"/>
              </w:rPr>
            </w:pPr>
            <w:r w:rsidRPr="00882BA1">
              <w:rPr>
                <w:rFonts w:asciiTheme="minorHAnsi" w:hAnsiTheme="minorHAnsi" w:cstheme="minorHAnsi"/>
                <w:sz w:val="18"/>
                <w:szCs w:val="18"/>
              </w:rPr>
              <w:t>przy projektowaniu składu mieszanki i przy każdej zmianie</w:t>
            </w:r>
          </w:p>
        </w:tc>
      </w:tr>
      <w:tr w:rsidR="008C4738" w:rsidRPr="00882BA1" w:rsidTr="00C17C8B">
        <w:trPr>
          <w:jc w:val="center"/>
        </w:trPr>
        <w:tc>
          <w:tcPr>
            <w:tcW w:w="261" w:type="pct"/>
            <w:noWrap/>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t>8</w:t>
            </w:r>
          </w:p>
        </w:tc>
        <w:tc>
          <w:tcPr>
            <w:tcW w:w="1418" w:type="pct"/>
            <w:noWrap/>
            <w:vAlign w:val="center"/>
          </w:tcPr>
          <w:p w:rsidR="008C4738" w:rsidRPr="00882BA1" w:rsidRDefault="008C4738" w:rsidP="00C17C8B">
            <w:pPr>
              <w:tabs>
                <w:tab w:val="left" w:pos="357"/>
              </w:tabs>
              <w:overflowPunct w:val="0"/>
              <w:autoSpaceDE w:val="0"/>
              <w:autoSpaceDN w:val="0"/>
              <w:adjustRightInd w:val="0"/>
              <w:spacing w:before="60" w:after="60"/>
              <w:rPr>
                <w:rFonts w:asciiTheme="minorHAnsi" w:hAnsiTheme="minorHAnsi" w:cstheme="minorHAnsi"/>
                <w:sz w:val="18"/>
                <w:szCs w:val="18"/>
              </w:rPr>
            </w:pPr>
            <w:r w:rsidRPr="00882BA1">
              <w:rPr>
                <w:rFonts w:asciiTheme="minorHAnsi" w:hAnsiTheme="minorHAnsi" w:cstheme="minorHAnsi"/>
                <w:sz w:val="18"/>
                <w:szCs w:val="18"/>
              </w:rPr>
              <w:t>Badanie wody</w:t>
            </w:r>
          </w:p>
        </w:tc>
        <w:tc>
          <w:tcPr>
            <w:tcW w:w="3321" w:type="pct"/>
            <w:gridSpan w:val="2"/>
            <w:noWrap/>
          </w:tcPr>
          <w:p w:rsidR="008C4738" w:rsidRPr="00882BA1" w:rsidRDefault="008C4738" w:rsidP="00C17C8B">
            <w:pPr>
              <w:tabs>
                <w:tab w:val="left" w:pos="357"/>
              </w:tabs>
              <w:overflowPunct w:val="0"/>
              <w:autoSpaceDE w:val="0"/>
              <w:autoSpaceDN w:val="0"/>
              <w:adjustRightInd w:val="0"/>
              <w:spacing w:before="60" w:after="60"/>
              <w:rPr>
                <w:rFonts w:asciiTheme="minorHAnsi" w:hAnsiTheme="minorHAnsi" w:cstheme="minorHAnsi"/>
                <w:sz w:val="18"/>
                <w:szCs w:val="18"/>
              </w:rPr>
            </w:pPr>
            <w:r w:rsidRPr="00882BA1">
              <w:rPr>
                <w:rFonts w:asciiTheme="minorHAnsi" w:hAnsiTheme="minorHAnsi" w:cstheme="minorHAnsi"/>
                <w:sz w:val="18"/>
                <w:szCs w:val="18"/>
              </w:rPr>
              <w:t>dla każdego wątpliwego źródła</w:t>
            </w:r>
          </w:p>
        </w:tc>
      </w:tr>
      <w:tr w:rsidR="008C4738" w:rsidRPr="00882BA1" w:rsidTr="00C17C8B">
        <w:trPr>
          <w:jc w:val="center"/>
        </w:trPr>
        <w:tc>
          <w:tcPr>
            <w:tcW w:w="261" w:type="pct"/>
            <w:noWrap/>
          </w:tcPr>
          <w:p w:rsidR="008C4738" w:rsidRPr="00882BA1" w:rsidRDefault="008C4738" w:rsidP="00C17C8B">
            <w:pPr>
              <w:tabs>
                <w:tab w:val="left" w:pos="357"/>
              </w:tabs>
              <w:overflowPunct w:val="0"/>
              <w:autoSpaceDE w:val="0"/>
              <w:autoSpaceDN w:val="0"/>
              <w:adjustRightInd w:val="0"/>
              <w:spacing w:before="60" w:after="60"/>
              <w:jc w:val="center"/>
              <w:rPr>
                <w:rFonts w:asciiTheme="minorHAnsi" w:hAnsiTheme="minorHAnsi" w:cstheme="minorHAnsi"/>
                <w:sz w:val="18"/>
                <w:szCs w:val="18"/>
              </w:rPr>
            </w:pPr>
            <w:r w:rsidRPr="00882BA1">
              <w:rPr>
                <w:rFonts w:asciiTheme="minorHAnsi" w:hAnsiTheme="minorHAnsi" w:cstheme="minorHAnsi"/>
                <w:sz w:val="18"/>
                <w:szCs w:val="18"/>
              </w:rPr>
              <w:lastRenderedPageBreak/>
              <w:t>9</w:t>
            </w:r>
          </w:p>
        </w:tc>
        <w:tc>
          <w:tcPr>
            <w:tcW w:w="1418" w:type="pct"/>
            <w:noWrap/>
            <w:vAlign w:val="center"/>
          </w:tcPr>
          <w:p w:rsidR="008C4738" w:rsidRPr="00882BA1" w:rsidRDefault="008C4738" w:rsidP="00C17C8B">
            <w:pPr>
              <w:tabs>
                <w:tab w:val="left" w:pos="357"/>
              </w:tabs>
              <w:overflowPunct w:val="0"/>
              <w:autoSpaceDE w:val="0"/>
              <w:autoSpaceDN w:val="0"/>
              <w:adjustRightInd w:val="0"/>
              <w:spacing w:before="60" w:after="60"/>
              <w:rPr>
                <w:rFonts w:asciiTheme="minorHAnsi" w:hAnsiTheme="minorHAnsi" w:cstheme="minorHAnsi"/>
                <w:sz w:val="18"/>
                <w:szCs w:val="18"/>
              </w:rPr>
            </w:pPr>
            <w:r w:rsidRPr="00882BA1">
              <w:rPr>
                <w:rFonts w:asciiTheme="minorHAnsi" w:hAnsiTheme="minorHAnsi" w:cstheme="minorHAnsi"/>
                <w:sz w:val="18"/>
                <w:szCs w:val="18"/>
              </w:rPr>
              <w:t>Badanie właściwości gruntu lub kruszywa</w:t>
            </w:r>
          </w:p>
        </w:tc>
        <w:tc>
          <w:tcPr>
            <w:tcW w:w="3321" w:type="pct"/>
            <w:gridSpan w:val="2"/>
            <w:noWrap/>
            <w:vAlign w:val="center"/>
          </w:tcPr>
          <w:p w:rsidR="008C4738" w:rsidRPr="00882BA1" w:rsidRDefault="008C4738" w:rsidP="00C17C8B">
            <w:pPr>
              <w:tabs>
                <w:tab w:val="left" w:pos="357"/>
              </w:tabs>
              <w:overflowPunct w:val="0"/>
              <w:autoSpaceDE w:val="0"/>
              <w:autoSpaceDN w:val="0"/>
              <w:adjustRightInd w:val="0"/>
              <w:spacing w:before="60" w:after="60"/>
              <w:rPr>
                <w:rFonts w:asciiTheme="minorHAnsi" w:hAnsiTheme="minorHAnsi" w:cstheme="minorHAnsi"/>
                <w:sz w:val="18"/>
                <w:szCs w:val="18"/>
              </w:rPr>
            </w:pPr>
            <w:r w:rsidRPr="00882BA1">
              <w:rPr>
                <w:rFonts w:asciiTheme="minorHAnsi" w:hAnsiTheme="minorHAnsi" w:cstheme="minorHAnsi"/>
                <w:sz w:val="18"/>
                <w:szCs w:val="18"/>
              </w:rPr>
              <w:t>dla każdej partii i przy każdej zmianie rodzaju gruntu lub kruszywa</w:t>
            </w:r>
          </w:p>
        </w:tc>
      </w:tr>
    </w:tbl>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6.3.2. </w:t>
      </w:r>
      <w:r w:rsidRPr="00882BA1">
        <w:rPr>
          <w:rFonts w:asciiTheme="minorHAnsi" w:hAnsiTheme="minorHAnsi" w:cstheme="minorHAnsi"/>
          <w:b w:val="0"/>
          <w:sz w:val="18"/>
          <w:szCs w:val="18"/>
        </w:rPr>
        <w:t>Uziarnienie kruszywa</w:t>
      </w:r>
    </w:p>
    <w:p w:rsidR="008C4738" w:rsidRPr="00882BA1" w:rsidRDefault="008C4738" w:rsidP="008C4738">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Próbki do badań należy pobierać z mieszarek przed podaniem cementu. Uziarnienie kruszywa powinno być zgodne z wymaganiami podanymi w ST.</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6.3.3. </w:t>
      </w:r>
      <w:r w:rsidRPr="00882BA1">
        <w:rPr>
          <w:rFonts w:asciiTheme="minorHAnsi" w:hAnsiTheme="minorHAnsi" w:cstheme="minorHAnsi"/>
          <w:b w:val="0"/>
          <w:sz w:val="18"/>
          <w:szCs w:val="18"/>
        </w:rPr>
        <w:t>Wilgotność mieszanki gruntu lub kruszywa ze spoiwem</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Wilgotność mieszanki powinna być równa wilgotności optymalnej, określonej w projekcie składu tej mieszanki, z tolerancją ±2%  jej wartości.</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6.3.4. </w:t>
      </w:r>
      <w:r w:rsidRPr="00882BA1">
        <w:rPr>
          <w:rFonts w:asciiTheme="minorHAnsi" w:hAnsiTheme="minorHAnsi" w:cstheme="minorHAnsi"/>
          <w:b w:val="0"/>
          <w:sz w:val="18"/>
          <w:szCs w:val="18"/>
        </w:rPr>
        <w:t>Zagęszczenie warstwy</w:t>
      </w:r>
    </w:p>
    <w:p w:rsidR="008C4738" w:rsidRPr="00882BA1" w:rsidRDefault="008C4738" w:rsidP="008C4738">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Mieszanka powinna być zagęszczana do osiągnięcia wskaźnika zagęszczenia nie mniejszego od 1,00 oznaczonego zgodnie z BN-77/8931-12.</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6.3.5. </w:t>
      </w:r>
      <w:r w:rsidRPr="00882BA1">
        <w:rPr>
          <w:rFonts w:asciiTheme="minorHAnsi" w:hAnsiTheme="minorHAnsi" w:cstheme="minorHAnsi"/>
          <w:b w:val="0"/>
          <w:sz w:val="18"/>
          <w:szCs w:val="18"/>
        </w:rPr>
        <w:t>Grubość podbudowy lub ulepszonego podłoża</w:t>
      </w:r>
    </w:p>
    <w:p w:rsidR="008C4738" w:rsidRPr="00882BA1" w:rsidRDefault="008C4738" w:rsidP="008C4738">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Grubość warstwy należy mierzyć bezpośrednio po jej zagęszczeniu w odległości co najmniej 0,5 m od krawędzi. Grubość warstwy nie może różnić się od projektowanej o więcej niż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1 cm.</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6.3.6. </w:t>
      </w:r>
      <w:r w:rsidRPr="00882BA1">
        <w:rPr>
          <w:rFonts w:asciiTheme="minorHAnsi" w:hAnsiTheme="minorHAnsi" w:cstheme="minorHAnsi"/>
          <w:b w:val="0"/>
          <w:sz w:val="18"/>
          <w:szCs w:val="18"/>
        </w:rPr>
        <w:t>Wytrzymałość na ściskanie</w:t>
      </w:r>
    </w:p>
    <w:p w:rsidR="008C4738" w:rsidRPr="00882BA1" w:rsidRDefault="008C4738" w:rsidP="008C4738">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Badanie wytrzymałości na ściskanie (System I) należy przeprowadzić na próbkach walcowych przygotowanych metodą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xml:space="preserve"> zgodnie z PN-EN 13286-50, przy wykorzystaniu metody badawczej zgodnej z PN-EN 13286-41 po 28 dniach pielęgnacji.</w:t>
      </w:r>
    </w:p>
    <w:p w:rsidR="008C4738" w:rsidRPr="00882BA1" w:rsidRDefault="008C4738" w:rsidP="008C4738">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ab/>
        <w:t>Próbki, w ilości 6 sztuk, do badań należy pobierać z miejsc wybranych losowo, w warstwie rozłożonej przed jej zagęszczeniem. Wyniki wytrzymałości na ściskanie powinny być zgodne z wymaganiami podanymi w ST.</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6.3.7. </w:t>
      </w:r>
      <w:r w:rsidRPr="00882BA1">
        <w:rPr>
          <w:rFonts w:asciiTheme="minorHAnsi" w:hAnsiTheme="minorHAnsi" w:cstheme="minorHAnsi"/>
          <w:b w:val="0"/>
          <w:sz w:val="18"/>
          <w:szCs w:val="18"/>
        </w:rPr>
        <w:t>Mrozoodporność</w:t>
      </w:r>
    </w:p>
    <w:p w:rsidR="008C4738" w:rsidRPr="00882BA1" w:rsidRDefault="008C4738" w:rsidP="008C4738">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Wskaźnik mrozoodporności określany przez spadek wytrzymałości na ściskanie próbek poddawanych cyklom zamrażania i odmrażania powinien być zgodny z wymaganiami podanymi w niniejszej ST.</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6.3.8. </w:t>
      </w:r>
      <w:r w:rsidRPr="00882BA1">
        <w:rPr>
          <w:rFonts w:asciiTheme="minorHAnsi" w:hAnsiTheme="minorHAnsi" w:cstheme="minorHAnsi"/>
          <w:b w:val="0"/>
          <w:sz w:val="18"/>
          <w:szCs w:val="18"/>
        </w:rPr>
        <w:t>Badanie spoiwa</w:t>
      </w:r>
    </w:p>
    <w:p w:rsidR="008C4738" w:rsidRPr="00882BA1" w:rsidRDefault="008C4738" w:rsidP="008C4738">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Dla każdej dostawy cementu Wykonawca powinien określić właściwości podane w niniejszej ST </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6.3.9. </w:t>
      </w:r>
      <w:r w:rsidRPr="00882BA1">
        <w:rPr>
          <w:rFonts w:asciiTheme="minorHAnsi" w:hAnsiTheme="minorHAnsi" w:cstheme="minorHAnsi"/>
          <w:b w:val="0"/>
          <w:sz w:val="18"/>
          <w:szCs w:val="18"/>
        </w:rPr>
        <w:t>Badanie wody</w:t>
      </w:r>
    </w:p>
    <w:p w:rsidR="008C4738" w:rsidRPr="00882BA1" w:rsidRDefault="008C4738" w:rsidP="008C4738">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W przypadkach wątpliwych należy przeprowadzić badania wody wg PN-EN 1008-1.</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6.3.10. </w:t>
      </w:r>
      <w:r w:rsidRPr="00882BA1">
        <w:rPr>
          <w:rFonts w:asciiTheme="minorHAnsi" w:hAnsiTheme="minorHAnsi" w:cstheme="minorHAnsi"/>
          <w:b w:val="0"/>
          <w:sz w:val="18"/>
          <w:szCs w:val="18"/>
        </w:rPr>
        <w:t>Badanie właściwości kruszywa</w:t>
      </w:r>
    </w:p>
    <w:p w:rsidR="008C4738" w:rsidRPr="00882BA1" w:rsidRDefault="008C4738" w:rsidP="008C4738">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Właściwości kruszywa należy badać przy każdej zmianie rodzaju kruszywa. Właściwości powinny być zgodne z wymaganiami podanymi w niniejszej ST.</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6.4. Wymagania dotyczące cech geometrycznych podbudowy i ulepszonego podłoża</w:t>
      </w:r>
    </w:p>
    <w:p w:rsidR="008C4738" w:rsidRPr="00882BA1" w:rsidRDefault="008C4738" w:rsidP="008C4738">
      <w:pPr>
        <w:pStyle w:val="Styl1"/>
        <w:rPr>
          <w:rFonts w:asciiTheme="minorHAnsi" w:hAnsiTheme="minorHAnsi" w:cstheme="minorHAnsi"/>
          <w:b w:val="0"/>
          <w:sz w:val="18"/>
          <w:szCs w:val="18"/>
        </w:rPr>
      </w:pPr>
      <w:r w:rsidRPr="00882BA1">
        <w:rPr>
          <w:rFonts w:asciiTheme="minorHAnsi" w:hAnsiTheme="minorHAnsi" w:cstheme="minorHAnsi"/>
          <w:sz w:val="18"/>
          <w:szCs w:val="18"/>
        </w:rPr>
        <w:t xml:space="preserve">6.4.1. </w:t>
      </w:r>
      <w:r w:rsidRPr="00882BA1">
        <w:rPr>
          <w:rFonts w:asciiTheme="minorHAnsi" w:hAnsiTheme="minorHAnsi" w:cstheme="minorHAnsi"/>
          <w:b w:val="0"/>
          <w:sz w:val="18"/>
          <w:szCs w:val="18"/>
        </w:rPr>
        <w:t>Częstotliwość oraz zakres badań i  pomiarów</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Częstotliwość oraz zakres badań i pomiarów dotyczących cech geometrycznych  podaje  tablica 7.</w:t>
      </w:r>
    </w:p>
    <w:p w:rsidR="008C4738" w:rsidRPr="00882BA1" w:rsidRDefault="008C4738" w:rsidP="008C4738">
      <w:pPr>
        <w:tabs>
          <w:tab w:val="left" w:pos="357"/>
        </w:tabs>
        <w:spacing w:before="240" w:after="120"/>
        <w:rPr>
          <w:rFonts w:asciiTheme="minorHAnsi" w:hAnsiTheme="minorHAnsi" w:cstheme="minorHAnsi"/>
          <w:sz w:val="18"/>
          <w:szCs w:val="18"/>
        </w:rPr>
      </w:pPr>
      <w:r w:rsidRPr="00882BA1">
        <w:rPr>
          <w:rFonts w:asciiTheme="minorHAnsi" w:hAnsiTheme="minorHAnsi" w:cstheme="minorHAnsi"/>
          <w:sz w:val="18"/>
          <w:szCs w:val="18"/>
        </w:rPr>
        <w:t>Tablica 7. Częstotliwość oraz zakres badań i pomiarów wykonanej warstwy związanej spoiwami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4"/>
        <w:gridCol w:w="3619"/>
        <w:gridCol w:w="5261"/>
      </w:tblGrid>
      <w:tr w:rsidR="008C4738" w:rsidRPr="00882BA1" w:rsidTr="00C17C8B">
        <w:trPr>
          <w:jc w:val="center"/>
        </w:trPr>
        <w:tc>
          <w:tcPr>
            <w:tcW w:w="396" w:type="pct"/>
            <w:noWrap/>
            <w:vAlign w:val="center"/>
          </w:tcPr>
          <w:p w:rsidR="008C4738" w:rsidRPr="00882BA1" w:rsidRDefault="008C4738" w:rsidP="00C17C8B">
            <w:pPr>
              <w:tabs>
                <w:tab w:val="left" w:pos="357"/>
              </w:tabs>
              <w:overflowPunct w:val="0"/>
              <w:autoSpaceDE w:val="0"/>
              <w:autoSpaceDN w:val="0"/>
              <w:adjustRightInd w:val="0"/>
              <w:spacing w:before="60" w:after="60"/>
              <w:ind w:right="-11"/>
              <w:jc w:val="center"/>
              <w:rPr>
                <w:rFonts w:asciiTheme="minorHAnsi" w:hAnsiTheme="minorHAnsi" w:cstheme="minorHAnsi"/>
                <w:b/>
                <w:sz w:val="18"/>
                <w:szCs w:val="18"/>
              </w:rPr>
            </w:pPr>
            <w:r w:rsidRPr="00882BA1">
              <w:rPr>
                <w:rFonts w:asciiTheme="minorHAnsi" w:hAnsiTheme="minorHAnsi" w:cstheme="minorHAnsi"/>
                <w:sz w:val="18"/>
                <w:szCs w:val="18"/>
              </w:rPr>
              <w:t>Lp.</w:t>
            </w:r>
          </w:p>
        </w:tc>
        <w:tc>
          <w:tcPr>
            <w:tcW w:w="2084" w:type="pct"/>
            <w:noWrap/>
            <w:vAlign w:val="center"/>
          </w:tcPr>
          <w:p w:rsidR="008C4738" w:rsidRPr="00882BA1" w:rsidRDefault="008C4738" w:rsidP="00C17C8B">
            <w:pPr>
              <w:tabs>
                <w:tab w:val="left" w:pos="357"/>
              </w:tabs>
              <w:overflowPunct w:val="0"/>
              <w:autoSpaceDE w:val="0"/>
              <w:autoSpaceDN w:val="0"/>
              <w:adjustRightInd w:val="0"/>
              <w:spacing w:before="60" w:after="60"/>
              <w:ind w:right="-11"/>
              <w:jc w:val="center"/>
              <w:rPr>
                <w:rFonts w:asciiTheme="minorHAnsi" w:hAnsiTheme="minorHAnsi" w:cstheme="minorHAnsi"/>
                <w:b/>
                <w:sz w:val="18"/>
                <w:szCs w:val="18"/>
              </w:rPr>
            </w:pPr>
            <w:r w:rsidRPr="00882BA1">
              <w:rPr>
                <w:rFonts w:asciiTheme="minorHAnsi" w:hAnsiTheme="minorHAnsi" w:cstheme="minorHAnsi"/>
                <w:sz w:val="18"/>
                <w:szCs w:val="18"/>
              </w:rPr>
              <w:t>Wyszczególnienie badań i pomiarów</w:t>
            </w:r>
          </w:p>
        </w:tc>
        <w:tc>
          <w:tcPr>
            <w:tcW w:w="2520" w:type="pct"/>
            <w:noWrap/>
            <w:vAlign w:val="center"/>
          </w:tcPr>
          <w:p w:rsidR="008C4738" w:rsidRPr="00882BA1" w:rsidRDefault="008C4738" w:rsidP="00C17C8B">
            <w:pPr>
              <w:tabs>
                <w:tab w:val="left" w:pos="357"/>
              </w:tabs>
              <w:overflowPunct w:val="0"/>
              <w:autoSpaceDE w:val="0"/>
              <w:autoSpaceDN w:val="0"/>
              <w:adjustRightInd w:val="0"/>
              <w:spacing w:before="60" w:after="60"/>
              <w:ind w:right="-11"/>
              <w:jc w:val="center"/>
              <w:rPr>
                <w:rFonts w:asciiTheme="minorHAnsi" w:hAnsiTheme="minorHAnsi" w:cstheme="minorHAnsi"/>
                <w:b/>
                <w:sz w:val="18"/>
                <w:szCs w:val="18"/>
              </w:rPr>
            </w:pPr>
            <w:r w:rsidRPr="00882BA1">
              <w:rPr>
                <w:rFonts w:asciiTheme="minorHAnsi" w:hAnsiTheme="minorHAnsi" w:cstheme="minorHAnsi"/>
                <w:sz w:val="18"/>
                <w:szCs w:val="18"/>
              </w:rPr>
              <w:t>Minimalna częstotliwość badań i  pomiarów</w:t>
            </w:r>
          </w:p>
        </w:tc>
      </w:tr>
      <w:tr w:rsidR="008C4738" w:rsidRPr="00882BA1" w:rsidTr="00C17C8B">
        <w:trPr>
          <w:jc w:val="center"/>
        </w:trPr>
        <w:tc>
          <w:tcPr>
            <w:tcW w:w="396" w:type="pct"/>
            <w:noWrap/>
            <w:vAlign w:val="center"/>
          </w:tcPr>
          <w:p w:rsidR="008C4738" w:rsidRPr="00882BA1" w:rsidRDefault="008C4738" w:rsidP="00C17C8B">
            <w:pPr>
              <w:tabs>
                <w:tab w:val="left" w:pos="357"/>
              </w:tabs>
              <w:overflowPunct w:val="0"/>
              <w:autoSpaceDE w:val="0"/>
              <w:autoSpaceDN w:val="0"/>
              <w:adjustRightInd w:val="0"/>
              <w:spacing w:before="60" w:after="60"/>
              <w:ind w:right="-14"/>
              <w:jc w:val="center"/>
              <w:rPr>
                <w:rFonts w:asciiTheme="minorHAnsi" w:hAnsiTheme="minorHAnsi" w:cstheme="minorHAnsi"/>
                <w:b/>
                <w:sz w:val="18"/>
                <w:szCs w:val="18"/>
              </w:rPr>
            </w:pPr>
            <w:r w:rsidRPr="00882BA1">
              <w:rPr>
                <w:rFonts w:asciiTheme="minorHAnsi" w:hAnsiTheme="minorHAnsi" w:cstheme="minorHAnsi"/>
                <w:sz w:val="18"/>
                <w:szCs w:val="18"/>
              </w:rPr>
              <w:t>1</w:t>
            </w:r>
          </w:p>
        </w:tc>
        <w:tc>
          <w:tcPr>
            <w:tcW w:w="2084" w:type="pct"/>
            <w:noWrap/>
            <w:vAlign w:val="center"/>
          </w:tcPr>
          <w:p w:rsidR="008C4738" w:rsidRPr="00882BA1" w:rsidRDefault="008C4738" w:rsidP="00C17C8B">
            <w:pPr>
              <w:tabs>
                <w:tab w:val="left" w:pos="357"/>
              </w:tabs>
              <w:overflowPunct w:val="0"/>
              <w:autoSpaceDE w:val="0"/>
              <w:autoSpaceDN w:val="0"/>
              <w:adjustRightInd w:val="0"/>
              <w:spacing w:before="60" w:after="60"/>
              <w:ind w:right="-14"/>
              <w:rPr>
                <w:rFonts w:asciiTheme="minorHAnsi" w:hAnsiTheme="minorHAnsi" w:cstheme="minorHAnsi"/>
                <w:b/>
                <w:sz w:val="18"/>
                <w:szCs w:val="18"/>
              </w:rPr>
            </w:pPr>
            <w:r w:rsidRPr="00882BA1">
              <w:rPr>
                <w:rFonts w:asciiTheme="minorHAnsi" w:hAnsiTheme="minorHAnsi" w:cstheme="minorHAnsi"/>
                <w:sz w:val="18"/>
                <w:szCs w:val="18"/>
              </w:rPr>
              <w:t>Szerokość</w:t>
            </w:r>
          </w:p>
        </w:tc>
        <w:tc>
          <w:tcPr>
            <w:tcW w:w="2520" w:type="pct"/>
            <w:noWrap/>
            <w:vAlign w:val="center"/>
          </w:tcPr>
          <w:p w:rsidR="008C4738" w:rsidRPr="00882BA1" w:rsidRDefault="008C4738" w:rsidP="00C17C8B">
            <w:pPr>
              <w:tabs>
                <w:tab w:val="left" w:pos="357"/>
              </w:tabs>
              <w:overflowPunct w:val="0"/>
              <w:autoSpaceDE w:val="0"/>
              <w:autoSpaceDN w:val="0"/>
              <w:adjustRightInd w:val="0"/>
              <w:spacing w:before="60" w:after="60"/>
              <w:ind w:right="-14"/>
              <w:rPr>
                <w:rFonts w:asciiTheme="minorHAnsi" w:hAnsiTheme="minorHAnsi" w:cstheme="minorHAnsi"/>
                <w:b/>
                <w:sz w:val="18"/>
                <w:szCs w:val="18"/>
              </w:rPr>
            </w:pPr>
            <w:r w:rsidRPr="00882BA1">
              <w:rPr>
                <w:rFonts w:asciiTheme="minorHAnsi" w:hAnsiTheme="minorHAnsi" w:cstheme="minorHAnsi"/>
                <w:sz w:val="18"/>
                <w:szCs w:val="18"/>
              </w:rPr>
              <w:t>10 razy na 1 km</w:t>
            </w:r>
          </w:p>
        </w:tc>
      </w:tr>
      <w:tr w:rsidR="008C4738" w:rsidRPr="00882BA1" w:rsidTr="00C17C8B">
        <w:trPr>
          <w:jc w:val="center"/>
        </w:trPr>
        <w:tc>
          <w:tcPr>
            <w:tcW w:w="396" w:type="pct"/>
            <w:noWrap/>
            <w:vAlign w:val="center"/>
          </w:tcPr>
          <w:p w:rsidR="008C4738" w:rsidRPr="00882BA1" w:rsidRDefault="008C4738" w:rsidP="00C17C8B">
            <w:pPr>
              <w:tabs>
                <w:tab w:val="left" w:pos="357"/>
              </w:tabs>
              <w:overflowPunct w:val="0"/>
              <w:autoSpaceDE w:val="0"/>
              <w:autoSpaceDN w:val="0"/>
              <w:adjustRightInd w:val="0"/>
              <w:spacing w:before="60" w:after="60"/>
              <w:ind w:right="-11"/>
              <w:jc w:val="center"/>
              <w:rPr>
                <w:rFonts w:asciiTheme="minorHAnsi" w:hAnsiTheme="minorHAnsi" w:cstheme="minorHAnsi"/>
                <w:b/>
                <w:sz w:val="18"/>
                <w:szCs w:val="18"/>
              </w:rPr>
            </w:pPr>
            <w:r w:rsidRPr="00882BA1">
              <w:rPr>
                <w:rFonts w:asciiTheme="minorHAnsi" w:hAnsiTheme="minorHAnsi" w:cstheme="minorHAnsi"/>
                <w:sz w:val="18"/>
                <w:szCs w:val="18"/>
              </w:rPr>
              <w:t>2</w:t>
            </w:r>
          </w:p>
        </w:tc>
        <w:tc>
          <w:tcPr>
            <w:tcW w:w="2084" w:type="pct"/>
            <w:noWrap/>
            <w:vAlign w:val="center"/>
          </w:tcPr>
          <w:p w:rsidR="008C4738" w:rsidRPr="00882BA1" w:rsidRDefault="008C4738" w:rsidP="00C17C8B">
            <w:pPr>
              <w:tabs>
                <w:tab w:val="left" w:pos="357"/>
              </w:tabs>
              <w:overflowPunct w:val="0"/>
              <w:autoSpaceDE w:val="0"/>
              <w:autoSpaceDN w:val="0"/>
              <w:adjustRightInd w:val="0"/>
              <w:spacing w:before="60" w:after="60"/>
              <w:ind w:right="-11"/>
              <w:rPr>
                <w:rFonts w:asciiTheme="minorHAnsi" w:hAnsiTheme="minorHAnsi" w:cstheme="minorHAnsi"/>
                <w:b/>
                <w:sz w:val="18"/>
                <w:szCs w:val="18"/>
              </w:rPr>
            </w:pPr>
            <w:r w:rsidRPr="00882BA1">
              <w:rPr>
                <w:rFonts w:asciiTheme="minorHAnsi" w:hAnsiTheme="minorHAnsi" w:cstheme="minorHAnsi"/>
                <w:sz w:val="18"/>
                <w:szCs w:val="18"/>
              </w:rPr>
              <w:t>Równość podłużna</w:t>
            </w:r>
          </w:p>
        </w:tc>
        <w:tc>
          <w:tcPr>
            <w:tcW w:w="2520" w:type="pct"/>
            <w:noWrap/>
            <w:vAlign w:val="center"/>
          </w:tcPr>
          <w:p w:rsidR="008C4738" w:rsidRPr="00882BA1" w:rsidRDefault="008C4738" w:rsidP="00C17C8B">
            <w:pPr>
              <w:tabs>
                <w:tab w:val="left" w:pos="357"/>
              </w:tabs>
              <w:overflowPunct w:val="0"/>
              <w:autoSpaceDE w:val="0"/>
              <w:autoSpaceDN w:val="0"/>
              <w:adjustRightInd w:val="0"/>
              <w:spacing w:before="60" w:after="60"/>
              <w:ind w:right="-11"/>
              <w:rPr>
                <w:rFonts w:asciiTheme="minorHAnsi" w:hAnsiTheme="minorHAnsi" w:cstheme="minorHAnsi"/>
                <w:b/>
                <w:sz w:val="18"/>
                <w:szCs w:val="18"/>
              </w:rPr>
            </w:pPr>
            <w:r w:rsidRPr="00882BA1">
              <w:rPr>
                <w:rFonts w:asciiTheme="minorHAnsi" w:hAnsiTheme="minorHAnsi" w:cstheme="minorHAnsi"/>
                <w:sz w:val="18"/>
                <w:szCs w:val="18"/>
              </w:rPr>
              <w:t xml:space="preserve">w sposób ciągły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albo co 20 m łatą na każdym pasie ruchu</w:t>
            </w:r>
          </w:p>
        </w:tc>
      </w:tr>
      <w:tr w:rsidR="008C4738" w:rsidRPr="00882BA1" w:rsidTr="00C17C8B">
        <w:trPr>
          <w:jc w:val="center"/>
        </w:trPr>
        <w:tc>
          <w:tcPr>
            <w:tcW w:w="396" w:type="pct"/>
            <w:noWrap/>
            <w:vAlign w:val="center"/>
          </w:tcPr>
          <w:p w:rsidR="008C4738" w:rsidRPr="00882BA1" w:rsidRDefault="008C4738" w:rsidP="00C17C8B">
            <w:pPr>
              <w:tabs>
                <w:tab w:val="left" w:pos="357"/>
              </w:tabs>
              <w:overflowPunct w:val="0"/>
              <w:autoSpaceDE w:val="0"/>
              <w:autoSpaceDN w:val="0"/>
              <w:adjustRightInd w:val="0"/>
              <w:spacing w:before="60" w:after="60"/>
              <w:ind w:right="-14"/>
              <w:jc w:val="center"/>
              <w:rPr>
                <w:rFonts w:asciiTheme="minorHAnsi" w:hAnsiTheme="minorHAnsi" w:cstheme="minorHAnsi"/>
                <w:b/>
                <w:sz w:val="18"/>
                <w:szCs w:val="18"/>
              </w:rPr>
            </w:pPr>
            <w:r w:rsidRPr="00882BA1">
              <w:rPr>
                <w:rFonts w:asciiTheme="minorHAnsi" w:hAnsiTheme="minorHAnsi" w:cstheme="minorHAnsi"/>
                <w:sz w:val="18"/>
                <w:szCs w:val="18"/>
              </w:rPr>
              <w:t>3</w:t>
            </w:r>
          </w:p>
        </w:tc>
        <w:tc>
          <w:tcPr>
            <w:tcW w:w="2084" w:type="pct"/>
            <w:noWrap/>
            <w:vAlign w:val="center"/>
          </w:tcPr>
          <w:p w:rsidR="008C4738" w:rsidRPr="00882BA1" w:rsidRDefault="008C4738" w:rsidP="00C17C8B">
            <w:pPr>
              <w:tabs>
                <w:tab w:val="left" w:pos="357"/>
              </w:tabs>
              <w:overflowPunct w:val="0"/>
              <w:autoSpaceDE w:val="0"/>
              <w:autoSpaceDN w:val="0"/>
              <w:adjustRightInd w:val="0"/>
              <w:spacing w:before="60" w:after="60"/>
              <w:ind w:right="-14"/>
              <w:rPr>
                <w:rFonts w:asciiTheme="minorHAnsi" w:hAnsiTheme="minorHAnsi" w:cstheme="minorHAnsi"/>
                <w:b/>
                <w:sz w:val="18"/>
                <w:szCs w:val="18"/>
              </w:rPr>
            </w:pPr>
            <w:r w:rsidRPr="00882BA1">
              <w:rPr>
                <w:rFonts w:asciiTheme="minorHAnsi" w:hAnsiTheme="minorHAnsi" w:cstheme="minorHAnsi"/>
                <w:sz w:val="18"/>
                <w:szCs w:val="18"/>
              </w:rPr>
              <w:t>Równość poprzeczna</w:t>
            </w:r>
          </w:p>
        </w:tc>
        <w:tc>
          <w:tcPr>
            <w:tcW w:w="2520" w:type="pct"/>
            <w:noWrap/>
            <w:vAlign w:val="center"/>
          </w:tcPr>
          <w:p w:rsidR="008C4738" w:rsidRPr="00882BA1" w:rsidRDefault="008C4738" w:rsidP="00C17C8B">
            <w:pPr>
              <w:tabs>
                <w:tab w:val="left" w:pos="357"/>
              </w:tabs>
              <w:overflowPunct w:val="0"/>
              <w:autoSpaceDE w:val="0"/>
              <w:autoSpaceDN w:val="0"/>
              <w:adjustRightInd w:val="0"/>
              <w:spacing w:before="60" w:after="60"/>
              <w:ind w:right="-14"/>
              <w:rPr>
                <w:rFonts w:asciiTheme="minorHAnsi" w:hAnsiTheme="minorHAnsi" w:cstheme="minorHAnsi"/>
                <w:b/>
                <w:sz w:val="18"/>
                <w:szCs w:val="18"/>
              </w:rPr>
            </w:pPr>
            <w:r w:rsidRPr="00882BA1">
              <w:rPr>
                <w:rFonts w:asciiTheme="minorHAnsi" w:hAnsiTheme="minorHAnsi" w:cstheme="minorHAnsi"/>
                <w:sz w:val="18"/>
                <w:szCs w:val="18"/>
              </w:rPr>
              <w:t>10 razy na 1 km</w:t>
            </w:r>
          </w:p>
        </w:tc>
      </w:tr>
      <w:tr w:rsidR="008C4738" w:rsidRPr="00882BA1" w:rsidTr="00C17C8B">
        <w:trPr>
          <w:jc w:val="center"/>
        </w:trPr>
        <w:tc>
          <w:tcPr>
            <w:tcW w:w="396" w:type="pct"/>
            <w:noWrap/>
            <w:vAlign w:val="center"/>
          </w:tcPr>
          <w:p w:rsidR="008C4738" w:rsidRPr="00882BA1" w:rsidRDefault="008C4738" w:rsidP="00C17C8B">
            <w:pPr>
              <w:tabs>
                <w:tab w:val="left" w:pos="357"/>
              </w:tabs>
              <w:overflowPunct w:val="0"/>
              <w:autoSpaceDE w:val="0"/>
              <w:autoSpaceDN w:val="0"/>
              <w:adjustRightInd w:val="0"/>
              <w:spacing w:before="60" w:after="60"/>
              <w:ind w:right="-14"/>
              <w:jc w:val="center"/>
              <w:rPr>
                <w:rFonts w:asciiTheme="minorHAnsi" w:hAnsiTheme="minorHAnsi" w:cstheme="minorHAnsi"/>
                <w:b/>
                <w:sz w:val="18"/>
                <w:szCs w:val="18"/>
              </w:rPr>
            </w:pPr>
            <w:r w:rsidRPr="00882BA1">
              <w:rPr>
                <w:rFonts w:asciiTheme="minorHAnsi" w:hAnsiTheme="minorHAnsi" w:cstheme="minorHAnsi"/>
                <w:sz w:val="18"/>
                <w:szCs w:val="18"/>
              </w:rPr>
              <w:t>4</w:t>
            </w:r>
          </w:p>
        </w:tc>
        <w:tc>
          <w:tcPr>
            <w:tcW w:w="2084" w:type="pct"/>
            <w:noWrap/>
            <w:vAlign w:val="center"/>
          </w:tcPr>
          <w:p w:rsidR="008C4738" w:rsidRPr="00882BA1" w:rsidRDefault="008C4738" w:rsidP="00C17C8B">
            <w:pPr>
              <w:tabs>
                <w:tab w:val="left" w:pos="357"/>
              </w:tabs>
              <w:overflowPunct w:val="0"/>
              <w:autoSpaceDE w:val="0"/>
              <w:autoSpaceDN w:val="0"/>
              <w:adjustRightInd w:val="0"/>
              <w:spacing w:before="60" w:after="60"/>
              <w:ind w:right="-14"/>
              <w:rPr>
                <w:rFonts w:asciiTheme="minorHAnsi" w:hAnsiTheme="minorHAnsi" w:cstheme="minorHAnsi"/>
                <w:b/>
                <w:sz w:val="18"/>
                <w:szCs w:val="18"/>
              </w:rPr>
            </w:pPr>
            <w:r w:rsidRPr="00882BA1">
              <w:rPr>
                <w:rFonts w:asciiTheme="minorHAnsi" w:hAnsiTheme="minorHAnsi" w:cstheme="minorHAnsi"/>
                <w:sz w:val="18"/>
                <w:szCs w:val="18"/>
              </w:rPr>
              <w:t>Spadki poprzeczne*</w:t>
            </w:r>
            <w:r w:rsidRPr="00882BA1">
              <w:rPr>
                <w:rFonts w:asciiTheme="minorHAnsi" w:hAnsiTheme="minorHAnsi" w:cstheme="minorHAnsi"/>
                <w:sz w:val="18"/>
                <w:szCs w:val="18"/>
                <w:vertAlign w:val="superscript"/>
              </w:rPr>
              <w:t>)</w:t>
            </w:r>
          </w:p>
        </w:tc>
        <w:tc>
          <w:tcPr>
            <w:tcW w:w="2520" w:type="pct"/>
            <w:noWrap/>
            <w:vAlign w:val="center"/>
          </w:tcPr>
          <w:p w:rsidR="008C4738" w:rsidRPr="00882BA1" w:rsidRDefault="008C4738" w:rsidP="00C17C8B">
            <w:pPr>
              <w:tabs>
                <w:tab w:val="left" w:pos="357"/>
              </w:tabs>
              <w:overflowPunct w:val="0"/>
              <w:autoSpaceDE w:val="0"/>
              <w:autoSpaceDN w:val="0"/>
              <w:adjustRightInd w:val="0"/>
              <w:spacing w:before="60" w:after="60"/>
              <w:ind w:right="-14"/>
              <w:rPr>
                <w:rFonts w:asciiTheme="minorHAnsi" w:hAnsiTheme="minorHAnsi" w:cstheme="minorHAnsi"/>
                <w:b/>
                <w:sz w:val="18"/>
                <w:szCs w:val="18"/>
              </w:rPr>
            </w:pPr>
            <w:r w:rsidRPr="00882BA1">
              <w:rPr>
                <w:rFonts w:asciiTheme="minorHAnsi" w:hAnsiTheme="minorHAnsi" w:cstheme="minorHAnsi"/>
                <w:sz w:val="18"/>
                <w:szCs w:val="18"/>
              </w:rPr>
              <w:t>10 razy na 1 km</w:t>
            </w:r>
          </w:p>
        </w:tc>
      </w:tr>
      <w:tr w:rsidR="008C4738" w:rsidRPr="00882BA1" w:rsidTr="00C17C8B">
        <w:trPr>
          <w:jc w:val="center"/>
        </w:trPr>
        <w:tc>
          <w:tcPr>
            <w:tcW w:w="396" w:type="pct"/>
            <w:noWrap/>
            <w:vAlign w:val="center"/>
          </w:tcPr>
          <w:p w:rsidR="008C4738" w:rsidRPr="00882BA1" w:rsidRDefault="008C4738" w:rsidP="00C17C8B">
            <w:pPr>
              <w:tabs>
                <w:tab w:val="left" w:pos="357"/>
              </w:tabs>
              <w:overflowPunct w:val="0"/>
              <w:autoSpaceDE w:val="0"/>
              <w:autoSpaceDN w:val="0"/>
              <w:adjustRightInd w:val="0"/>
              <w:spacing w:before="60" w:after="60"/>
              <w:ind w:right="-11"/>
              <w:jc w:val="center"/>
              <w:rPr>
                <w:rFonts w:asciiTheme="minorHAnsi" w:hAnsiTheme="minorHAnsi" w:cstheme="minorHAnsi"/>
                <w:b/>
                <w:sz w:val="18"/>
                <w:szCs w:val="18"/>
              </w:rPr>
            </w:pPr>
            <w:r w:rsidRPr="00882BA1">
              <w:rPr>
                <w:rFonts w:asciiTheme="minorHAnsi" w:hAnsiTheme="minorHAnsi" w:cstheme="minorHAnsi"/>
                <w:sz w:val="18"/>
                <w:szCs w:val="18"/>
              </w:rPr>
              <w:t>5</w:t>
            </w:r>
          </w:p>
        </w:tc>
        <w:tc>
          <w:tcPr>
            <w:tcW w:w="2084" w:type="pct"/>
            <w:noWrap/>
            <w:vAlign w:val="center"/>
          </w:tcPr>
          <w:p w:rsidR="008C4738" w:rsidRPr="00882BA1" w:rsidRDefault="008C4738" w:rsidP="00C17C8B">
            <w:pPr>
              <w:tabs>
                <w:tab w:val="left" w:pos="357"/>
              </w:tabs>
              <w:overflowPunct w:val="0"/>
              <w:autoSpaceDE w:val="0"/>
              <w:autoSpaceDN w:val="0"/>
              <w:adjustRightInd w:val="0"/>
              <w:spacing w:before="60" w:after="60"/>
              <w:ind w:right="-11"/>
              <w:rPr>
                <w:rFonts w:asciiTheme="minorHAnsi" w:hAnsiTheme="minorHAnsi" w:cstheme="minorHAnsi"/>
                <w:b/>
                <w:sz w:val="18"/>
                <w:szCs w:val="18"/>
              </w:rPr>
            </w:pPr>
            <w:r w:rsidRPr="00882BA1">
              <w:rPr>
                <w:rFonts w:asciiTheme="minorHAnsi" w:hAnsiTheme="minorHAnsi" w:cstheme="minorHAnsi"/>
                <w:sz w:val="18"/>
                <w:szCs w:val="18"/>
              </w:rPr>
              <w:t>Rzędne wysokościowe</w:t>
            </w:r>
          </w:p>
        </w:tc>
        <w:tc>
          <w:tcPr>
            <w:tcW w:w="2520" w:type="pct"/>
            <w:shd w:val="clear" w:color="auto" w:fill="auto"/>
            <w:noWrap/>
            <w:vAlign w:val="center"/>
          </w:tcPr>
          <w:p w:rsidR="008C4738" w:rsidRPr="00882BA1" w:rsidRDefault="008C4738" w:rsidP="00C17C8B">
            <w:pPr>
              <w:tabs>
                <w:tab w:val="left" w:pos="357"/>
              </w:tabs>
              <w:overflowPunct w:val="0"/>
              <w:autoSpaceDE w:val="0"/>
              <w:autoSpaceDN w:val="0"/>
              <w:adjustRightInd w:val="0"/>
              <w:spacing w:before="60" w:after="60"/>
              <w:ind w:right="-11"/>
              <w:rPr>
                <w:rFonts w:asciiTheme="minorHAnsi" w:hAnsiTheme="minorHAnsi" w:cstheme="minorHAnsi"/>
                <w:sz w:val="18"/>
                <w:szCs w:val="18"/>
              </w:rPr>
            </w:pPr>
            <w:r w:rsidRPr="00882BA1">
              <w:rPr>
                <w:rFonts w:asciiTheme="minorHAnsi" w:hAnsiTheme="minorHAnsi" w:cstheme="minorHAnsi"/>
                <w:sz w:val="18"/>
                <w:szCs w:val="18"/>
              </w:rPr>
              <w:t>co 20 m, a na odcinkach krzywoliniowych co10m</w:t>
            </w:r>
          </w:p>
        </w:tc>
      </w:tr>
      <w:tr w:rsidR="008C4738" w:rsidRPr="00882BA1" w:rsidTr="00C17C8B">
        <w:trPr>
          <w:jc w:val="center"/>
        </w:trPr>
        <w:tc>
          <w:tcPr>
            <w:tcW w:w="396" w:type="pct"/>
            <w:noWrap/>
            <w:vAlign w:val="center"/>
          </w:tcPr>
          <w:p w:rsidR="008C4738" w:rsidRPr="00882BA1" w:rsidRDefault="008C4738" w:rsidP="00C17C8B">
            <w:pPr>
              <w:tabs>
                <w:tab w:val="left" w:pos="357"/>
              </w:tabs>
              <w:overflowPunct w:val="0"/>
              <w:autoSpaceDE w:val="0"/>
              <w:autoSpaceDN w:val="0"/>
              <w:adjustRightInd w:val="0"/>
              <w:spacing w:before="60" w:after="60"/>
              <w:ind w:right="-14"/>
              <w:jc w:val="center"/>
              <w:rPr>
                <w:rFonts w:asciiTheme="minorHAnsi" w:hAnsiTheme="minorHAnsi" w:cstheme="minorHAnsi"/>
                <w:b/>
                <w:sz w:val="18"/>
                <w:szCs w:val="18"/>
              </w:rPr>
            </w:pPr>
            <w:r w:rsidRPr="00882BA1">
              <w:rPr>
                <w:rFonts w:asciiTheme="minorHAnsi" w:hAnsiTheme="minorHAnsi" w:cstheme="minorHAnsi"/>
                <w:sz w:val="18"/>
                <w:szCs w:val="18"/>
              </w:rPr>
              <w:t>6</w:t>
            </w:r>
          </w:p>
        </w:tc>
        <w:tc>
          <w:tcPr>
            <w:tcW w:w="2084" w:type="pct"/>
            <w:noWrap/>
            <w:vAlign w:val="center"/>
          </w:tcPr>
          <w:p w:rsidR="008C4738" w:rsidRPr="00882BA1" w:rsidRDefault="008C4738" w:rsidP="00C17C8B">
            <w:pPr>
              <w:tabs>
                <w:tab w:val="left" w:pos="357"/>
              </w:tabs>
              <w:overflowPunct w:val="0"/>
              <w:autoSpaceDE w:val="0"/>
              <w:autoSpaceDN w:val="0"/>
              <w:adjustRightInd w:val="0"/>
              <w:spacing w:before="60" w:after="60"/>
              <w:ind w:right="-14"/>
              <w:rPr>
                <w:rFonts w:asciiTheme="minorHAnsi" w:hAnsiTheme="minorHAnsi" w:cstheme="minorHAnsi"/>
                <w:b/>
                <w:sz w:val="18"/>
                <w:szCs w:val="18"/>
              </w:rPr>
            </w:pPr>
            <w:r w:rsidRPr="00882BA1">
              <w:rPr>
                <w:rFonts w:asciiTheme="minorHAnsi" w:hAnsiTheme="minorHAnsi" w:cstheme="minorHAnsi"/>
                <w:sz w:val="18"/>
                <w:szCs w:val="18"/>
              </w:rPr>
              <w:t>Ukształtowanie osi w planie*</w:t>
            </w:r>
            <w:r w:rsidRPr="00882BA1">
              <w:rPr>
                <w:rFonts w:asciiTheme="minorHAnsi" w:hAnsiTheme="minorHAnsi" w:cstheme="minorHAnsi"/>
                <w:sz w:val="18"/>
                <w:szCs w:val="18"/>
                <w:vertAlign w:val="superscript"/>
              </w:rPr>
              <w:t>)</w:t>
            </w:r>
          </w:p>
        </w:tc>
        <w:tc>
          <w:tcPr>
            <w:tcW w:w="2520" w:type="pct"/>
            <w:shd w:val="clear" w:color="auto" w:fill="auto"/>
            <w:vAlign w:val="center"/>
          </w:tcPr>
          <w:p w:rsidR="008C4738" w:rsidRPr="00882BA1" w:rsidRDefault="008C4738" w:rsidP="00C17C8B">
            <w:pPr>
              <w:tabs>
                <w:tab w:val="left" w:pos="357"/>
              </w:tabs>
              <w:spacing w:before="60" w:after="60"/>
              <w:rPr>
                <w:rFonts w:asciiTheme="minorHAnsi" w:hAnsiTheme="minorHAnsi" w:cstheme="minorHAnsi"/>
                <w:sz w:val="18"/>
                <w:szCs w:val="18"/>
              </w:rPr>
            </w:pPr>
            <w:r w:rsidRPr="00882BA1">
              <w:rPr>
                <w:rFonts w:asciiTheme="minorHAnsi" w:hAnsiTheme="minorHAnsi" w:cstheme="minorHAnsi"/>
                <w:sz w:val="18"/>
                <w:szCs w:val="18"/>
              </w:rPr>
              <w:t>co 100 m</w:t>
            </w:r>
          </w:p>
        </w:tc>
      </w:tr>
      <w:tr w:rsidR="008C4738" w:rsidRPr="00882BA1" w:rsidTr="00C17C8B">
        <w:trPr>
          <w:jc w:val="center"/>
        </w:trPr>
        <w:tc>
          <w:tcPr>
            <w:tcW w:w="396" w:type="pct"/>
            <w:noWrap/>
            <w:vAlign w:val="center"/>
          </w:tcPr>
          <w:p w:rsidR="008C4738" w:rsidRPr="00882BA1" w:rsidRDefault="008C4738" w:rsidP="00C17C8B">
            <w:pPr>
              <w:tabs>
                <w:tab w:val="left" w:pos="357"/>
              </w:tabs>
              <w:overflowPunct w:val="0"/>
              <w:autoSpaceDE w:val="0"/>
              <w:autoSpaceDN w:val="0"/>
              <w:adjustRightInd w:val="0"/>
              <w:spacing w:before="60" w:after="60"/>
              <w:ind w:right="-11"/>
              <w:jc w:val="center"/>
              <w:rPr>
                <w:rFonts w:asciiTheme="minorHAnsi" w:hAnsiTheme="minorHAnsi" w:cstheme="minorHAnsi"/>
                <w:b/>
                <w:sz w:val="18"/>
                <w:szCs w:val="18"/>
              </w:rPr>
            </w:pPr>
            <w:r w:rsidRPr="00882BA1">
              <w:rPr>
                <w:rFonts w:asciiTheme="minorHAnsi" w:hAnsiTheme="minorHAnsi" w:cstheme="minorHAnsi"/>
                <w:sz w:val="18"/>
                <w:szCs w:val="18"/>
              </w:rPr>
              <w:t>7</w:t>
            </w:r>
          </w:p>
        </w:tc>
        <w:tc>
          <w:tcPr>
            <w:tcW w:w="2084" w:type="pct"/>
            <w:noWrap/>
            <w:vAlign w:val="center"/>
          </w:tcPr>
          <w:p w:rsidR="008C4738" w:rsidRPr="00882BA1" w:rsidRDefault="008C4738" w:rsidP="00C17C8B">
            <w:pPr>
              <w:tabs>
                <w:tab w:val="left" w:pos="357"/>
              </w:tabs>
              <w:overflowPunct w:val="0"/>
              <w:autoSpaceDE w:val="0"/>
              <w:autoSpaceDN w:val="0"/>
              <w:adjustRightInd w:val="0"/>
              <w:spacing w:before="60" w:after="60"/>
              <w:ind w:right="-11"/>
              <w:rPr>
                <w:rFonts w:asciiTheme="minorHAnsi" w:hAnsiTheme="minorHAnsi" w:cstheme="minorHAnsi"/>
                <w:b/>
                <w:sz w:val="18"/>
                <w:szCs w:val="18"/>
              </w:rPr>
            </w:pPr>
            <w:r w:rsidRPr="00882BA1">
              <w:rPr>
                <w:rFonts w:asciiTheme="minorHAnsi" w:hAnsiTheme="minorHAnsi" w:cstheme="minorHAnsi"/>
                <w:sz w:val="18"/>
                <w:szCs w:val="18"/>
              </w:rPr>
              <w:t>Grubość warstwy</w:t>
            </w:r>
          </w:p>
        </w:tc>
        <w:tc>
          <w:tcPr>
            <w:tcW w:w="2520" w:type="pct"/>
            <w:noWrap/>
            <w:vAlign w:val="center"/>
          </w:tcPr>
          <w:p w:rsidR="008C4738" w:rsidRPr="00882BA1" w:rsidRDefault="008C4738" w:rsidP="00C17C8B">
            <w:pPr>
              <w:tabs>
                <w:tab w:val="left" w:pos="357"/>
              </w:tabs>
              <w:overflowPunct w:val="0"/>
              <w:autoSpaceDE w:val="0"/>
              <w:autoSpaceDN w:val="0"/>
              <w:adjustRightInd w:val="0"/>
              <w:spacing w:before="60" w:after="60"/>
              <w:ind w:right="-11"/>
              <w:rPr>
                <w:rFonts w:asciiTheme="minorHAnsi" w:hAnsiTheme="minorHAnsi" w:cstheme="minorHAnsi"/>
                <w:b/>
                <w:sz w:val="18"/>
                <w:szCs w:val="18"/>
              </w:rPr>
            </w:pPr>
            <w:r w:rsidRPr="00882BA1">
              <w:rPr>
                <w:rFonts w:asciiTheme="minorHAnsi" w:hAnsiTheme="minorHAnsi" w:cstheme="minorHAnsi"/>
                <w:sz w:val="18"/>
                <w:szCs w:val="18"/>
              </w:rPr>
              <w:t>w 3 punktach działki roboczej, lecz nie rzadziej niż raz na 600 m</w:t>
            </w:r>
            <w:r w:rsidRPr="00882BA1">
              <w:rPr>
                <w:rFonts w:asciiTheme="minorHAnsi" w:hAnsiTheme="minorHAnsi" w:cstheme="minorHAnsi"/>
                <w:sz w:val="18"/>
                <w:szCs w:val="18"/>
                <w:vertAlign w:val="superscript"/>
              </w:rPr>
              <w:t>2</w:t>
            </w:r>
          </w:p>
        </w:tc>
      </w:tr>
    </w:tbl>
    <w:p w:rsidR="008C4738" w:rsidRPr="00882BA1" w:rsidRDefault="008C4738" w:rsidP="008C4738">
      <w:pPr>
        <w:tabs>
          <w:tab w:val="left" w:pos="357"/>
        </w:tabs>
        <w:spacing w:before="120"/>
        <w:ind w:left="284" w:right="-11" w:hanging="284"/>
        <w:rPr>
          <w:rFonts w:asciiTheme="minorHAnsi" w:hAnsiTheme="minorHAnsi" w:cstheme="minorHAnsi"/>
          <w:sz w:val="18"/>
          <w:szCs w:val="18"/>
        </w:rPr>
      </w:pPr>
      <w:r w:rsidRPr="00882BA1">
        <w:rPr>
          <w:rFonts w:asciiTheme="minorHAnsi" w:hAnsiTheme="minorHAnsi" w:cstheme="minorHAnsi"/>
          <w:sz w:val="18"/>
          <w:szCs w:val="18"/>
        </w:rPr>
        <w:t>*) Dodatkowe pomiary spadków poprzecznych i ukształtowania osi w planie należy wykonać w punktach głównych łuków poziomych.</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6.4.2. </w:t>
      </w:r>
      <w:r w:rsidRPr="00882BA1">
        <w:rPr>
          <w:rFonts w:asciiTheme="minorHAnsi" w:hAnsiTheme="minorHAnsi" w:cstheme="minorHAnsi"/>
          <w:b w:val="0"/>
          <w:sz w:val="18"/>
          <w:szCs w:val="18"/>
        </w:rPr>
        <w:t>Szerokość warstwy</w:t>
      </w:r>
    </w:p>
    <w:p w:rsidR="008C4738" w:rsidRPr="00882BA1" w:rsidRDefault="008C4738" w:rsidP="008C4738">
      <w:pPr>
        <w:tabs>
          <w:tab w:val="left" w:pos="357"/>
        </w:tabs>
        <w:ind w:right="-11"/>
        <w:rPr>
          <w:rFonts w:asciiTheme="minorHAnsi" w:hAnsiTheme="minorHAnsi" w:cstheme="minorHAnsi"/>
          <w:sz w:val="18"/>
          <w:szCs w:val="18"/>
        </w:rPr>
      </w:pPr>
      <w:r w:rsidRPr="00882BA1">
        <w:rPr>
          <w:rFonts w:asciiTheme="minorHAnsi" w:hAnsiTheme="minorHAnsi" w:cstheme="minorHAnsi"/>
          <w:sz w:val="18"/>
          <w:szCs w:val="18"/>
        </w:rPr>
        <w:t>Szerokość podbudowy i ulepszonego podłoża nie może różnić się od szerokości projektowanej o więcej niż +10 cm, -5 cm.</w:t>
      </w:r>
    </w:p>
    <w:p w:rsidR="008C4738" w:rsidRPr="00882BA1" w:rsidRDefault="008C4738" w:rsidP="008C4738">
      <w:pPr>
        <w:tabs>
          <w:tab w:val="left" w:pos="357"/>
        </w:tabs>
        <w:ind w:right="-11"/>
        <w:rPr>
          <w:rFonts w:asciiTheme="minorHAnsi" w:hAnsiTheme="minorHAnsi" w:cstheme="minorHAnsi"/>
          <w:sz w:val="18"/>
          <w:szCs w:val="18"/>
        </w:rPr>
      </w:pPr>
      <w:r w:rsidRPr="00882BA1">
        <w:rPr>
          <w:rFonts w:asciiTheme="minorHAnsi" w:hAnsiTheme="minorHAnsi" w:cstheme="minorHAnsi"/>
          <w:sz w:val="18"/>
          <w:szCs w:val="18"/>
        </w:rPr>
        <w:lastRenderedPageBreak/>
        <w:tab/>
        <w:t>Na jezdniach bez krawężników szerokość podbudowy powinna być większa od szerokości warstwy wyżej leżącej o co najmniej 25 cm lub o wartość wskazaną w Dokumentacji Projektowej.</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6.4.3. </w:t>
      </w:r>
      <w:r w:rsidRPr="00882BA1">
        <w:rPr>
          <w:rFonts w:asciiTheme="minorHAnsi" w:hAnsiTheme="minorHAnsi" w:cstheme="minorHAnsi"/>
          <w:b w:val="0"/>
          <w:sz w:val="18"/>
          <w:szCs w:val="18"/>
        </w:rPr>
        <w:t>Równość warstwy</w:t>
      </w:r>
    </w:p>
    <w:p w:rsidR="008C4738" w:rsidRPr="00882BA1" w:rsidRDefault="008C4738" w:rsidP="008C4738">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Do oceny równości podłużnej należy stosować metodę równoważną użyciu łaty i klina z wykorzystaniem </w:t>
      </w:r>
      <w:proofErr w:type="spellStart"/>
      <w:r w:rsidRPr="00882BA1">
        <w:rPr>
          <w:rFonts w:asciiTheme="minorHAnsi" w:hAnsiTheme="minorHAnsi" w:cstheme="minorHAnsi"/>
          <w:sz w:val="18"/>
          <w:szCs w:val="18"/>
        </w:rPr>
        <w:t>planografu</w:t>
      </w:r>
      <w:proofErr w:type="spellEnd"/>
      <w:r w:rsidRPr="00882BA1">
        <w:rPr>
          <w:rFonts w:asciiTheme="minorHAnsi" w:hAnsiTheme="minorHAnsi" w:cstheme="minorHAnsi"/>
          <w:sz w:val="18"/>
          <w:szCs w:val="18"/>
        </w:rPr>
        <w:t xml:space="preserve">. Stosowanie łaty i klina dopuszcza się do oceny równości podłużnej tam gdzie nie można wykorzystać metody z użyciem </w:t>
      </w:r>
      <w:proofErr w:type="spellStart"/>
      <w:r w:rsidRPr="00882BA1">
        <w:rPr>
          <w:rFonts w:asciiTheme="minorHAnsi" w:hAnsiTheme="minorHAnsi" w:cstheme="minorHAnsi"/>
          <w:sz w:val="18"/>
          <w:szCs w:val="18"/>
        </w:rPr>
        <w:t>planografu</w:t>
      </w:r>
      <w:proofErr w:type="spellEnd"/>
      <w:r w:rsidRPr="00882BA1">
        <w:rPr>
          <w:rFonts w:asciiTheme="minorHAnsi" w:hAnsiTheme="minorHAnsi" w:cstheme="minorHAnsi"/>
          <w:sz w:val="18"/>
          <w:szCs w:val="18"/>
        </w:rPr>
        <w:t>.</w:t>
      </w:r>
    </w:p>
    <w:p w:rsidR="008C4738" w:rsidRPr="00882BA1" w:rsidRDefault="008C4738" w:rsidP="008C4738">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Pomiar równości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wykonać zgodnie z BN-68/8931-04 . </w:t>
      </w:r>
    </w:p>
    <w:p w:rsidR="008C4738" w:rsidRPr="00882BA1" w:rsidRDefault="008C4738" w:rsidP="008C4738">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Do oceny równości poprzecznej należy stosować metodę równoważną użyciu łaty i klina. Stosowanie łaty i klina dopuszcza się do równości poprzecznej tam gdzie nie można wykorzystać metody równoważnej. </w:t>
      </w:r>
    </w:p>
    <w:p w:rsidR="008C4738" w:rsidRPr="00882BA1" w:rsidRDefault="008C4738" w:rsidP="008C4738">
      <w:pPr>
        <w:tabs>
          <w:tab w:val="left" w:pos="357"/>
        </w:tabs>
        <w:ind w:right="-11"/>
        <w:rPr>
          <w:rFonts w:asciiTheme="minorHAnsi" w:hAnsiTheme="minorHAnsi" w:cstheme="minorHAnsi"/>
          <w:sz w:val="18"/>
          <w:szCs w:val="18"/>
        </w:rPr>
      </w:pPr>
      <w:r w:rsidRPr="00882BA1">
        <w:rPr>
          <w:rFonts w:asciiTheme="minorHAnsi" w:hAnsiTheme="minorHAnsi" w:cstheme="minorHAnsi"/>
          <w:sz w:val="18"/>
          <w:szCs w:val="18"/>
        </w:rPr>
        <w:t>Nierówności nie powinny  przekraczać:</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15 mm dla poszczególnych warstw wymienionych w pkt. 1.3. </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6.4.4. </w:t>
      </w:r>
      <w:r w:rsidRPr="00882BA1">
        <w:rPr>
          <w:rFonts w:asciiTheme="minorHAnsi" w:hAnsiTheme="minorHAnsi" w:cstheme="minorHAnsi"/>
          <w:b w:val="0"/>
          <w:sz w:val="18"/>
          <w:szCs w:val="18"/>
        </w:rPr>
        <w:t>Spadki poprzeczne warstwy</w:t>
      </w:r>
    </w:p>
    <w:p w:rsidR="008C4738" w:rsidRPr="00882BA1" w:rsidRDefault="008C4738" w:rsidP="008C4738">
      <w:pPr>
        <w:tabs>
          <w:tab w:val="left" w:pos="357"/>
        </w:tabs>
        <w:ind w:right="-11"/>
        <w:rPr>
          <w:rFonts w:asciiTheme="minorHAnsi" w:hAnsiTheme="minorHAnsi" w:cstheme="minorHAnsi"/>
          <w:sz w:val="18"/>
          <w:szCs w:val="18"/>
        </w:rPr>
      </w:pPr>
      <w:r w:rsidRPr="00882BA1">
        <w:rPr>
          <w:rFonts w:asciiTheme="minorHAnsi" w:hAnsiTheme="minorHAnsi" w:cstheme="minorHAnsi"/>
          <w:sz w:val="18"/>
          <w:szCs w:val="18"/>
        </w:rPr>
        <w:t xml:space="preserve">Spadki poprzeczne podbudowy i ulepszonego podłoża powinny być zgodne z Dokumentacją Projektową z tolerancją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0,5 %.</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6.4.5. </w:t>
      </w:r>
      <w:r w:rsidRPr="00882BA1">
        <w:rPr>
          <w:rFonts w:asciiTheme="minorHAnsi" w:hAnsiTheme="minorHAnsi" w:cstheme="minorHAnsi"/>
          <w:b w:val="0"/>
          <w:sz w:val="18"/>
          <w:szCs w:val="18"/>
        </w:rPr>
        <w:t>Rzędne wysokościowe warstwy</w:t>
      </w:r>
    </w:p>
    <w:p w:rsidR="008C4738" w:rsidRPr="00882BA1" w:rsidRDefault="008C4738" w:rsidP="008C4738">
      <w:pPr>
        <w:tabs>
          <w:tab w:val="left" w:pos="357"/>
        </w:tabs>
        <w:ind w:right="-11"/>
        <w:rPr>
          <w:rFonts w:asciiTheme="minorHAnsi" w:hAnsiTheme="minorHAnsi" w:cstheme="minorHAnsi"/>
          <w:sz w:val="18"/>
          <w:szCs w:val="18"/>
        </w:rPr>
      </w:pPr>
      <w:r w:rsidRPr="00882BA1">
        <w:rPr>
          <w:rFonts w:asciiTheme="minorHAnsi" w:hAnsiTheme="minorHAnsi" w:cstheme="minorHAnsi"/>
          <w:sz w:val="18"/>
          <w:szCs w:val="18"/>
        </w:rPr>
        <w:t>Różnice pomiędzy rzędnymi wykonanej podbudowy i ulepszonego podłoża a rzędnymi projektowanymi nie powinny przekraczać + 0 cm, -2 cm.</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6.4.6. </w:t>
      </w:r>
      <w:r w:rsidRPr="00882BA1">
        <w:rPr>
          <w:rFonts w:asciiTheme="minorHAnsi" w:hAnsiTheme="minorHAnsi" w:cstheme="minorHAnsi"/>
          <w:b w:val="0"/>
          <w:sz w:val="18"/>
          <w:szCs w:val="18"/>
        </w:rPr>
        <w:t>Ukształtowanie osi w planie</w:t>
      </w:r>
    </w:p>
    <w:p w:rsidR="008C4738" w:rsidRPr="00882BA1" w:rsidRDefault="008C4738" w:rsidP="008C4738">
      <w:pPr>
        <w:tabs>
          <w:tab w:val="left" w:pos="357"/>
        </w:tabs>
        <w:ind w:right="-11"/>
        <w:rPr>
          <w:rFonts w:asciiTheme="minorHAnsi" w:hAnsiTheme="minorHAnsi" w:cstheme="minorHAnsi"/>
          <w:sz w:val="18"/>
          <w:szCs w:val="18"/>
        </w:rPr>
      </w:pPr>
      <w:r w:rsidRPr="00882BA1">
        <w:rPr>
          <w:rFonts w:asciiTheme="minorHAnsi" w:hAnsiTheme="minorHAnsi" w:cstheme="minorHAnsi"/>
          <w:sz w:val="18"/>
          <w:szCs w:val="18"/>
        </w:rPr>
        <w:t xml:space="preserve">Oś warstwy wzmocnienia w planie nie może być przesunięta w stosunku do osi projektowanej o więcej niż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5 cm.</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6.4.7. </w:t>
      </w:r>
      <w:r w:rsidRPr="00882BA1">
        <w:rPr>
          <w:rFonts w:asciiTheme="minorHAnsi" w:hAnsiTheme="minorHAnsi" w:cstheme="minorHAnsi"/>
          <w:b w:val="0"/>
          <w:sz w:val="18"/>
          <w:szCs w:val="18"/>
        </w:rPr>
        <w:t>Grubość warstwy</w:t>
      </w:r>
    </w:p>
    <w:p w:rsidR="008C4738" w:rsidRPr="00882BA1" w:rsidRDefault="008C4738" w:rsidP="008C4738">
      <w:pPr>
        <w:tabs>
          <w:tab w:val="left" w:pos="357"/>
        </w:tabs>
        <w:ind w:right="-11"/>
        <w:rPr>
          <w:rFonts w:asciiTheme="minorHAnsi" w:hAnsiTheme="minorHAnsi" w:cstheme="minorHAnsi"/>
          <w:sz w:val="18"/>
          <w:szCs w:val="18"/>
        </w:rPr>
      </w:pPr>
      <w:r w:rsidRPr="00882BA1">
        <w:rPr>
          <w:rFonts w:asciiTheme="minorHAnsi" w:hAnsiTheme="minorHAnsi" w:cstheme="minorHAnsi"/>
          <w:sz w:val="18"/>
          <w:szCs w:val="18"/>
        </w:rPr>
        <w:t xml:space="preserve">Grubość warstwy nie może różnić się od grubości projektowanej o więcej niż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1cm</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6.5. Zasady postępowania z wadliwie wykonanymi odcinkami</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6.5.1. </w:t>
      </w:r>
      <w:r w:rsidRPr="00882BA1">
        <w:rPr>
          <w:rFonts w:asciiTheme="minorHAnsi" w:hAnsiTheme="minorHAnsi" w:cstheme="minorHAnsi"/>
          <w:b w:val="0"/>
          <w:sz w:val="18"/>
          <w:szCs w:val="18"/>
        </w:rPr>
        <w:t>Niewłaściwe cechy geometryczne warstwy wzmocnienia podłoża</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Jeżeli po wykonaniu badań na stwardniałej warstwie stwierdzi się, że odchylenia cech geometrycznych przekraczają wielkości określone w p. 6.4, to warstwa zostanie zerwana na całą grubość i ponownie wykonana na koszt Wykonawcy. Dopuszcza się inny rodzaj naprawy wykonany na koszt Wykonawcy, o ile zostanie on zaakceptowany przez Inżyniera.</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ab/>
        <w:t>Jeżeli szerokość warstwy jest mniejsza od szerokości projektowanej o więcej niż 5 cm i nie zapewnia podparcia warstwom wyżej leżącym, to Wykonawca powinien poszerzyć warstwę przez zerwanie jej na pełną grubość do połowy szerokości pasa ruchu i wbudowanie nowej mieszanki.</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ab/>
        <w:t>Nie dopuszcza się mieszania składników mieszanki na miejscu. Roboty te Wykonawca wykona na własny koszt.</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6.5.2. </w:t>
      </w:r>
      <w:r w:rsidRPr="00882BA1">
        <w:rPr>
          <w:rFonts w:asciiTheme="minorHAnsi" w:hAnsiTheme="minorHAnsi" w:cstheme="minorHAnsi"/>
          <w:b w:val="0"/>
          <w:sz w:val="18"/>
          <w:szCs w:val="18"/>
        </w:rPr>
        <w:t>Niewłaściwa grubość warstwy</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Na wszystkich powierzchniach wadliwych pod względem grubości Wykonawca wykona naprawę przez zerwanie wykonanej warstwy, usunięcie zerwanego materiału i ponowne wykonanie warstwy o odpowiednich właściwościach i o wymaganej grubości. Roboty te Wykonawca wykona na własny koszt. Po wykonaniu tych robót nastąpi ponowny pomiar i ocena grubości warstwy, na koszt Wykonawcy.</w:t>
      </w:r>
    </w:p>
    <w:p w:rsidR="008C4738" w:rsidRPr="00882BA1" w:rsidRDefault="008C4738" w:rsidP="008C4738">
      <w:pPr>
        <w:pStyle w:val="Styl1"/>
        <w:rPr>
          <w:rFonts w:asciiTheme="minorHAnsi" w:hAnsiTheme="minorHAnsi" w:cstheme="minorHAnsi"/>
          <w:sz w:val="18"/>
          <w:szCs w:val="18"/>
        </w:rPr>
      </w:pPr>
      <w:r w:rsidRPr="00882BA1">
        <w:rPr>
          <w:rFonts w:asciiTheme="minorHAnsi" w:hAnsiTheme="minorHAnsi" w:cstheme="minorHAnsi"/>
          <w:sz w:val="18"/>
          <w:szCs w:val="18"/>
        </w:rPr>
        <w:t xml:space="preserve">6.5.3. </w:t>
      </w:r>
      <w:r w:rsidRPr="00882BA1">
        <w:rPr>
          <w:rFonts w:asciiTheme="minorHAnsi" w:hAnsiTheme="minorHAnsi" w:cstheme="minorHAnsi"/>
          <w:b w:val="0"/>
          <w:sz w:val="18"/>
          <w:szCs w:val="18"/>
        </w:rPr>
        <w:t>Niewłaściwa wytrzymałość warstwy</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Jeżeli wytrzymałość średnia próbek będzie mniejsza od dolnej granicy określonej w niniejszej ST dla ulepszonego podłoża podbudowy pomocniczej, to warstwa wadliwie wykonana zostanie zerwana i wymieniona na nową o odpowiednich właściwościach na koszt Wykonawcy.</w:t>
      </w:r>
    </w:p>
    <w:p w:rsidR="008C4738" w:rsidRPr="00882BA1" w:rsidRDefault="008C4738" w:rsidP="008C4738">
      <w:pPr>
        <w:pStyle w:val="Nagwek1"/>
        <w:tabs>
          <w:tab w:val="left" w:pos="357"/>
        </w:tabs>
        <w:spacing w:before="120"/>
        <w:jc w:val="left"/>
        <w:rPr>
          <w:rFonts w:asciiTheme="minorHAnsi" w:hAnsiTheme="minorHAnsi" w:cstheme="minorHAnsi"/>
          <w:caps/>
          <w:sz w:val="18"/>
          <w:szCs w:val="18"/>
        </w:rPr>
      </w:pPr>
      <w:r w:rsidRPr="00882BA1">
        <w:rPr>
          <w:rFonts w:asciiTheme="minorHAnsi" w:hAnsiTheme="minorHAnsi" w:cstheme="minorHAnsi"/>
          <w:caps/>
          <w:sz w:val="18"/>
          <w:szCs w:val="18"/>
        </w:rPr>
        <w:t>7. OBMIAR ROBÓT</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Ogólne zasady obmiaru robót podano w ST D-M-00.00.00 „Wymagania ogólne” pkt 7.</w:t>
      </w:r>
    </w:p>
    <w:p w:rsidR="008C4738" w:rsidRPr="00882BA1" w:rsidRDefault="008C4738" w:rsidP="008C4738">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Jednostką obmiarową jest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(metr kwadratowy) wykonanej warstwy z mieszanki związanej cementem.</w:t>
      </w:r>
    </w:p>
    <w:p w:rsidR="008C4738" w:rsidRPr="00882BA1" w:rsidRDefault="008C4738" w:rsidP="008C4738">
      <w:pPr>
        <w:pStyle w:val="Nagwek1"/>
        <w:tabs>
          <w:tab w:val="left" w:pos="357"/>
        </w:tabs>
        <w:spacing w:before="120"/>
        <w:jc w:val="left"/>
        <w:rPr>
          <w:rFonts w:asciiTheme="minorHAnsi" w:hAnsiTheme="minorHAnsi" w:cstheme="minorHAnsi"/>
          <w:caps/>
          <w:sz w:val="18"/>
          <w:szCs w:val="18"/>
        </w:rPr>
      </w:pPr>
      <w:r w:rsidRPr="00882BA1">
        <w:rPr>
          <w:rFonts w:asciiTheme="minorHAnsi" w:hAnsiTheme="minorHAnsi" w:cstheme="minorHAnsi"/>
          <w:caps/>
          <w:sz w:val="18"/>
          <w:szCs w:val="18"/>
        </w:rPr>
        <w:t>8. ODBIÓR ROBÓT</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Ogólne zasady odbioru robót podano w ST D-M-00.00.00 „Wymagania ogólne” pkt 8.</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Do odbioru Wykonawca przedstawia wszystkie wyniki pomiarów i badań z bieżącej kontroli materiałów i Robót.</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Roboty uznaje się za zgodne z Dokumentacją Projektową, ST i wymaganiami Inżyniera, jeżeli wszystkie pomiary i badania z zachowaniem tolerancji wg pkt 6 dały wyniki pozytywne.</w:t>
      </w:r>
    </w:p>
    <w:p w:rsidR="008C4738" w:rsidRPr="00882BA1" w:rsidRDefault="008C4738" w:rsidP="008C4738">
      <w:pPr>
        <w:pStyle w:val="Nagwek1"/>
        <w:tabs>
          <w:tab w:val="left" w:pos="357"/>
        </w:tabs>
        <w:spacing w:before="120"/>
        <w:jc w:val="left"/>
        <w:rPr>
          <w:rFonts w:asciiTheme="minorHAnsi" w:hAnsiTheme="minorHAnsi" w:cstheme="minorHAnsi"/>
          <w:caps/>
          <w:sz w:val="18"/>
          <w:szCs w:val="18"/>
        </w:rPr>
      </w:pPr>
      <w:r w:rsidRPr="00882BA1">
        <w:rPr>
          <w:rFonts w:asciiTheme="minorHAnsi" w:hAnsiTheme="minorHAnsi" w:cstheme="minorHAnsi"/>
          <w:caps/>
          <w:sz w:val="18"/>
          <w:szCs w:val="18"/>
        </w:rPr>
        <w:t>9. PODSTAWA PŁATNOŚCI</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9.1. Ogólne ustalenia dotyczące podstawy płatności</w:t>
      </w:r>
    </w:p>
    <w:p w:rsidR="008C4738" w:rsidRPr="00882BA1" w:rsidRDefault="008C4738" w:rsidP="008C4738">
      <w:pPr>
        <w:tabs>
          <w:tab w:val="left" w:pos="357"/>
        </w:tabs>
        <w:rPr>
          <w:rFonts w:asciiTheme="minorHAnsi" w:hAnsiTheme="minorHAnsi" w:cstheme="minorHAnsi"/>
          <w:sz w:val="18"/>
          <w:szCs w:val="18"/>
        </w:rPr>
      </w:pPr>
      <w:r w:rsidRPr="00882BA1">
        <w:rPr>
          <w:rFonts w:asciiTheme="minorHAnsi" w:hAnsiTheme="minorHAnsi" w:cstheme="minorHAnsi"/>
          <w:sz w:val="18"/>
          <w:szCs w:val="18"/>
        </w:rPr>
        <w:t>Ogólne ustalenia dotyczące podstawy płatności podano w ST D-M-00.00.00 „Wymagania ogólne” pkt 9.</w:t>
      </w:r>
    </w:p>
    <w:p w:rsidR="008C4738" w:rsidRPr="00882BA1" w:rsidRDefault="008C4738" w:rsidP="008C4738">
      <w:pPr>
        <w:pStyle w:val="Nagwek2"/>
        <w:rPr>
          <w:rFonts w:asciiTheme="minorHAnsi" w:hAnsiTheme="minorHAnsi" w:cstheme="minorHAnsi"/>
          <w:sz w:val="18"/>
          <w:szCs w:val="18"/>
        </w:rPr>
      </w:pPr>
      <w:r w:rsidRPr="00882BA1">
        <w:rPr>
          <w:rFonts w:asciiTheme="minorHAnsi" w:hAnsiTheme="minorHAnsi" w:cstheme="minorHAnsi"/>
          <w:sz w:val="18"/>
          <w:szCs w:val="18"/>
        </w:rPr>
        <w:t>9.2. Cena jednostki obmiarowej</w:t>
      </w:r>
    </w:p>
    <w:p w:rsidR="008C4738" w:rsidRPr="00882BA1" w:rsidRDefault="008C4738" w:rsidP="008C4738">
      <w:pPr>
        <w:tabs>
          <w:tab w:val="left" w:pos="1"/>
          <w:tab w:val="left" w:pos="357"/>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u w:val="single"/>
        </w:rPr>
        <w:t>Cena wykonania 1 m</w:t>
      </w:r>
      <w:r w:rsidRPr="00882BA1">
        <w:rPr>
          <w:rFonts w:asciiTheme="minorHAnsi" w:hAnsiTheme="minorHAnsi" w:cstheme="minorHAnsi"/>
          <w:sz w:val="18"/>
          <w:szCs w:val="18"/>
          <w:u w:val="single"/>
          <w:vertAlign w:val="superscript"/>
        </w:rPr>
        <w:t>2</w:t>
      </w:r>
      <w:r w:rsidRPr="00882BA1">
        <w:rPr>
          <w:rFonts w:asciiTheme="minorHAnsi" w:hAnsiTheme="minorHAnsi" w:cstheme="minorHAnsi"/>
          <w:sz w:val="18"/>
          <w:szCs w:val="18"/>
          <w:u w:val="single"/>
        </w:rPr>
        <w:t xml:space="preserve"> mieszanki związanej cementem w mieszarkach stacjonarnych obejmuje</w:t>
      </w:r>
      <w:r w:rsidRPr="00882BA1">
        <w:rPr>
          <w:rFonts w:asciiTheme="minorHAnsi" w:hAnsiTheme="minorHAnsi" w:cstheme="minorHAnsi"/>
          <w:sz w:val="18"/>
          <w:szCs w:val="18"/>
        </w:rPr>
        <w:t>:</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prace pomiarowe i roboty przygotowawcze,</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prowadzonych robót i jego utrzymanie,</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dowóz sprzętu,</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transport i składowanie materiałów,</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koszty badań kruszywa i opracowanie recepty oraz przeprowadzenia niezbędnych badań,</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wyprodukowanie mieszanki i jej transport na miejsce wbudowania,</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dostarczenie, ustawienie, rozebranie i odwiezienie prowadnic oraz innych materiałów i urządzeń pomocniczych,</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odcinka próbnego wraz z wykonaniem niezbędnych badań i pomiarów,</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zwilżanie podłoża przed układaniem,</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rozłożenie, profilowanie i zagęszczenie mieszanki,</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i utrzymanie złączy poprzecznych,</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pielęgnacja wykonanej warstwy,</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pomiarów i badań</w:t>
      </w:r>
      <w:r w:rsidRPr="00882BA1">
        <w:rPr>
          <w:rFonts w:asciiTheme="minorHAnsi" w:hAnsiTheme="minorHAnsi" w:cstheme="minorHAnsi"/>
          <w:color w:val="FF0000"/>
          <w:sz w:val="18"/>
          <w:szCs w:val="18"/>
        </w:rPr>
        <w:t xml:space="preserve"> </w:t>
      </w:r>
      <w:r w:rsidRPr="00882BA1">
        <w:rPr>
          <w:rFonts w:asciiTheme="minorHAnsi" w:hAnsiTheme="minorHAnsi" w:cstheme="minorHAnsi"/>
          <w:sz w:val="18"/>
          <w:szCs w:val="18"/>
        </w:rPr>
        <w:t>określonych w Specyfikacji Technicznej, w tym dodatkowo zleconych przez Inżyniera,</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utrzymanie warstwy,</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uporządkowanie miejsc prowadzonych robót,</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odwóz sprzętu,</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koszty związane z utrzymaniem czystości na przylegających drogach,</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innych czynności niezbędnych do realizacji Robót objętych niniejszą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i zgodnych z Dokumentacją Projektową i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w:t>
      </w:r>
    </w:p>
    <w:p w:rsidR="008C4738" w:rsidRPr="00882BA1" w:rsidRDefault="008C4738" w:rsidP="008C4738">
      <w:pPr>
        <w:tabs>
          <w:tab w:val="left" w:pos="1"/>
          <w:tab w:val="left" w:pos="357"/>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r>
    </w:p>
    <w:p w:rsidR="008C4738" w:rsidRPr="00882BA1" w:rsidRDefault="008C4738" w:rsidP="008C4738">
      <w:pPr>
        <w:tabs>
          <w:tab w:val="left" w:pos="284"/>
          <w:tab w:val="left" w:pos="357"/>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rPr>
          <w:rFonts w:asciiTheme="minorHAnsi" w:hAnsiTheme="minorHAnsi" w:cstheme="minorHAnsi"/>
          <w:sz w:val="18"/>
          <w:szCs w:val="18"/>
        </w:rPr>
      </w:pPr>
      <w:r w:rsidRPr="00882BA1">
        <w:rPr>
          <w:rFonts w:asciiTheme="minorHAnsi" w:hAnsiTheme="minorHAnsi" w:cstheme="minorHAnsi"/>
          <w:sz w:val="18"/>
          <w:szCs w:val="18"/>
          <w:u w:val="single"/>
        </w:rPr>
        <w:t>Cena wykonania 1 m</w:t>
      </w:r>
      <w:r w:rsidRPr="00882BA1">
        <w:rPr>
          <w:rFonts w:asciiTheme="minorHAnsi" w:hAnsiTheme="minorHAnsi" w:cstheme="minorHAnsi"/>
          <w:sz w:val="18"/>
          <w:szCs w:val="18"/>
          <w:u w:val="single"/>
          <w:vertAlign w:val="superscript"/>
        </w:rPr>
        <w:t>2</w:t>
      </w:r>
      <w:r w:rsidRPr="00882BA1">
        <w:rPr>
          <w:rFonts w:asciiTheme="minorHAnsi" w:hAnsiTheme="minorHAnsi" w:cstheme="minorHAnsi"/>
          <w:sz w:val="18"/>
          <w:szCs w:val="18"/>
          <w:u w:val="single"/>
        </w:rPr>
        <w:t xml:space="preserve"> mieszanki związanej cementem „na miejscu” obejmuje</w:t>
      </w:r>
      <w:r w:rsidRPr="00882BA1">
        <w:rPr>
          <w:rFonts w:asciiTheme="minorHAnsi" w:hAnsiTheme="minorHAnsi" w:cstheme="minorHAnsi"/>
          <w:sz w:val="18"/>
          <w:szCs w:val="18"/>
        </w:rPr>
        <w:t>:</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 i roboty przygotowawcze,</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prowadzonych robót i jego utrzymanie,</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dowóz sprzętu,</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i transport składowanie materiałów,</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koszty badań gruntu i opracowania recepty oraz przeprowadzenia niezbędnych badań,</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odwodnienie terenu robót na czas prowadzenia prac,</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odwodnienie terenu robót na czas prowadzenia prac,</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dostarczenie, ustawienie, rozebranie i odwiezienie sprzętu, niezbędnego do wykonania ulepszonego podłoża na miejscu,</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spulchnienie i rozdrabnianie gruntu,</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ew. przemieszczenie gruntu do pochyleń zgodnych z projektowanymi spadkami,</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ew. doprowadzenie gruntu do wilgotności zgodnej z recepturą,</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dostarczenie i rozścielenie składników zgodnie z receptą laboratoryjną,</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odcinka próbnego wraz z wykonaniem niezbędnych badań i pomiarów,,</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wyprodukowanie mieszanki na miejscu (wymieszanie gruntu ze spoiwem w korycie drogi),</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dostarczenie, ustawienie, rozebranie i odwiezienie prowadnic oraz innych materiałów i urządzeń pomocniczych,</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rozłożenie, profilowanie i zagęszczenie mieszanki,</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pielęgnacja wykonanej warstwy</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pomiarów i badań laboratoryjnych, określonych w Specyfikacji Technicznej, w tym dodatkowo zleconych przez Inżyniera,</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utrzymanie warstwy,</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uporządkowanie miejsc prowadzonych robót,</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koszty związane z utrzymaniem czystości na przylegających drogach,</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odwóz sprzętu,</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innych czynności niezbędnych do realizacji Robót objętych niniejszą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i zgodnych z Dokumentacją Projektową i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w:t>
      </w:r>
    </w:p>
    <w:p w:rsidR="008C4738" w:rsidRPr="00882BA1" w:rsidRDefault="008C4738" w:rsidP="008C4738">
      <w:pPr>
        <w:pStyle w:val="Nagwek1"/>
        <w:tabs>
          <w:tab w:val="left" w:pos="357"/>
        </w:tabs>
        <w:spacing w:before="120"/>
        <w:jc w:val="left"/>
        <w:rPr>
          <w:rFonts w:asciiTheme="minorHAnsi" w:hAnsiTheme="minorHAnsi" w:cstheme="minorHAnsi"/>
          <w:caps/>
          <w:sz w:val="18"/>
          <w:szCs w:val="18"/>
        </w:rPr>
      </w:pPr>
      <w:r w:rsidRPr="00882BA1">
        <w:rPr>
          <w:rFonts w:asciiTheme="minorHAnsi" w:hAnsiTheme="minorHAnsi" w:cstheme="minorHAnsi"/>
          <w:caps/>
          <w:sz w:val="18"/>
          <w:szCs w:val="18"/>
        </w:rPr>
        <w:t>10. PRZEPISY ZWIĄZANE</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197-1 Cement - Część 1: Skład, wymagania i kryteria zgodności dotyczące cementów powszechnego użytku</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197-2 Cement - Część 2: Ocena zgodności</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PN-EN-196 Metody badania cementu</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PN-B-04481 Grunty budowlane. Badania próbek gruntu</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933-1 Badanie geometrycznych właściwości kruszyw. Oznaczanie składu ziarnowego. Metoda przesiewania.</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933-3 Badanie geometrycznych właściwości kruszyw. Oznaczanie kształtu ziaren za pomocą wskaźnika płaskości.</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933-5 Badanie geometrycznych właściwości kruszyw. Oznaczanie procentowej zawartości ziaren o powierzchniach powstałych w wyniku </w:t>
      </w:r>
      <w:proofErr w:type="spellStart"/>
      <w:r w:rsidRPr="00882BA1">
        <w:rPr>
          <w:rFonts w:asciiTheme="minorHAnsi" w:hAnsiTheme="minorHAnsi" w:cstheme="minorHAnsi"/>
          <w:sz w:val="18"/>
          <w:szCs w:val="18"/>
        </w:rPr>
        <w:t>przekruszenia</w:t>
      </w:r>
      <w:proofErr w:type="spellEnd"/>
      <w:r w:rsidRPr="00882BA1">
        <w:rPr>
          <w:rFonts w:asciiTheme="minorHAnsi" w:hAnsiTheme="minorHAnsi" w:cstheme="minorHAnsi"/>
          <w:sz w:val="18"/>
          <w:szCs w:val="18"/>
        </w:rPr>
        <w:t xml:space="preserve"> lub łamania kruszyw grubych</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933-9 Badanie geometrycznych właściwości kruszyw. Oznaczanie zawartości drobnych cząstek. Badania błękitem metylowym.</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1097-2 Badania mechanicznych i fizycznych właściwości kruszyw. Metody oznaczania odporności na rozdrabnianie</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PN-EN 1097-6 Badania mechanicznych i fizycznych właściwości kruszyw. Oznaczanie gęstości ziaren i nasiąkliwości</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13242 Kruszywa do niezwiązanych i związanych hydraulicznie materiałów stosowanych w obiektach budowlanych i budownictwie drogowym</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13286-2 Metody określania gęstości i zawartości wody. Zagęszczanie metodą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13286-41 Metoda oznaczania wytrzymałości na ściskanie mieszanek związanych spoiwem hydraulicznym.</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13286-50 Metoda sporządzania próbek związanych hydraulicznie za pomocą aparatu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xml:space="preserve"> lub zagęszczania na stole wibracyjnym.</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PN-EN1008-1 Materiały budowlane. Woda do betonów i zapraw</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BN-88/6731-08 Cement. Transport i przechowywanie</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BN-64/8931-01 Drogi samochodowe. Oznaczanie wskaźnika piaskowego</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BN-64/8931-02 Drogi samochodowe. Oznaczanie modułu odkształcenia nawierzchni podatnych i podłoża przez obciążenie płytą</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BN-68/8931-04 Drogi samochodowe. Pomiar równości nawierzchni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i łatą</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WT-5 Mieszanki związane spoiwem hydraulicznym dla dróg krajowych. Wymagania techniczne.</w:t>
      </w:r>
    </w:p>
    <w:p w:rsidR="008C4738" w:rsidRPr="00882BA1" w:rsidRDefault="008C473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Katalog typowych konstrukcji nawierzchni podatnych i półsztywnych, 2014.</w:t>
      </w:r>
    </w:p>
    <w:p w:rsidR="002A70A2" w:rsidRPr="00882BA1" w:rsidRDefault="002A70A2" w:rsidP="008E6BE3">
      <w:pPr>
        <w:jc w:val="both"/>
        <w:rPr>
          <w:rFonts w:asciiTheme="minorHAnsi" w:hAnsiTheme="minorHAnsi" w:cstheme="minorHAnsi"/>
          <w:color w:val="FF0000"/>
          <w:sz w:val="18"/>
          <w:szCs w:val="18"/>
          <w:highlight w:val="yellow"/>
        </w:rPr>
      </w:pPr>
    </w:p>
    <w:p w:rsidR="00E23717" w:rsidRPr="00882BA1" w:rsidRDefault="00E23717" w:rsidP="008E6BE3">
      <w:pPr>
        <w:tabs>
          <w:tab w:val="left" w:pos="3450"/>
        </w:tabs>
        <w:jc w:val="both"/>
        <w:rPr>
          <w:rFonts w:asciiTheme="minorHAnsi" w:hAnsiTheme="minorHAnsi" w:cstheme="minorHAnsi"/>
          <w:color w:val="FF0000"/>
          <w:sz w:val="18"/>
          <w:szCs w:val="18"/>
          <w:highlight w:val="yellow"/>
        </w:rPr>
        <w:sectPr w:rsidR="00E23717" w:rsidRPr="00882BA1" w:rsidSect="00C17C8B">
          <w:headerReference w:type="default" r:id="rId48"/>
          <w:pgSz w:w="11906" w:h="16838"/>
          <w:pgMar w:top="1134" w:right="1134" w:bottom="1134" w:left="1418" w:header="283" w:footer="215" w:gutter="0"/>
          <w:cols w:space="708"/>
          <w:docGrid w:linePitch="360"/>
        </w:sect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ind w:right="224"/>
        <w:jc w:val="both"/>
        <w:rPr>
          <w:rFonts w:asciiTheme="minorHAnsi" w:hAnsiTheme="minorHAnsi" w:cstheme="minorHAnsi"/>
          <w:b/>
          <w:color w:val="FF0000"/>
          <w:sz w:val="18"/>
          <w:szCs w:val="18"/>
          <w:highlight w:val="yellow"/>
        </w:rPr>
      </w:pPr>
    </w:p>
    <w:p w:rsidR="00E23717" w:rsidRPr="00882BA1" w:rsidRDefault="00E23717" w:rsidP="008E6BE3">
      <w:pPr>
        <w:tabs>
          <w:tab w:val="left" w:pos="-709"/>
          <w:tab w:val="left" w:pos="336"/>
          <w:tab w:val="left" w:pos="732"/>
          <w:tab w:val="left" w:pos="1020"/>
          <w:tab w:val="left" w:pos="1356"/>
          <w:tab w:val="left" w:pos="1698"/>
          <w:tab w:val="left" w:pos="2040"/>
          <w:tab w:val="left" w:pos="2376"/>
          <w:tab w:val="left" w:pos="2718"/>
          <w:tab w:val="left" w:pos="3060"/>
          <w:tab w:val="left" w:pos="4253"/>
          <w:tab w:val="left" w:pos="5664"/>
        </w:tabs>
        <w:ind w:right="-997"/>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sz w:val="18"/>
          <w:szCs w:val="18"/>
        </w:rPr>
      </w:pPr>
    </w:p>
    <w:p w:rsidR="00DC01FA" w:rsidRPr="00882BA1" w:rsidRDefault="00DC01FA"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Fonts w:asciiTheme="minorHAnsi" w:hAnsiTheme="minorHAnsi" w:cstheme="minorHAnsi"/>
          <w:b/>
          <w:sz w:val="18"/>
          <w:szCs w:val="18"/>
        </w:rPr>
      </w:pPr>
      <w:r w:rsidRPr="00882BA1">
        <w:rPr>
          <w:rStyle w:val="header1"/>
          <w:rFonts w:asciiTheme="minorHAnsi" w:hAnsiTheme="minorHAnsi" w:cstheme="minorHAnsi"/>
          <w:sz w:val="18"/>
          <w:szCs w:val="18"/>
        </w:rPr>
        <w:t>SPECYFIKACJA TECHNICZNA WYKONANIA I ODBIORU ROBÓT BUDOWLANYCH</w:t>
      </w:r>
    </w:p>
    <w:p w:rsidR="00DC01FA" w:rsidRPr="00882BA1" w:rsidRDefault="00DC01FA" w:rsidP="009907FC">
      <w:pPr>
        <w:pStyle w:val="Nagwek7"/>
        <w:jc w:val="center"/>
        <w:rPr>
          <w:rFonts w:asciiTheme="minorHAnsi" w:hAnsiTheme="minorHAnsi" w:cstheme="minorHAnsi"/>
          <w:sz w:val="18"/>
          <w:szCs w:val="18"/>
        </w:rPr>
      </w:pPr>
    </w:p>
    <w:p w:rsidR="00DC01FA" w:rsidRPr="00882BA1" w:rsidRDefault="00DC01FA" w:rsidP="009907FC">
      <w:pPr>
        <w:pStyle w:val="Nagwek7"/>
        <w:jc w:val="center"/>
        <w:rPr>
          <w:rFonts w:asciiTheme="minorHAnsi" w:hAnsiTheme="minorHAnsi" w:cstheme="minorHAnsi"/>
          <w:sz w:val="18"/>
          <w:szCs w:val="18"/>
        </w:rPr>
      </w:pPr>
      <w:bookmarkStart w:id="694" w:name="_Toc477909975"/>
      <w:r w:rsidRPr="00882BA1">
        <w:rPr>
          <w:rFonts w:asciiTheme="minorHAnsi" w:hAnsiTheme="minorHAnsi" w:cstheme="minorHAnsi"/>
          <w:sz w:val="18"/>
          <w:szCs w:val="18"/>
        </w:rPr>
        <w:t>D.04.06.01  PODBUDOWA Z MIESZANKI ZWIĄZANEJ CEMENTEM</w:t>
      </w:r>
      <w:bookmarkEnd w:id="694"/>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82058B" w:rsidRPr="00882BA1" w:rsidRDefault="0082058B"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0"/>
          <w:tab w:val="left" w:pos="357"/>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podpunkt"/>
          <w:rFonts w:asciiTheme="minorHAnsi" w:hAnsiTheme="minorHAnsi" w:cstheme="minorHAnsi"/>
          <w:b w:val="0"/>
          <w:sz w:val="18"/>
          <w:szCs w:val="18"/>
        </w:rPr>
      </w:pPr>
      <w:r w:rsidRPr="00882BA1">
        <w:rPr>
          <w:rStyle w:val="podpunkt"/>
          <w:rFonts w:asciiTheme="minorHAnsi" w:hAnsiTheme="minorHAnsi" w:cstheme="minorHAnsi"/>
          <w:sz w:val="18"/>
          <w:szCs w:val="18"/>
        </w:rPr>
        <w:lastRenderedPageBreak/>
        <w:t xml:space="preserve">1. </w:t>
      </w:r>
      <w:r w:rsidRPr="00882BA1">
        <w:rPr>
          <w:rFonts w:asciiTheme="minorHAnsi" w:hAnsiTheme="minorHAnsi" w:cstheme="minorHAnsi"/>
          <w:b/>
          <w:caps/>
          <w:kern w:val="28"/>
          <w:sz w:val="18"/>
          <w:szCs w:val="18"/>
        </w:rPr>
        <w:t>WSTĘP</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1.1.</w:t>
      </w:r>
      <w:r w:rsidRPr="00882BA1">
        <w:rPr>
          <w:rFonts w:asciiTheme="minorHAnsi" w:hAnsiTheme="minorHAnsi" w:cstheme="minorHAnsi"/>
          <w:sz w:val="18"/>
          <w:szCs w:val="18"/>
        </w:rPr>
        <w:tab/>
      </w:r>
      <w:r w:rsidR="00495F4F" w:rsidRPr="00882BA1">
        <w:rPr>
          <w:rFonts w:asciiTheme="minorHAnsi" w:hAnsiTheme="minorHAnsi" w:cstheme="minorHAnsi"/>
          <w:sz w:val="18"/>
          <w:szCs w:val="18"/>
        </w:rPr>
        <w:t>Nazwa zadania</w:t>
      </w:r>
    </w:p>
    <w:p w:rsidR="00A65C26" w:rsidRPr="00882BA1" w:rsidRDefault="000D215E" w:rsidP="008E6BE3">
      <w:pPr>
        <w:pStyle w:val="Nagwek2"/>
        <w:tabs>
          <w:tab w:val="left" w:pos="357"/>
        </w:tabs>
        <w:spacing w:before="0" w:after="0"/>
        <w:jc w:val="both"/>
        <w:rPr>
          <w:rFonts w:asciiTheme="minorHAnsi" w:hAnsiTheme="minorHAnsi" w:cstheme="minorHAnsi"/>
          <w:b w:val="0"/>
          <w:i w:val="0"/>
          <w:sz w:val="18"/>
          <w:szCs w:val="18"/>
        </w:rPr>
      </w:pPr>
      <w:r w:rsidRPr="00882BA1">
        <w:rPr>
          <w:rFonts w:asciiTheme="minorHAnsi" w:eastAsia="@Arial Unicode MS" w:hAnsiTheme="minorHAnsi" w:cstheme="minorHAnsi"/>
          <w:b w:val="0"/>
          <w:i w:val="0"/>
          <w:sz w:val="18"/>
          <w:szCs w:val="18"/>
          <w:lang w:eastAsia="pl-PL"/>
        </w:rPr>
        <w:t>Rozbudowa ul. Rybaki w Poznaniu</w:t>
      </w:r>
      <w:r w:rsidR="00A65C26" w:rsidRPr="00882BA1">
        <w:rPr>
          <w:rFonts w:asciiTheme="minorHAnsi" w:hAnsiTheme="minorHAnsi" w:cstheme="minorHAnsi"/>
          <w:b w:val="0"/>
          <w:i w:val="0"/>
          <w:sz w:val="18"/>
          <w:szCs w:val="18"/>
        </w:rPr>
        <w:t xml:space="preserve"> </w:t>
      </w:r>
    </w:p>
    <w:p w:rsidR="00A65C26" w:rsidRPr="00882BA1" w:rsidRDefault="00A65C26" w:rsidP="008E6BE3">
      <w:pPr>
        <w:pStyle w:val="Nagwek2"/>
        <w:tabs>
          <w:tab w:val="left" w:pos="357"/>
        </w:tabs>
        <w:spacing w:before="0" w:after="0"/>
        <w:jc w:val="both"/>
        <w:rPr>
          <w:rFonts w:asciiTheme="minorHAnsi" w:hAnsiTheme="minorHAnsi" w:cstheme="minorHAnsi"/>
          <w:sz w:val="18"/>
          <w:szCs w:val="18"/>
        </w:rPr>
      </w:pP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1.2. Zakres stosowania ST</w:t>
      </w:r>
    </w:p>
    <w:p w:rsidR="00DC01FA" w:rsidRPr="00882BA1" w:rsidRDefault="00DC01FA" w:rsidP="008E6BE3">
      <w:pPr>
        <w:pStyle w:val="Standardowytekst"/>
        <w:numPr>
          <w:ilvl w:val="12"/>
          <w:numId w:val="0"/>
        </w:numPr>
        <w:tabs>
          <w:tab w:val="left" w:pos="357"/>
        </w:tabs>
        <w:rPr>
          <w:rFonts w:asciiTheme="minorHAnsi" w:hAnsiTheme="minorHAnsi" w:cstheme="minorHAnsi"/>
          <w:sz w:val="18"/>
          <w:szCs w:val="18"/>
        </w:rPr>
      </w:pPr>
      <w:r w:rsidRPr="00882BA1">
        <w:rPr>
          <w:rFonts w:asciiTheme="minorHAnsi" w:hAnsiTheme="minorHAnsi" w:cstheme="minorHAnsi"/>
          <w:sz w:val="18"/>
          <w:szCs w:val="18"/>
        </w:rPr>
        <w:t>Niniejsza Specyfikacja Techniczna jest stosowana jako dokument przetargowy i kontraktowy przy zlecaniu i realizacji Robót wymienionych w punkcie 1.1.</w:t>
      </w:r>
    </w:p>
    <w:p w:rsidR="00A65C26" w:rsidRPr="00882BA1" w:rsidRDefault="00A65C26" w:rsidP="008E6BE3">
      <w:pPr>
        <w:pStyle w:val="Nagwek2"/>
        <w:tabs>
          <w:tab w:val="left" w:pos="357"/>
        </w:tabs>
        <w:spacing w:before="0" w:after="0"/>
        <w:jc w:val="both"/>
        <w:rPr>
          <w:rFonts w:asciiTheme="minorHAnsi" w:hAnsiTheme="minorHAnsi" w:cstheme="minorHAnsi"/>
          <w:sz w:val="18"/>
          <w:szCs w:val="18"/>
        </w:rPr>
      </w:pP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1.3.</w:t>
      </w:r>
      <w:r w:rsidRPr="00882BA1">
        <w:rPr>
          <w:rFonts w:asciiTheme="minorHAnsi" w:hAnsiTheme="minorHAnsi" w:cstheme="minorHAnsi"/>
          <w:sz w:val="18"/>
          <w:szCs w:val="18"/>
        </w:rPr>
        <w:tab/>
        <w:t>Zakres robót objętych ST</w:t>
      </w: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Ustalenia zawarte w niniejszej specyfikacji dotyczą zasad prowadzenia robót przy wykonaniu podbudowy z mieszanki związanej spoiwem hydraulicznym i obejmują:</w:t>
      </w:r>
    </w:p>
    <w:p w:rsidR="00DC01FA" w:rsidRPr="00882BA1" w:rsidRDefault="00DC01FA" w:rsidP="00C62775">
      <w:pPr>
        <w:pStyle w:val="Listapunktowana2"/>
        <w:rPr>
          <w:rFonts w:asciiTheme="minorHAnsi" w:hAnsiTheme="minorHAnsi" w:cstheme="minorHAnsi"/>
          <w:snapToGrid w:val="0"/>
          <w:sz w:val="18"/>
          <w:szCs w:val="18"/>
        </w:rPr>
      </w:pPr>
      <w:r w:rsidRPr="00882BA1">
        <w:rPr>
          <w:rFonts w:asciiTheme="minorHAnsi" w:hAnsiTheme="minorHAnsi" w:cstheme="minorHAnsi"/>
          <w:snapToGrid w:val="0"/>
          <w:sz w:val="18"/>
          <w:szCs w:val="18"/>
        </w:rPr>
        <w:t>wykonanie podbudow</w:t>
      </w:r>
      <w:r w:rsidR="003C2B28" w:rsidRPr="00882BA1">
        <w:rPr>
          <w:rFonts w:asciiTheme="minorHAnsi" w:hAnsiTheme="minorHAnsi" w:cstheme="minorHAnsi"/>
          <w:snapToGrid w:val="0"/>
          <w:sz w:val="18"/>
          <w:szCs w:val="18"/>
        </w:rPr>
        <w:t>y zasadniczej grubości 10</w:t>
      </w:r>
      <w:r w:rsidR="00A554E7" w:rsidRPr="00882BA1">
        <w:rPr>
          <w:rFonts w:asciiTheme="minorHAnsi" w:hAnsiTheme="minorHAnsi" w:cstheme="minorHAnsi"/>
          <w:snapToGrid w:val="0"/>
          <w:sz w:val="18"/>
          <w:szCs w:val="18"/>
        </w:rPr>
        <w:t xml:space="preserve"> cm</w:t>
      </w:r>
      <w:r w:rsidRPr="00882BA1">
        <w:rPr>
          <w:rFonts w:asciiTheme="minorHAnsi" w:hAnsiTheme="minorHAnsi" w:cstheme="minorHAnsi"/>
          <w:snapToGrid w:val="0"/>
          <w:sz w:val="18"/>
          <w:szCs w:val="18"/>
        </w:rPr>
        <w:t xml:space="preserve"> z miesza</w:t>
      </w:r>
      <w:r w:rsidR="003C2B28" w:rsidRPr="00882BA1">
        <w:rPr>
          <w:rFonts w:asciiTheme="minorHAnsi" w:hAnsiTheme="minorHAnsi" w:cstheme="minorHAnsi"/>
          <w:snapToGrid w:val="0"/>
          <w:sz w:val="18"/>
          <w:szCs w:val="18"/>
        </w:rPr>
        <w:t>nki związanej cementem klasy C8/10</w:t>
      </w:r>
      <w:r w:rsidRPr="00882BA1">
        <w:rPr>
          <w:rFonts w:asciiTheme="minorHAnsi" w:hAnsiTheme="minorHAnsi" w:cstheme="minorHAnsi"/>
          <w:snapToGrid w:val="0"/>
          <w:sz w:val="18"/>
          <w:szCs w:val="18"/>
        </w:rPr>
        <w:t xml:space="preserve"> </w:t>
      </w:r>
    </w:p>
    <w:p w:rsidR="003C2B28" w:rsidRPr="00882BA1" w:rsidRDefault="003C2B28" w:rsidP="00C62775">
      <w:pPr>
        <w:pStyle w:val="Listapunktowana2"/>
        <w:rPr>
          <w:rFonts w:asciiTheme="minorHAnsi" w:hAnsiTheme="minorHAnsi" w:cstheme="minorHAnsi"/>
          <w:snapToGrid w:val="0"/>
          <w:sz w:val="18"/>
          <w:szCs w:val="18"/>
        </w:rPr>
      </w:pPr>
      <w:r w:rsidRPr="00882BA1">
        <w:rPr>
          <w:rFonts w:asciiTheme="minorHAnsi" w:hAnsiTheme="minorHAnsi" w:cstheme="minorHAnsi"/>
          <w:snapToGrid w:val="0"/>
          <w:sz w:val="18"/>
          <w:szCs w:val="18"/>
        </w:rPr>
        <w:t xml:space="preserve">wykonanie podbudowy zasadniczej grubości 15 cm z mieszanki związanej cementem klasy C8/10 </w:t>
      </w:r>
    </w:p>
    <w:p w:rsidR="00A65C26" w:rsidRPr="00882BA1" w:rsidRDefault="00A65C26" w:rsidP="008E6BE3">
      <w:pPr>
        <w:pStyle w:val="Nagwek2"/>
        <w:tabs>
          <w:tab w:val="left" w:pos="357"/>
        </w:tabs>
        <w:spacing w:before="0" w:after="0"/>
        <w:jc w:val="both"/>
        <w:rPr>
          <w:rFonts w:asciiTheme="minorHAnsi" w:hAnsiTheme="minorHAnsi" w:cstheme="minorHAnsi"/>
          <w:sz w:val="18"/>
          <w:szCs w:val="18"/>
        </w:rPr>
      </w:pP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1.4.</w:t>
      </w:r>
      <w:r w:rsidRPr="00882BA1">
        <w:rPr>
          <w:rFonts w:asciiTheme="minorHAnsi" w:hAnsiTheme="minorHAnsi" w:cstheme="minorHAnsi"/>
          <w:sz w:val="18"/>
          <w:szCs w:val="18"/>
        </w:rPr>
        <w:tab/>
        <w:t>Określenia podstawowe</w:t>
      </w:r>
    </w:p>
    <w:p w:rsidR="00DC01FA" w:rsidRPr="00882BA1" w:rsidRDefault="00DC01FA" w:rsidP="008E6BE3">
      <w:p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b/>
          <w:sz w:val="18"/>
          <w:szCs w:val="18"/>
        </w:rPr>
        <w:t>1.4.1.</w:t>
      </w:r>
      <w:r w:rsidRPr="00882BA1">
        <w:rPr>
          <w:rFonts w:asciiTheme="minorHAnsi" w:hAnsiTheme="minorHAnsi" w:cstheme="minorHAnsi"/>
          <w:sz w:val="18"/>
          <w:szCs w:val="18"/>
        </w:rPr>
        <w:t xml:space="preserve"> Podbudowa z mieszanki związanej spoiwem hydraulicznym - jedna lub dwie warstwy zagęszczonej mieszanki związanej spoiwem hydraulicznym, która po osiągnięciu odpowiedniej wytrzymałości (wg tablicy 2) stanowi fragment nośnej części nawierzchni drogowej, służący do przenoszenia obciążeń od ruchu na podłoże.</w:t>
      </w:r>
    </w:p>
    <w:p w:rsidR="00DC01FA" w:rsidRPr="00882BA1" w:rsidRDefault="00DC01FA" w:rsidP="008E6BE3">
      <w:pPr>
        <w:pStyle w:val="Tekstpodstawowy"/>
        <w:tabs>
          <w:tab w:val="left" w:pos="357"/>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z w:val="18"/>
          <w:szCs w:val="18"/>
        </w:rPr>
      </w:pPr>
      <w:r w:rsidRPr="00882BA1">
        <w:rPr>
          <w:rFonts w:asciiTheme="minorHAnsi" w:hAnsiTheme="minorHAnsi" w:cstheme="minorHAnsi"/>
          <w:b/>
          <w:sz w:val="18"/>
          <w:szCs w:val="18"/>
        </w:rPr>
        <w:t>1.4.2.</w:t>
      </w:r>
      <w:r w:rsidRPr="00882BA1">
        <w:rPr>
          <w:rFonts w:asciiTheme="minorHAnsi" w:hAnsiTheme="minorHAnsi" w:cstheme="minorHAnsi"/>
          <w:sz w:val="18"/>
          <w:szCs w:val="18"/>
        </w:rPr>
        <w:t xml:space="preserve"> Pozostałe określenia podstawowe są zgodne z obowiązującymi, odpowiednimi polskimi normami i z definicjami podanymi w ST D-M-00.00.00 „Wymagania ogólne”</w:t>
      </w:r>
    </w:p>
    <w:p w:rsidR="00A65C26" w:rsidRPr="00882BA1" w:rsidRDefault="00A65C26" w:rsidP="008E6BE3">
      <w:pPr>
        <w:pStyle w:val="Nagwek2"/>
        <w:tabs>
          <w:tab w:val="left" w:pos="357"/>
        </w:tabs>
        <w:spacing w:before="0" w:after="0"/>
        <w:jc w:val="both"/>
        <w:rPr>
          <w:rFonts w:asciiTheme="minorHAnsi" w:hAnsiTheme="minorHAnsi" w:cstheme="minorHAnsi"/>
          <w:sz w:val="18"/>
          <w:szCs w:val="18"/>
        </w:rPr>
      </w:pP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1.5.</w:t>
      </w:r>
      <w:r w:rsidRPr="00882BA1">
        <w:rPr>
          <w:rFonts w:asciiTheme="minorHAnsi" w:hAnsiTheme="minorHAnsi" w:cstheme="minorHAnsi"/>
          <w:sz w:val="18"/>
          <w:szCs w:val="18"/>
        </w:rPr>
        <w:tab/>
        <w:t>Ogólne wymagania dotyczące robót</w:t>
      </w:r>
    </w:p>
    <w:p w:rsidR="00DC01FA" w:rsidRPr="00882BA1" w:rsidRDefault="00DC01FA" w:rsidP="008E6BE3">
      <w:pPr>
        <w:pStyle w:val="Tekstpodstawowy"/>
        <w:tabs>
          <w:tab w:val="left" w:pos="357"/>
          <w:tab w:val="left" w:pos="425"/>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Ogólne wymagania dotyczące robót podano w ST D-M.00.00.00. „Wymagania Ogólne”.</w:t>
      </w:r>
    </w:p>
    <w:p w:rsidR="00DC01FA" w:rsidRPr="00882BA1" w:rsidRDefault="00DC01FA" w:rsidP="008E6BE3">
      <w:pPr>
        <w:pStyle w:val="Tekstpodstawowy"/>
        <w:tabs>
          <w:tab w:val="left" w:pos="357"/>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ab/>
        <w:t>Wykonawca robót jest odpowiedzialny za jakość ich wykonania oraz za zgodność z Dokumentacją Projektową, ST i poleceniami Inżyniera.</w:t>
      </w:r>
      <w:r w:rsidR="00A65C26" w:rsidRPr="00882BA1">
        <w:rPr>
          <w:rFonts w:asciiTheme="minorHAnsi" w:hAnsiTheme="minorHAnsi" w:cstheme="minorHAnsi"/>
          <w:snapToGrid w:val="0"/>
          <w:sz w:val="18"/>
          <w:szCs w:val="18"/>
        </w:rPr>
        <w:br/>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MATERIAŁY</w:t>
      </w:r>
    </w:p>
    <w:p w:rsidR="00A65C26" w:rsidRPr="00882BA1" w:rsidRDefault="00A65C26" w:rsidP="008E6BE3">
      <w:pPr>
        <w:pStyle w:val="Nagwek2"/>
        <w:tabs>
          <w:tab w:val="left" w:pos="357"/>
        </w:tabs>
        <w:spacing w:before="0" w:after="0"/>
        <w:jc w:val="both"/>
        <w:rPr>
          <w:rFonts w:asciiTheme="minorHAnsi" w:hAnsiTheme="minorHAnsi" w:cstheme="minorHAnsi"/>
          <w:sz w:val="18"/>
          <w:szCs w:val="18"/>
        </w:rPr>
      </w:pP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2.1. Ogólne wymagania dotyczące materiałów</w:t>
      </w:r>
    </w:p>
    <w:p w:rsidR="00DC01FA" w:rsidRPr="00882BA1" w:rsidRDefault="00DC01FA" w:rsidP="008E6BE3">
      <w:p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materiałów, ich pozyskiwania i składowania podano w ST D-M-00.00.00 „Wymagania ogólne”.</w:t>
      </w:r>
    </w:p>
    <w:p w:rsidR="00A65C26" w:rsidRPr="00882BA1" w:rsidRDefault="00A65C26" w:rsidP="008E6BE3">
      <w:pPr>
        <w:pStyle w:val="Nagwek2"/>
        <w:tabs>
          <w:tab w:val="left" w:pos="357"/>
        </w:tabs>
        <w:spacing w:before="0" w:after="0"/>
        <w:jc w:val="both"/>
        <w:rPr>
          <w:rFonts w:asciiTheme="minorHAnsi" w:hAnsiTheme="minorHAnsi" w:cstheme="minorHAnsi"/>
          <w:sz w:val="18"/>
          <w:szCs w:val="18"/>
        </w:rPr>
      </w:pP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2.2. Kruszywo</w:t>
      </w: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Do wykonania mieszanki związanej spoiwem hydraulicznym należy stosować kruszywa zgodnie z normą PN-EN 13242.</w:t>
      </w: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ab/>
        <w:t>Do wykonania mieszanki związanej spoiwem hydraulicznym można stosować kruszywo naturalne, sztuczne lub z recyklingu albo mieszankę tych kruszyw, spełniające wymagania podane w tablicy 1.</w:t>
      </w: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 xml:space="preserve">Tablica 1. Wymagania dla kruszyw przeznaczonych do mieszanki związanej spoiwem hydraulicznym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2969"/>
        <w:gridCol w:w="15"/>
        <w:gridCol w:w="3625"/>
        <w:gridCol w:w="15"/>
        <w:gridCol w:w="1371"/>
        <w:gridCol w:w="15"/>
      </w:tblGrid>
      <w:tr w:rsidR="003C2B28" w:rsidRPr="00882BA1">
        <w:trPr>
          <w:gridAfter w:val="1"/>
          <w:wAfter w:w="8" w:type="pct"/>
          <w:cantSplit/>
          <w:jc w:val="center"/>
        </w:trPr>
        <w:tc>
          <w:tcPr>
            <w:tcW w:w="713" w:type="pct"/>
            <w:vMerge w:val="restar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Rozdział w normie PN-EN 13242</w:t>
            </w:r>
          </w:p>
        </w:tc>
        <w:tc>
          <w:tcPr>
            <w:tcW w:w="1589" w:type="pct"/>
            <w:vMerge w:val="restar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Właściwość</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Deklarowane kategorie lub wartości</w:t>
            </w:r>
          </w:p>
        </w:tc>
        <w:tc>
          <w:tcPr>
            <w:tcW w:w="742" w:type="pct"/>
            <w:gridSpan w:val="2"/>
            <w:vMerge w:val="restar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Odniesienie do PN-EN 13242:2004</w:t>
            </w:r>
          </w:p>
        </w:tc>
      </w:tr>
      <w:tr w:rsidR="003C2B28" w:rsidRPr="00882BA1">
        <w:trPr>
          <w:gridAfter w:val="1"/>
          <w:wAfter w:w="8" w:type="pct"/>
          <w:cantSplit/>
          <w:trHeight w:val="503"/>
          <w:jc w:val="center"/>
        </w:trPr>
        <w:tc>
          <w:tcPr>
            <w:tcW w:w="713" w:type="pct"/>
            <w:vMerge/>
            <w:vAlign w:val="center"/>
          </w:tcPr>
          <w:p w:rsidR="00DC01FA" w:rsidRPr="00882BA1" w:rsidRDefault="00DC01FA" w:rsidP="008E6BE3">
            <w:pPr>
              <w:tabs>
                <w:tab w:val="left" w:pos="357"/>
              </w:tabs>
              <w:jc w:val="both"/>
              <w:rPr>
                <w:rFonts w:asciiTheme="minorHAnsi" w:hAnsiTheme="minorHAnsi" w:cstheme="minorHAnsi"/>
                <w:sz w:val="18"/>
                <w:szCs w:val="18"/>
              </w:rPr>
            </w:pPr>
          </w:p>
        </w:tc>
        <w:tc>
          <w:tcPr>
            <w:tcW w:w="1589" w:type="pct"/>
            <w:vMerge/>
            <w:vAlign w:val="center"/>
          </w:tcPr>
          <w:p w:rsidR="00DC01FA" w:rsidRPr="00882BA1" w:rsidRDefault="00DC01FA" w:rsidP="008E6BE3">
            <w:pPr>
              <w:tabs>
                <w:tab w:val="left" w:pos="357"/>
              </w:tabs>
              <w:jc w:val="both"/>
              <w:rPr>
                <w:rFonts w:asciiTheme="minorHAnsi" w:hAnsiTheme="minorHAnsi" w:cstheme="minorHAnsi"/>
                <w:sz w:val="18"/>
                <w:szCs w:val="18"/>
              </w:rPr>
            </w:pP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 odniesieniu do zastosowania kruszywa do warstwy</w:t>
            </w:r>
          </w:p>
        </w:tc>
        <w:tc>
          <w:tcPr>
            <w:tcW w:w="742" w:type="pct"/>
            <w:gridSpan w:val="2"/>
            <w:vMerge/>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gridAfter w:val="1"/>
          <w:wAfter w:w="8" w:type="pct"/>
          <w:cantSplit/>
          <w:trHeight w:val="502"/>
          <w:jc w:val="center"/>
        </w:trPr>
        <w:tc>
          <w:tcPr>
            <w:tcW w:w="713" w:type="pct"/>
            <w:vMerge/>
            <w:vAlign w:val="center"/>
          </w:tcPr>
          <w:p w:rsidR="00DC01FA" w:rsidRPr="00882BA1" w:rsidRDefault="00DC01FA" w:rsidP="008E6BE3">
            <w:pPr>
              <w:tabs>
                <w:tab w:val="left" w:pos="357"/>
              </w:tabs>
              <w:jc w:val="both"/>
              <w:rPr>
                <w:rFonts w:asciiTheme="minorHAnsi" w:hAnsiTheme="minorHAnsi" w:cstheme="minorHAnsi"/>
                <w:sz w:val="18"/>
                <w:szCs w:val="18"/>
              </w:rPr>
            </w:pPr>
          </w:p>
        </w:tc>
        <w:tc>
          <w:tcPr>
            <w:tcW w:w="1589" w:type="pct"/>
            <w:vMerge/>
            <w:vAlign w:val="center"/>
          </w:tcPr>
          <w:p w:rsidR="00DC01FA" w:rsidRPr="00882BA1" w:rsidRDefault="00DC01FA" w:rsidP="008E6BE3">
            <w:pPr>
              <w:tabs>
                <w:tab w:val="left" w:pos="357"/>
              </w:tabs>
              <w:jc w:val="both"/>
              <w:rPr>
                <w:rFonts w:asciiTheme="minorHAnsi" w:hAnsiTheme="minorHAnsi" w:cstheme="minorHAnsi"/>
                <w:sz w:val="18"/>
                <w:szCs w:val="18"/>
              </w:rPr>
            </w:pP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związanej warstwy podbudowy zasadniczej - wszystkie kategorie ruchu (KR1÷KR6)</w:t>
            </w:r>
          </w:p>
        </w:tc>
        <w:tc>
          <w:tcPr>
            <w:tcW w:w="742" w:type="pct"/>
            <w:gridSpan w:val="2"/>
            <w:vMerge/>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cantSplit/>
          <w:jc w:val="center"/>
        </w:trPr>
        <w:tc>
          <w:tcPr>
            <w:tcW w:w="713" w:type="pct"/>
            <w:vMerge w:val="restar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4.1</w:t>
            </w:r>
          </w:p>
        </w:tc>
        <w:tc>
          <w:tcPr>
            <w:tcW w:w="1597" w:type="pct"/>
            <w:gridSpan w:val="2"/>
            <w:vMerge w:val="restar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Frakcje/zestaw sit #</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1; 2; 4; 5,6; 8; 11,2; 16; 22,4; 31,5; 45; 63 i 90 (zestaw podstawowy plus zestaw 1)</w:t>
            </w:r>
          </w:p>
        </w:tc>
        <w:tc>
          <w:tcPr>
            <w:tcW w:w="742" w:type="pct"/>
            <w:gridSpan w:val="2"/>
            <w:vMerge w:val="restar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 1</w:t>
            </w:r>
          </w:p>
        </w:tc>
      </w:tr>
      <w:tr w:rsidR="003C2B28" w:rsidRPr="00882BA1">
        <w:trPr>
          <w:cantSplit/>
          <w:jc w:val="center"/>
        </w:trPr>
        <w:tc>
          <w:tcPr>
            <w:tcW w:w="713" w:type="pct"/>
            <w:vMerge/>
          </w:tcPr>
          <w:p w:rsidR="00DC01FA" w:rsidRPr="00882BA1" w:rsidRDefault="00DC01FA" w:rsidP="008E6BE3">
            <w:pPr>
              <w:tabs>
                <w:tab w:val="left" w:pos="357"/>
              </w:tabs>
              <w:jc w:val="both"/>
              <w:rPr>
                <w:rFonts w:asciiTheme="minorHAnsi" w:hAnsiTheme="minorHAnsi" w:cstheme="minorHAnsi"/>
                <w:sz w:val="18"/>
                <w:szCs w:val="18"/>
              </w:rPr>
            </w:pPr>
          </w:p>
        </w:tc>
        <w:tc>
          <w:tcPr>
            <w:tcW w:w="1597" w:type="pct"/>
            <w:gridSpan w:val="2"/>
            <w:vMerge/>
          </w:tcPr>
          <w:p w:rsidR="00DC01FA" w:rsidRPr="00882BA1" w:rsidRDefault="00DC01FA" w:rsidP="008E6BE3">
            <w:pPr>
              <w:tabs>
                <w:tab w:val="left" w:pos="357"/>
              </w:tabs>
              <w:jc w:val="both"/>
              <w:rPr>
                <w:rFonts w:asciiTheme="minorHAnsi" w:hAnsiTheme="minorHAnsi" w:cstheme="minorHAnsi"/>
                <w:sz w:val="18"/>
                <w:szCs w:val="18"/>
              </w:rPr>
            </w:pP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Wszystkie frakcje dozwolone</w:t>
            </w:r>
          </w:p>
        </w:tc>
        <w:tc>
          <w:tcPr>
            <w:tcW w:w="742" w:type="pct"/>
            <w:gridSpan w:val="2"/>
            <w:vMerge/>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4.3.1</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Uziarnienie wg PN-EN 933-1</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G</w:t>
            </w:r>
            <w:r w:rsidRPr="00882BA1">
              <w:rPr>
                <w:rFonts w:asciiTheme="minorHAnsi" w:hAnsiTheme="minorHAnsi" w:cstheme="minorHAnsi"/>
                <w:sz w:val="18"/>
                <w:szCs w:val="18"/>
                <w:vertAlign w:val="subscript"/>
              </w:rPr>
              <w:t>C</w:t>
            </w:r>
            <w:r w:rsidRPr="00882BA1">
              <w:rPr>
                <w:rFonts w:asciiTheme="minorHAnsi" w:hAnsiTheme="minorHAnsi" w:cstheme="minorHAnsi"/>
                <w:sz w:val="18"/>
                <w:szCs w:val="18"/>
              </w:rPr>
              <w:t>80/20,</w:t>
            </w: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G</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80,</w:t>
            </w: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G</w:t>
            </w:r>
            <w:r w:rsidRPr="00882BA1">
              <w:rPr>
                <w:rFonts w:asciiTheme="minorHAnsi" w:hAnsiTheme="minorHAnsi" w:cstheme="minorHAnsi"/>
                <w:sz w:val="18"/>
                <w:szCs w:val="18"/>
                <w:vertAlign w:val="subscript"/>
              </w:rPr>
              <w:t>A</w:t>
            </w:r>
            <w:r w:rsidRPr="00882BA1">
              <w:rPr>
                <w:rFonts w:asciiTheme="minorHAnsi" w:hAnsiTheme="minorHAnsi" w:cstheme="minorHAnsi"/>
                <w:sz w:val="18"/>
                <w:szCs w:val="18"/>
              </w:rPr>
              <w:t>75</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 2</w:t>
            </w: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4.3.2</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Ogólne granice i tolerancje uziarnienia kruszywa grubego na sitach pośrednich wg PN-EN 933-1</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GT</w:t>
            </w:r>
            <w:r w:rsidRPr="00882BA1">
              <w:rPr>
                <w:rFonts w:asciiTheme="minorHAnsi" w:hAnsiTheme="minorHAnsi" w:cstheme="minorHAnsi"/>
                <w:sz w:val="18"/>
                <w:szCs w:val="18"/>
                <w:vertAlign w:val="subscript"/>
              </w:rPr>
              <w:t>C</w:t>
            </w:r>
            <w:r w:rsidRPr="00882BA1">
              <w:rPr>
                <w:rFonts w:asciiTheme="minorHAnsi" w:hAnsiTheme="minorHAnsi" w:cstheme="minorHAnsi"/>
                <w:sz w:val="18"/>
                <w:szCs w:val="18"/>
              </w:rPr>
              <w:t>NR</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 3</w:t>
            </w: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4.3.3</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Tolerancje typowego uziarnienia kruszywa drobnego i kruszywa o ciągłym uziarnieniu wg PN-EN 933-1</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GT</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NR,</w:t>
            </w: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GT</w:t>
            </w:r>
            <w:r w:rsidRPr="00882BA1">
              <w:rPr>
                <w:rFonts w:asciiTheme="minorHAnsi" w:hAnsiTheme="minorHAnsi" w:cstheme="minorHAnsi"/>
                <w:sz w:val="18"/>
                <w:szCs w:val="18"/>
                <w:vertAlign w:val="subscript"/>
              </w:rPr>
              <w:t>A</w:t>
            </w:r>
            <w:r w:rsidRPr="00882BA1">
              <w:rPr>
                <w:rFonts w:asciiTheme="minorHAnsi" w:hAnsiTheme="minorHAnsi" w:cstheme="minorHAnsi"/>
                <w:sz w:val="18"/>
                <w:szCs w:val="18"/>
              </w:rPr>
              <w:t>NR</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 4</w:t>
            </w:r>
          </w:p>
        </w:tc>
      </w:tr>
      <w:tr w:rsidR="003C2B28" w:rsidRPr="00882BA1">
        <w:trPr>
          <w:cantSplit/>
          <w:jc w:val="center"/>
        </w:trPr>
        <w:tc>
          <w:tcPr>
            <w:tcW w:w="713" w:type="pct"/>
            <w:vMerge w:val="restar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4.4</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Kształt kruszywa grubego – maksymalne wartości wskaźnika płaskości wg PN-EN 933-3*)</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FI</w:t>
            </w:r>
            <w:r w:rsidRPr="00882BA1">
              <w:rPr>
                <w:rFonts w:asciiTheme="minorHAnsi" w:hAnsiTheme="minorHAnsi" w:cstheme="minorHAnsi"/>
                <w:sz w:val="18"/>
                <w:szCs w:val="18"/>
                <w:vertAlign w:val="subscript"/>
              </w:rPr>
              <w:t>50</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 5</w:t>
            </w:r>
          </w:p>
        </w:tc>
      </w:tr>
      <w:tr w:rsidR="003C2B28" w:rsidRPr="00882BA1">
        <w:trPr>
          <w:cantSplit/>
          <w:jc w:val="center"/>
        </w:trPr>
        <w:tc>
          <w:tcPr>
            <w:tcW w:w="713" w:type="pct"/>
            <w:vMerge/>
          </w:tcPr>
          <w:p w:rsidR="00DC01FA" w:rsidRPr="00882BA1" w:rsidRDefault="00DC01FA" w:rsidP="008E6BE3">
            <w:pPr>
              <w:tabs>
                <w:tab w:val="left" w:pos="357"/>
              </w:tabs>
              <w:jc w:val="both"/>
              <w:rPr>
                <w:rFonts w:asciiTheme="minorHAnsi" w:hAnsiTheme="minorHAnsi" w:cstheme="minorHAnsi"/>
                <w:sz w:val="18"/>
                <w:szCs w:val="18"/>
              </w:rPr>
            </w:pP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Kształt kruszywa grubego – maksymalne wartości wskaźnika kształtu wg PN-EN 933-4*)</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SI</w:t>
            </w:r>
            <w:r w:rsidRPr="00882BA1">
              <w:rPr>
                <w:rFonts w:asciiTheme="minorHAnsi" w:hAnsiTheme="minorHAnsi" w:cstheme="minorHAnsi"/>
                <w:sz w:val="18"/>
                <w:szCs w:val="18"/>
                <w:vertAlign w:val="subscript"/>
              </w:rPr>
              <w:t>50</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 6</w:t>
            </w: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lastRenderedPageBreak/>
              <w:t>4.5</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 xml:space="preserve">Kategorie procentowych zawartości ziaren o powierz. </w:t>
            </w:r>
            <w:proofErr w:type="spellStart"/>
            <w:r w:rsidRPr="00882BA1">
              <w:rPr>
                <w:rFonts w:asciiTheme="minorHAnsi" w:hAnsiTheme="minorHAnsi" w:cstheme="minorHAnsi"/>
                <w:sz w:val="18"/>
                <w:szCs w:val="18"/>
              </w:rPr>
              <w:t>przekrusz</w:t>
            </w:r>
            <w:proofErr w:type="spellEnd"/>
            <w:r w:rsidRPr="00882BA1">
              <w:rPr>
                <w:rFonts w:asciiTheme="minorHAnsi" w:hAnsiTheme="minorHAnsi" w:cstheme="minorHAnsi"/>
                <w:sz w:val="18"/>
                <w:szCs w:val="18"/>
              </w:rPr>
              <w:t>. lub łamanych oraz ziaren całkowicie zaokrąglonych w kruszywie grubym wg PN-EN 933-5</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C</w:t>
            </w:r>
            <w:r w:rsidRPr="00882BA1">
              <w:rPr>
                <w:rFonts w:asciiTheme="minorHAnsi" w:hAnsiTheme="minorHAnsi" w:cstheme="minorHAnsi"/>
                <w:sz w:val="18"/>
                <w:szCs w:val="18"/>
                <w:vertAlign w:val="subscript"/>
              </w:rPr>
              <w:t>NR</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 7</w:t>
            </w: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4.6</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Zawartość pyłów**) w kruszywie grubym wg PN-EN 933-1</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proofErr w:type="spellStart"/>
            <w:r w:rsidRPr="00882BA1">
              <w:rPr>
                <w:rFonts w:asciiTheme="minorHAnsi" w:hAnsiTheme="minorHAnsi" w:cstheme="minorHAnsi"/>
                <w:sz w:val="18"/>
                <w:szCs w:val="18"/>
              </w:rPr>
              <w:t>ƒ</w:t>
            </w:r>
            <w:r w:rsidRPr="00882BA1">
              <w:rPr>
                <w:rFonts w:asciiTheme="minorHAnsi" w:hAnsiTheme="minorHAnsi" w:cstheme="minorHAnsi"/>
                <w:sz w:val="18"/>
                <w:szCs w:val="18"/>
                <w:vertAlign w:val="subscript"/>
              </w:rPr>
              <w:t>Deklarowane</w:t>
            </w:r>
            <w:proofErr w:type="spellEnd"/>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 8</w:t>
            </w: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4.6</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Zawartość pyłów**) w kruszywie drobnym wg PN-EN 933-1</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proofErr w:type="spellStart"/>
            <w:r w:rsidRPr="00882BA1">
              <w:rPr>
                <w:rFonts w:asciiTheme="minorHAnsi" w:hAnsiTheme="minorHAnsi" w:cstheme="minorHAnsi"/>
                <w:sz w:val="18"/>
                <w:szCs w:val="18"/>
              </w:rPr>
              <w:t>ƒ</w:t>
            </w:r>
            <w:r w:rsidRPr="00882BA1">
              <w:rPr>
                <w:rFonts w:asciiTheme="minorHAnsi" w:hAnsiTheme="minorHAnsi" w:cstheme="minorHAnsi"/>
                <w:sz w:val="18"/>
                <w:szCs w:val="18"/>
                <w:vertAlign w:val="subscript"/>
              </w:rPr>
              <w:t>Deklarowane</w:t>
            </w:r>
            <w:proofErr w:type="spellEnd"/>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 8</w:t>
            </w: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4.7</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Jakość pyłów</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Brak wymagań</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5.2</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Odporność na rozdrabnianie kruszywa grubego wg PN-EN 1097-2</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LA</w:t>
            </w:r>
            <w:r w:rsidRPr="00882BA1">
              <w:rPr>
                <w:rFonts w:asciiTheme="minorHAnsi" w:hAnsiTheme="minorHAnsi" w:cstheme="minorHAnsi"/>
                <w:sz w:val="18"/>
                <w:szCs w:val="18"/>
                <w:vertAlign w:val="subscript"/>
              </w:rPr>
              <w:t>50</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 9</w:t>
            </w: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5.3</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Odporność na ścieranie wg PN-EN 1097-1</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M</w:t>
            </w:r>
            <w:r w:rsidRPr="00882BA1">
              <w:rPr>
                <w:rFonts w:asciiTheme="minorHAnsi" w:hAnsiTheme="minorHAnsi" w:cstheme="minorHAnsi"/>
                <w:sz w:val="18"/>
                <w:szCs w:val="18"/>
                <w:vertAlign w:val="subscript"/>
              </w:rPr>
              <w:t>DE</w:t>
            </w:r>
            <w:r w:rsidRPr="00882BA1">
              <w:rPr>
                <w:rFonts w:asciiTheme="minorHAnsi" w:hAnsiTheme="minorHAnsi" w:cstheme="minorHAnsi"/>
                <w:sz w:val="18"/>
                <w:szCs w:val="18"/>
              </w:rPr>
              <w:t>NR</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 11</w:t>
            </w: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5.4</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Gęstość wg PN-EN 1097-6 rozdział 7,8 lub 9</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Deklarowana</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5.5</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Nasiąkliwość wg PN-EN 1097-6 rozdział 7,8 lub 9</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Deklarowana</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6.2</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Siarczany rozpuszczalne w kwasie wg PN-EN 1744-1</w:t>
            </w:r>
          </w:p>
        </w:tc>
        <w:tc>
          <w:tcPr>
            <w:tcW w:w="1948" w:type="pct"/>
            <w:gridSpan w:val="2"/>
            <w:vAlign w:val="center"/>
          </w:tcPr>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Kruszywo kam. AS 0,2</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Żużel kawałkowy wielkopiecowy AS 1,0</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 12</w:t>
            </w: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6.3</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Całkowita zawartość siarki wg PN-EN 1744-1</w:t>
            </w:r>
          </w:p>
        </w:tc>
        <w:tc>
          <w:tcPr>
            <w:tcW w:w="1948" w:type="pct"/>
            <w:gridSpan w:val="2"/>
            <w:vAlign w:val="center"/>
          </w:tcPr>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Kruszywo łam. S NR</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Żużel kawałkowy wielkopiecowy S 2</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 13</w:t>
            </w: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6.4.1</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Składniki wpływające na szybkość wiązania i twardnienia mieszanek związanych hydraulicznie</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Deklarowana</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6.4.2.1</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Stałość objętościowa żużla stalowniczego wg PN-EN 1744-1 rozdział 19.3</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V</w:t>
            </w:r>
            <w:r w:rsidRPr="00882BA1">
              <w:rPr>
                <w:rFonts w:asciiTheme="minorHAnsi" w:hAnsiTheme="minorHAnsi" w:cstheme="minorHAnsi"/>
                <w:sz w:val="18"/>
                <w:szCs w:val="18"/>
                <w:vertAlign w:val="subscript"/>
              </w:rPr>
              <w:t>5</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 14</w:t>
            </w: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6.4.2.2</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Rozpad krzemianowy w żużlu wielkopiecowym kawałkowym wg PN-EN 1744-1 rozdział 19.1</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Brak rozpadu</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6.4.2.3</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Rozpad żelazowy w żużlu wielkopiecowym kawałkowym wg PN-EN 1744-1 rozdział 19.2</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Brak rozpadu</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6.4.3</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Składniki rozpuszczalne w wodzie wg PN-EN 1744-3</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Brak substancji szkodliwych dla środowiska wg odrębnych przepisów</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6.4.4</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Zanieczyszczenia</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Brak ciał obcych takich jak; drewno, szkło i plastik mogących pogorszyć wyrób końcowy</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7.2</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Zgorzel słoneczna bazaltu wg PN-EN 1367-3, wg PN-EN 1097-2</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SB</w:t>
            </w:r>
            <w:r w:rsidRPr="00882BA1">
              <w:rPr>
                <w:rFonts w:asciiTheme="minorHAnsi" w:hAnsiTheme="minorHAnsi" w:cstheme="minorHAnsi"/>
                <w:sz w:val="18"/>
                <w:szCs w:val="18"/>
                <w:vertAlign w:val="subscript"/>
              </w:rPr>
              <w:t>LA</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7.3.2</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Nasiąkliwość wg PN-EN 1097-6 rozdział 7 (Jeśli kruszywo nie spełnia warunku WA</w:t>
            </w:r>
            <w:r w:rsidRPr="00882BA1">
              <w:rPr>
                <w:rFonts w:asciiTheme="minorHAnsi" w:hAnsiTheme="minorHAnsi" w:cstheme="minorHAnsi"/>
                <w:sz w:val="18"/>
                <w:szCs w:val="18"/>
                <w:vertAlign w:val="subscript"/>
              </w:rPr>
              <w:t xml:space="preserve">24 </w:t>
            </w:r>
            <w:r w:rsidRPr="00882BA1">
              <w:rPr>
                <w:rFonts w:asciiTheme="minorHAnsi" w:hAnsiTheme="minorHAnsi" w:cstheme="minorHAnsi"/>
                <w:sz w:val="18"/>
                <w:szCs w:val="18"/>
              </w:rPr>
              <w:t>2, to należy zbadać jego mrozoodporność wg p. 7.3.3</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WA</w:t>
            </w:r>
            <w:r w:rsidRPr="00882BA1">
              <w:rPr>
                <w:rFonts w:asciiTheme="minorHAnsi" w:hAnsiTheme="minorHAnsi" w:cstheme="minorHAnsi"/>
                <w:sz w:val="18"/>
                <w:szCs w:val="18"/>
                <w:vertAlign w:val="subscript"/>
              </w:rPr>
              <w:t xml:space="preserve">24 </w:t>
            </w:r>
            <w:r w:rsidRPr="00882BA1">
              <w:rPr>
                <w:rFonts w:asciiTheme="minorHAnsi" w:hAnsiTheme="minorHAnsi" w:cstheme="minorHAnsi"/>
                <w:sz w:val="18"/>
                <w:szCs w:val="18"/>
              </w:rPr>
              <w:t>2</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 16</w:t>
            </w: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7.3.3</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Mrozoodporność na kruszywie frakcji 8/16 wg PN-EN 1367-1 (Badanie wykonywane tylko w przypadku, gdy nasiąkliwość kruszywa przekracza WA</w:t>
            </w:r>
            <w:r w:rsidRPr="00882BA1">
              <w:rPr>
                <w:rFonts w:asciiTheme="minorHAnsi" w:hAnsiTheme="minorHAnsi" w:cstheme="minorHAnsi"/>
                <w:sz w:val="18"/>
                <w:szCs w:val="18"/>
                <w:vertAlign w:val="subscript"/>
              </w:rPr>
              <w:t xml:space="preserve">24 </w:t>
            </w:r>
            <w:r w:rsidRPr="00882BA1">
              <w:rPr>
                <w:rFonts w:asciiTheme="minorHAnsi" w:hAnsiTheme="minorHAnsi" w:cstheme="minorHAnsi"/>
                <w:sz w:val="18"/>
                <w:szCs w:val="18"/>
              </w:rPr>
              <w:t>2)</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F</w:t>
            </w:r>
            <w:r w:rsidRPr="00882BA1">
              <w:rPr>
                <w:rFonts w:asciiTheme="minorHAnsi" w:hAnsiTheme="minorHAnsi" w:cstheme="minorHAnsi"/>
                <w:sz w:val="18"/>
                <w:szCs w:val="18"/>
                <w:vertAlign w:val="subscript"/>
              </w:rPr>
              <w:t>4</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 18</w:t>
            </w: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Załącznik C pkt. C.3.4</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Skład mineralogiczny</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Deklarowany</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cantSplit/>
          <w:jc w:val="center"/>
        </w:trPr>
        <w:tc>
          <w:tcPr>
            <w:tcW w:w="713" w:type="pc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Załącznik C pkt. C.3.4</w:t>
            </w:r>
          </w:p>
        </w:tc>
        <w:tc>
          <w:tcPr>
            <w:tcW w:w="1597" w:type="pct"/>
            <w:gridSpan w:val="2"/>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Istotne cechy środowiskowe</w:t>
            </w:r>
          </w:p>
        </w:tc>
        <w:tc>
          <w:tcPr>
            <w:tcW w:w="1948"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c>
          <w:tcPr>
            <w:tcW w:w="742"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gridAfter w:val="1"/>
          <w:wAfter w:w="8" w:type="pct"/>
          <w:cantSplit/>
          <w:jc w:val="center"/>
        </w:trPr>
        <w:tc>
          <w:tcPr>
            <w:tcW w:w="4992" w:type="pct"/>
            <w:gridSpan w:val="6"/>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 badaniem wzorcowym oznaczenia kształtu kruszywa grubego jest badanie wskaźnika płaskości</w:t>
            </w:r>
          </w:p>
        </w:tc>
      </w:tr>
      <w:tr w:rsidR="003C2B28" w:rsidRPr="00882BA1">
        <w:trPr>
          <w:gridAfter w:val="1"/>
          <w:wAfter w:w="8" w:type="pct"/>
          <w:cantSplit/>
          <w:jc w:val="center"/>
        </w:trPr>
        <w:tc>
          <w:tcPr>
            <w:tcW w:w="4992" w:type="pct"/>
            <w:gridSpan w:val="6"/>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 łączna zawartość pyłów w mieszance powinna się mieścić w polu wyznaczonym przez krzywe graniczne</w:t>
            </w:r>
          </w:p>
        </w:tc>
      </w:tr>
    </w:tbl>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lastRenderedPageBreak/>
        <w:tab/>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2.3. Cement</w:t>
      </w:r>
    </w:p>
    <w:p w:rsidR="00DC01FA" w:rsidRPr="00882BA1" w:rsidRDefault="00DC01FA" w:rsidP="008E6BE3">
      <w:pPr>
        <w:pStyle w:val="Standardowytekst"/>
        <w:numPr>
          <w:ilvl w:val="12"/>
          <w:numId w:val="0"/>
        </w:numPr>
        <w:tabs>
          <w:tab w:val="left" w:pos="357"/>
        </w:tabs>
        <w:rPr>
          <w:rFonts w:asciiTheme="minorHAnsi" w:hAnsiTheme="minorHAnsi" w:cstheme="minorHAnsi"/>
          <w:sz w:val="18"/>
          <w:szCs w:val="18"/>
        </w:rPr>
      </w:pPr>
      <w:r w:rsidRPr="00882BA1">
        <w:rPr>
          <w:rFonts w:asciiTheme="minorHAnsi" w:hAnsiTheme="minorHAnsi" w:cstheme="minorHAnsi"/>
          <w:sz w:val="18"/>
          <w:szCs w:val="18"/>
        </w:rPr>
        <w:t>Należy stosować cement klasy 32.5 portlandzki wg PN-EN 197-1: 2012 o właściwościach:</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wytrzymałość na ściskanie po 7 dniach- nie mniej niż 16 </w:t>
      </w:r>
      <w:proofErr w:type="spellStart"/>
      <w:r w:rsidRPr="00882BA1">
        <w:rPr>
          <w:rFonts w:asciiTheme="minorHAnsi" w:hAnsiTheme="minorHAnsi" w:cstheme="minorHAnsi"/>
          <w:sz w:val="18"/>
          <w:szCs w:val="18"/>
        </w:rPr>
        <w:t>MPa</w:t>
      </w:r>
      <w:proofErr w:type="spellEnd"/>
      <w:r w:rsidRPr="00882BA1">
        <w:rPr>
          <w:rFonts w:asciiTheme="minorHAnsi" w:hAnsiTheme="minorHAnsi" w:cstheme="minorHAnsi"/>
          <w:sz w:val="18"/>
          <w:szCs w:val="18"/>
        </w:rPr>
        <w:t>,</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wytrzymałość na ściskanie po 28 dniach ≤ 52,5 </w:t>
      </w:r>
      <w:proofErr w:type="spellStart"/>
      <w:r w:rsidRPr="00882BA1">
        <w:rPr>
          <w:rFonts w:asciiTheme="minorHAnsi" w:hAnsiTheme="minorHAnsi" w:cstheme="minorHAnsi"/>
          <w:sz w:val="18"/>
          <w:szCs w:val="18"/>
        </w:rPr>
        <w:t>MPa</w:t>
      </w:r>
      <w:proofErr w:type="spellEnd"/>
      <w:r w:rsidRPr="00882BA1">
        <w:rPr>
          <w:rFonts w:asciiTheme="minorHAnsi" w:hAnsiTheme="minorHAnsi" w:cstheme="minorHAnsi"/>
          <w:sz w:val="18"/>
          <w:szCs w:val="18"/>
        </w:rPr>
        <w:t xml:space="preserve">, ≥ 32,5 </w:t>
      </w:r>
      <w:proofErr w:type="spellStart"/>
      <w:r w:rsidRPr="00882BA1">
        <w:rPr>
          <w:rFonts w:asciiTheme="minorHAnsi" w:hAnsiTheme="minorHAnsi" w:cstheme="minorHAnsi"/>
          <w:sz w:val="18"/>
          <w:szCs w:val="18"/>
        </w:rPr>
        <w:t>MPa</w:t>
      </w:r>
      <w:proofErr w:type="spellEnd"/>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początek wiązania - najwcześniej po upływie 75 minut,</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stałość objętości nie więcej niż 10 mm</w:t>
      </w:r>
    </w:p>
    <w:p w:rsidR="00DC01FA" w:rsidRPr="00882BA1" w:rsidRDefault="00DC01FA" w:rsidP="008E6BE3">
      <w:pPr>
        <w:pStyle w:val="Standardowytekst"/>
        <w:numPr>
          <w:ilvl w:val="12"/>
          <w:numId w:val="0"/>
        </w:numPr>
        <w:tabs>
          <w:tab w:val="left" w:pos="357"/>
        </w:tabs>
        <w:rPr>
          <w:rFonts w:asciiTheme="minorHAnsi" w:hAnsiTheme="minorHAnsi" w:cstheme="minorHAnsi"/>
          <w:sz w:val="18"/>
          <w:szCs w:val="18"/>
        </w:rPr>
      </w:pPr>
      <w:r w:rsidRPr="00882BA1">
        <w:rPr>
          <w:rFonts w:asciiTheme="minorHAnsi" w:hAnsiTheme="minorHAnsi" w:cstheme="minorHAnsi"/>
          <w:sz w:val="18"/>
          <w:szCs w:val="18"/>
        </w:rPr>
        <w:t>Badania cementu należy wykonać zgodnie z  PN-EN 197-2:2012.</w:t>
      </w:r>
    </w:p>
    <w:p w:rsidR="00DC01FA" w:rsidRPr="00882BA1" w:rsidRDefault="00DC01FA" w:rsidP="008E6BE3">
      <w:pPr>
        <w:pStyle w:val="Standardowytekst"/>
        <w:numPr>
          <w:ilvl w:val="12"/>
          <w:numId w:val="0"/>
        </w:numPr>
        <w:tabs>
          <w:tab w:val="left" w:pos="357"/>
        </w:tabs>
        <w:rPr>
          <w:rFonts w:asciiTheme="minorHAnsi" w:hAnsiTheme="minorHAnsi" w:cstheme="minorHAnsi"/>
          <w:sz w:val="18"/>
          <w:szCs w:val="18"/>
        </w:rPr>
      </w:pPr>
      <w:r w:rsidRPr="00882BA1">
        <w:rPr>
          <w:rFonts w:asciiTheme="minorHAnsi" w:hAnsiTheme="minorHAnsi" w:cstheme="minorHAnsi"/>
          <w:sz w:val="18"/>
          <w:szCs w:val="18"/>
        </w:rPr>
        <w:t>Przechowywanie cementu powinno odbywać się zgodnie z BN-88/6731-08.</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2.4. Woda</w:t>
      </w:r>
    </w:p>
    <w:p w:rsidR="00DC01FA" w:rsidRPr="00882BA1" w:rsidRDefault="00DC01FA" w:rsidP="008E6BE3">
      <w:pPr>
        <w:tabs>
          <w:tab w:val="left" w:pos="357"/>
        </w:tabs>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Do wytwarzania mieszanki jak i do pielęgnacji wykonanej podbudowy należy stosować wodę odpowiadającą wymaganiom normy PN-EN 1008. Bez badań laboratoryjnych można stosować wodociągową wodę pitną. W przypadku poboru wody z innego źródła należy przeprowadzić kontrolę zgodnie  z PN</w:t>
      </w:r>
      <w:r w:rsidRPr="00882BA1">
        <w:rPr>
          <w:rFonts w:asciiTheme="minorHAnsi" w:hAnsiTheme="minorHAnsi" w:cstheme="minorHAnsi"/>
          <w:sz w:val="18"/>
          <w:szCs w:val="18"/>
        </w:rPr>
        <w:noBreakHyphen/>
        <w:t xml:space="preserve">EN-1008. </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2.5. Dodatki</w:t>
      </w:r>
    </w:p>
    <w:p w:rsidR="00DC01FA" w:rsidRPr="00882BA1" w:rsidRDefault="00DC01FA" w:rsidP="008E6BE3">
      <w:pPr>
        <w:tabs>
          <w:tab w:val="left" w:pos="357"/>
        </w:tabs>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Zastosowanie wielkopiecowego mielonego żużla granulowanego jest możliwe pod warunkiem, że odpowiada on wymaganiom europejskiej lub krajowej Aprobaty Technicznej. Składnik ten powinien zostać uwzględniony w projekcie mieszanki.</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2.6. Domieszki</w:t>
      </w: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Domieszki powinny być zgodne z PN-EN 934-2.</w:t>
      </w: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ab/>
        <w:t>Jeżeli w mieszance mają być zastosowane środki przyspieszające lub opóźniające wiązanie, należy to uwzględnić przy projektowaniu składu mieszanki.</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2.7. Materiały do pielęgnacji</w:t>
      </w:r>
    </w:p>
    <w:p w:rsidR="00DC01FA" w:rsidRPr="00882BA1" w:rsidRDefault="00DC01FA" w:rsidP="008E6BE3">
      <w:pPr>
        <w:tabs>
          <w:tab w:val="left" w:pos="357"/>
        </w:tabs>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Do pielęgnacji warstw wykonanych z mieszanek związanych spoiwem hydraulicznym mogą być stosowane:</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emulsja asfaltowa,</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preparaty pielęgnacyjne posiadające Aprobatę Techniczną,</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folie z tworzyw sztucznych,</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włóknina techniczna,</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piasek i woda.</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SPRZĘT</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3.1. Ogólne wymagania dotyczące sprzętu</w:t>
      </w:r>
    </w:p>
    <w:p w:rsidR="00DC01FA" w:rsidRPr="00882BA1" w:rsidRDefault="00DC01FA" w:rsidP="008E6BE3">
      <w:pPr>
        <w:numPr>
          <w:ilvl w:val="12"/>
          <w:numId w:val="0"/>
        </w:num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sprzętu podano w ST D-M-00.00.00 „Wymagania ogólne”.</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3.2. Sprzęt do wykonywania podbudowy</w:t>
      </w:r>
    </w:p>
    <w:p w:rsidR="00DC01FA" w:rsidRPr="00882BA1" w:rsidRDefault="00DC01FA" w:rsidP="008E6BE3">
      <w:pPr>
        <w:numPr>
          <w:ilvl w:val="12"/>
          <w:numId w:val="0"/>
        </w:num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Wykonawca przystępujący do wykonania podbudowy z mieszanki związanej spoiwem hydraulicznym, powinien wykazać się możliwością korzystania z następującego sprzętu:</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wytwórni stacjonarnej lub mobilnej do wytwarzania mieszanki związanej spoiwem hydraulicznym,</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przewoźnych zbiorników na wodę,</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układarek albo równiarek do rozkładania mieszanki,</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walców wibracyjnych lub statycznych do zagęszczania lub płyty wibracyjne,</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zagęszczarek płytowych, ubijaków mechanicznych lub małych walców wibracyjnych do zagęszczania w miejscach trudno dostępnych.</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3.3. Wytwórnia betonów</w:t>
      </w:r>
    </w:p>
    <w:p w:rsidR="00DC01FA" w:rsidRPr="00882BA1" w:rsidRDefault="00DC01FA" w:rsidP="008E6BE3">
      <w:pPr>
        <w:pStyle w:val="Tekstpodstawowy"/>
        <w:tabs>
          <w:tab w:val="left" w:pos="357"/>
          <w:tab w:val="left" w:pos="425"/>
          <w:tab w:val="left" w:pos="736"/>
          <w:tab w:val="left" w:pos="1020"/>
          <w:tab w:val="left" w:pos="1360"/>
          <w:tab w:val="left" w:pos="1700"/>
          <w:tab w:val="left" w:pos="2041"/>
          <w:tab w:val="left" w:pos="2380"/>
          <w:tab w:val="left" w:pos="2721"/>
          <w:tab w:val="left" w:pos="3061"/>
          <w:tab w:val="left" w:pos="3402"/>
          <w:tab w:val="left" w:pos="5668"/>
        </w:tabs>
        <w:ind w:left="1"/>
        <w:rPr>
          <w:rFonts w:asciiTheme="minorHAnsi" w:hAnsiTheme="minorHAnsi" w:cstheme="minorHAnsi"/>
          <w:sz w:val="18"/>
          <w:szCs w:val="18"/>
        </w:rPr>
      </w:pPr>
      <w:r w:rsidRPr="00882BA1">
        <w:rPr>
          <w:rFonts w:asciiTheme="minorHAnsi" w:hAnsiTheme="minorHAnsi" w:cstheme="minorHAnsi"/>
          <w:sz w:val="18"/>
          <w:szCs w:val="18"/>
        </w:rPr>
        <w:t>Betoniarnia nie może zakłócać warunków ochrony środowiska tj. powodować zapylenia terenu, zanieczyszczać wód i wywoływać hałas powyżej dopuszczalnych norm.</w:t>
      </w:r>
    </w:p>
    <w:p w:rsidR="00DC01FA" w:rsidRPr="00882BA1" w:rsidRDefault="00DC01FA" w:rsidP="008E6BE3">
      <w:pPr>
        <w:pStyle w:val="Tekstpodstawowy"/>
        <w:tabs>
          <w:tab w:val="left" w:pos="357"/>
          <w:tab w:val="left" w:pos="425"/>
          <w:tab w:val="left" w:pos="736"/>
          <w:tab w:val="left" w:pos="1020"/>
          <w:tab w:val="left" w:pos="1360"/>
          <w:tab w:val="left" w:pos="1700"/>
          <w:tab w:val="left" w:pos="2041"/>
          <w:tab w:val="left" w:pos="2380"/>
          <w:tab w:val="left" w:pos="2721"/>
          <w:tab w:val="left" w:pos="3061"/>
          <w:tab w:val="left" w:pos="3402"/>
          <w:tab w:val="left" w:pos="5668"/>
        </w:tabs>
        <w:ind w:left="1"/>
        <w:rPr>
          <w:rFonts w:asciiTheme="minorHAnsi" w:hAnsiTheme="minorHAnsi" w:cstheme="minorHAnsi"/>
          <w:sz w:val="18"/>
          <w:szCs w:val="18"/>
        </w:rPr>
      </w:pPr>
      <w:r w:rsidRPr="00882BA1">
        <w:rPr>
          <w:rFonts w:asciiTheme="minorHAnsi" w:hAnsiTheme="minorHAnsi" w:cstheme="minorHAnsi"/>
          <w:sz w:val="18"/>
          <w:szCs w:val="18"/>
        </w:rPr>
        <w:tab/>
        <w:t>Wydajność betoniarni musi zapewnić zapotrzebowanie dla danej budowy. Betoniarnia musi posiadać pełne wyposażenie gwarantujące właściwą jakość wytworzonej mieszanki.</w:t>
      </w:r>
    </w:p>
    <w:p w:rsidR="00DC01FA" w:rsidRPr="00882BA1" w:rsidRDefault="00DC01FA" w:rsidP="008E6BE3">
      <w:pPr>
        <w:pStyle w:val="Tekstpodstawowy"/>
        <w:tabs>
          <w:tab w:val="left" w:pos="357"/>
          <w:tab w:val="left" w:pos="425"/>
          <w:tab w:val="left" w:pos="736"/>
          <w:tab w:val="left" w:pos="1020"/>
          <w:tab w:val="left" w:pos="1360"/>
          <w:tab w:val="left" w:pos="1700"/>
          <w:tab w:val="left" w:pos="2041"/>
          <w:tab w:val="left" w:pos="2380"/>
          <w:tab w:val="left" w:pos="2721"/>
          <w:tab w:val="left" w:pos="3061"/>
          <w:tab w:val="left" w:pos="3402"/>
          <w:tab w:val="left" w:pos="5668"/>
        </w:tabs>
        <w:ind w:left="1"/>
        <w:rPr>
          <w:rFonts w:asciiTheme="minorHAnsi" w:hAnsiTheme="minorHAnsi" w:cstheme="minorHAnsi"/>
          <w:snapToGrid w:val="0"/>
          <w:sz w:val="18"/>
          <w:szCs w:val="18"/>
        </w:rPr>
      </w:pPr>
      <w:r w:rsidRPr="00882BA1">
        <w:rPr>
          <w:rFonts w:asciiTheme="minorHAnsi" w:hAnsiTheme="minorHAnsi" w:cstheme="minorHAnsi"/>
          <w:sz w:val="18"/>
          <w:szCs w:val="18"/>
        </w:rPr>
        <w:tab/>
        <w:t xml:space="preserve">Wytwórnia powinna być wyposażona w urządzenia do wagowego dozowania wszystkich składników, gwarantujące następujące tolerancje dozowania, wyrażone w stosunku do masy poszczególnych składników: kruszywo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3%, pozostałe składniki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2%. Inżynier może dopuścić objętościowe dozowanie wody (</w:t>
      </w:r>
      <w:proofErr w:type="spellStart"/>
      <w:r w:rsidRPr="00882BA1">
        <w:rPr>
          <w:rFonts w:asciiTheme="minorHAnsi" w:hAnsiTheme="minorHAnsi" w:cstheme="minorHAnsi"/>
          <w:sz w:val="18"/>
          <w:szCs w:val="18"/>
        </w:rPr>
        <w:t>objętościomierz</w:t>
      </w:r>
      <w:proofErr w:type="spellEnd"/>
      <w:r w:rsidRPr="00882BA1">
        <w:rPr>
          <w:rFonts w:asciiTheme="minorHAnsi" w:hAnsiTheme="minorHAnsi" w:cstheme="minorHAnsi"/>
          <w:sz w:val="18"/>
          <w:szCs w:val="18"/>
        </w:rPr>
        <w:t xml:space="preserve"> przepływowy).</w:t>
      </w:r>
    </w:p>
    <w:p w:rsidR="00DC01FA" w:rsidRPr="00882BA1" w:rsidRDefault="00DC01FA" w:rsidP="008E6BE3">
      <w:pPr>
        <w:tabs>
          <w:tab w:val="left" w:pos="1"/>
          <w:tab w:val="left" w:pos="339"/>
          <w:tab w:val="left" w:pos="454"/>
          <w:tab w:val="left" w:pos="736"/>
          <w:tab w:val="left" w:pos="1020"/>
          <w:tab w:val="left" w:pos="1770"/>
        </w:tabs>
        <w:jc w:val="both"/>
        <w:rPr>
          <w:rFonts w:asciiTheme="minorHAnsi" w:hAnsiTheme="minorHAnsi" w:cstheme="minorHAnsi"/>
          <w:sz w:val="18"/>
          <w:szCs w:val="18"/>
        </w:rPr>
      </w:pPr>
      <w:r w:rsidRPr="00882BA1">
        <w:rPr>
          <w:rFonts w:asciiTheme="minorHAnsi" w:hAnsiTheme="minorHAnsi" w:cstheme="minorHAnsi"/>
          <w:sz w:val="18"/>
          <w:szCs w:val="18"/>
        </w:rPr>
        <w:tab/>
        <w:t>Zabrania się stosowania betoniarek wolno spadowych.</w:t>
      </w:r>
    </w:p>
    <w:p w:rsidR="00DC01FA" w:rsidRPr="00882BA1" w:rsidRDefault="00DC01FA" w:rsidP="008E6BE3">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sz w:val="18"/>
          <w:szCs w:val="18"/>
        </w:rPr>
        <w:tab/>
        <w:t xml:space="preserve">Wybór urządzeń do zagęszczania pozostawia się Wykonawcy w zależności od jego możliwości i warunków terenowych </w:t>
      </w:r>
      <w:r w:rsidRPr="00882BA1">
        <w:rPr>
          <w:rFonts w:asciiTheme="minorHAnsi" w:hAnsiTheme="minorHAnsi" w:cstheme="minorHAnsi"/>
          <w:sz w:val="18"/>
          <w:szCs w:val="18"/>
        </w:rPr>
        <w:noBreakHyphen/>
        <w:t xml:space="preserve"> szerokości zagęszczanej warstwy ulepszonego podłoża   i podbudowy.</w:t>
      </w:r>
    </w:p>
    <w:p w:rsidR="00DC01FA" w:rsidRPr="00882BA1" w:rsidRDefault="00DC01FA" w:rsidP="008E6BE3">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sz w:val="18"/>
          <w:szCs w:val="18"/>
        </w:rPr>
        <w:tab/>
        <w:t>Użyty przez Wykonawcę sprzęt mechaniczny musi być sprawny technicznie i uzyskać akceptację Inżyniera.</w:t>
      </w:r>
    </w:p>
    <w:p w:rsidR="00DC01FA" w:rsidRPr="00882BA1" w:rsidRDefault="00DC01FA" w:rsidP="008E6BE3">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TRANSPORT</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4.1. Transport kruszywa</w:t>
      </w:r>
    </w:p>
    <w:p w:rsidR="00DC01FA" w:rsidRPr="00882BA1" w:rsidRDefault="00DC01FA" w:rsidP="008E6BE3">
      <w:pPr>
        <w:pStyle w:val="Tekstpodstawowy"/>
        <w:tabs>
          <w:tab w:val="left" w:pos="567"/>
        </w:tabs>
        <w:rPr>
          <w:rFonts w:asciiTheme="minorHAnsi" w:hAnsiTheme="minorHAnsi" w:cstheme="minorHAnsi"/>
          <w:sz w:val="18"/>
          <w:szCs w:val="18"/>
        </w:rPr>
      </w:pPr>
      <w:r w:rsidRPr="00882BA1">
        <w:rPr>
          <w:rFonts w:asciiTheme="minorHAnsi" w:hAnsiTheme="minorHAnsi" w:cstheme="minorHAnsi"/>
          <w:sz w:val="18"/>
          <w:szCs w:val="18"/>
        </w:rPr>
        <w:t>Transport kruszywa do wytwórni może odbywać się dowolnymi środkami transportu, zabezpieczającymi kruszywo przed zanieczyszczeniem i zmieszaniem z innymi asortymentami.</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 xml:space="preserve">4.2. Transport cementu </w:t>
      </w:r>
    </w:p>
    <w:p w:rsidR="00DC01FA" w:rsidRPr="00882BA1" w:rsidRDefault="00DC01FA"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sz w:val="18"/>
          <w:szCs w:val="18"/>
        </w:rPr>
        <w:t>Transport cementu musi odbywać się w sposób chroniący go przed zawilgoceniem,</w:t>
      </w:r>
    </w:p>
    <w:p w:rsidR="00DC01FA" w:rsidRPr="00882BA1" w:rsidRDefault="00DC01FA" w:rsidP="008E6BE3">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sz w:val="18"/>
          <w:szCs w:val="18"/>
        </w:rPr>
        <w:t>zbryleniem i zanieczyszczeniem. Transport cementu do wytwórni betonów – luzem odbywa się  w cysternach przystosowanych do przewozu produktów sypkich. Cement workowany można przewozić dowolnymi środkami transportu.</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4.3. Transport mieszanki</w:t>
      </w:r>
    </w:p>
    <w:p w:rsidR="00DC01FA" w:rsidRPr="00882BA1" w:rsidRDefault="00DC01FA"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sz w:val="18"/>
          <w:szCs w:val="18"/>
        </w:rPr>
        <w:t>Transport mieszanki odbywać się musi samochodami samowyładowczymi. Samochody powinny charakteryzować się dużą pojemnością tj. min. 10 ton. Czas transportu mieszanki nie może przekraczać jednej godziny przy temp. poniżej +15</w:t>
      </w:r>
      <w:r w:rsidRPr="00882BA1">
        <w:rPr>
          <w:rFonts w:asciiTheme="minorHAnsi" w:hAnsiTheme="minorHAnsi" w:cstheme="minorHAnsi"/>
          <w:sz w:val="18"/>
          <w:szCs w:val="18"/>
        </w:rPr>
        <w:sym w:font="Symbol" w:char="F0B0"/>
      </w:r>
      <w:r w:rsidRPr="00882BA1">
        <w:rPr>
          <w:rFonts w:asciiTheme="minorHAnsi" w:hAnsiTheme="minorHAnsi" w:cstheme="minorHAnsi"/>
          <w:sz w:val="18"/>
          <w:szCs w:val="18"/>
        </w:rPr>
        <w:t xml:space="preserve">C i 20 minut </w:t>
      </w:r>
      <w:r w:rsidRPr="00882BA1">
        <w:rPr>
          <w:rFonts w:asciiTheme="minorHAnsi" w:hAnsiTheme="minorHAnsi" w:cstheme="minorHAnsi"/>
          <w:sz w:val="18"/>
          <w:szCs w:val="18"/>
        </w:rPr>
        <w:lastRenderedPageBreak/>
        <w:t>przy temp. otoczenia od 15</w:t>
      </w:r>
      <w:r w:rsidRPr="00882BA1">
        <w:rPr>
          <w:rFonts w:asciiTheme="minorHAnsi" w:hAnsiTheme="minorHAnsi" w:cstheme="minorHAnsi"/>
          <w:sz w:val="18"/>
          <w:szCs w:val="18"/>
        </w:rPr>
        <w:sym w:font="Symbol" w:char="F0B0"/>
      </w:r>
      <w:r w:rsidRPr="00882BA1">
        <w:rPr>
          <w:rFonts w:asciiTheme="minorHAnsi" w:hAnsiTheme="minorHAnsi" w:cstheme="minorHAnsi"/>
          <w:sz w:val="18"/>
          <w:szCs w:val="18"/>
        </w:rPr>
        <w:t>C do 30</w:t>
      </w:r>
      <w:r w:rsidRPr="00882BA1">
        <w:rPr>
          <w:rFonts w:asciiTheme="minorHAnsi" w:hAnsiTheme="minorHAnsi" w:cstheme="minorHAnsi"/>
          <w:sz w:val="18"/>
          <w:szCs w:val="18"/>
        </w:rPr>
        <w:sym w:font="Symbol" w:char="F0B0"/>
      </w:r>
      <w:r w:rsidRPr="00882BA1">
        <w:rPr>
          <w:rFonts w:asciiTheme="minorHAnsi" w:hAnsiTheme="minorHAnsi" w:cstheme="minorHAnsi"/>
          <w:sz w:val="18"/>
          <w:szCs w:val="18"/>
        </w:rPr>
        <w:t xml:space="preserve">C. </w:t>
      </w:r>
      <w:r w:rsidRPr="00882BA1">
        <w:rPr>
          <w:rFonts w:asciiTheme="minorHAnsi" w:hAnsiTheme="minorHAnsi" w:cstheme="minorHAnsi"/>
          <w:sz w:val="18"/>
          <w:szCs w:val="18"/>
        </w:rPr>
        <w:tab/>
        <w:t>Środki transportu powinny umożliwiać przewóz mieszanki betonowej do miejsca jej wbudowania bez zmiany konsystencji, segregacji składników, zanieczyszczenia mieszanki i  przed rozpoczęciem twardnienia.</w:t>
      </w:r>
    </w:p>
    <w:p w:rsidR="00DC01FA" w:rsidRPr="00882BA1" w:rsidRDefault="00DC01FA"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sz w:val="18"/>
          <w:szCs w:val="18"/>
        </w:rPr>
        <w:tab/>
        <w:t>Mieszanka betonowa w czasie transportu powinna być chroniona od wpływów atmosferycznych takich jak: opady, nasłonecznienie, wiatry. Przy braku osłon w konstrukcji środków transportowych należy stosować przykrycia (folia, brezent).</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ROBÓT</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5.1. Ogólne zasady wykonania robót</w:t>
      </w:r>
    </w:p>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Ogólne zasady wykonania robót podano w ST D-M-00.00.00 „Wymagania ogólne”.</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5.2. Projektowanie mieszanki</w:t>
      </w:r>
    </w:p>
    <w:p w:rsidR="00DC01FA" w:rsidRPr="00882BA1" w:rsidRDefault="00DC01FA" w:rsidP="008E6BE3">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sz w:val="18"/>
          <w:szCs w:val="18"/>
        </w:rPr>
        <w:t>Za przygotowanie receptury odpowiada Wykonawca robót, który przedstawi ją Inżynierowi do zatwierdzenia. Receptura powinna być opracowana dla konkretnych składników, zaakceptowanych wcześniej przez Inżyniera i przy wykorzystaniu reprezentatywnych próbek.</w:t>
      </w:r>
    </w:p>
    <w:p w:rsidR="00DC01FA" w:rsidRPr="00882BA1" w:rsidRDefault="00DC01FA" w:rsidP="008E6BE3">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sz w:val="18"/>
          <w:szCs w:val="18"/>
        </w:rPr>
        <w:t>Receptura powinna być opracowana w oparciu o następujące źródła:</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założenia ujęte w PZJ,</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wytyczne niniejszej specyfikacji,</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WT-5 2010</w:t>
      </w:r>
    </w:p>
    <w:p w:rsidR="00DC01FA" w:rsidRPr="00882BA1" w:rsidRDefault="00DC01FA" w:rsidP="008E6BE3">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sz w:val="18"/>
          <w:szCs w:val="18"/>
        </w:rPr>
        <w:t xml:space="preserve">Odpowiednie uziarnienie mieszanki winno być zgodne z rys 1.1 do rys. 1.4 </w:t>
      </w:r>
    </w:p>
    <w:p w:rsidR="00DC01FA" w:rsidRPr="00882BA1" w:rsidRDefault="0032397F"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noProof/>
          <w:sz w:val="18"/>
          <w:szCs w:val="18"/>
          <w:lang w:eastAsia="pl-PL"/>
        </w:rPr>
        <w:drawing>
          <wp:inline distT="0" distB="0" distL="0" distR="0">
            <wp:extent cx="5553075" cy="4505325"/>
            <wp:effectExtent l="19050" t="0" r="9525"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srcRect l="17198" t="12651" r="15742" b="10156"/>
                    <a:stretch>
                      <a:fillRect/>
                    </a:stretch>
                  </pic:blipFill>
                  <pic:spPr bwMode="auto">
                    <a:xfrm>
                      <a:off x="0" y="0"/>
                      <a:ext cx="5553075" cy="4505325"/>
                    </a:xfrm>
                    <a:prstGeom prst="rect">
                      <a:avLst/>
                    </a:prstGeom>
                    <a:noFill/>
                    <a:ln w="9525">
                      <a:noFill/>
                      <a:miter lim="800000"/>
                      <a:headEnd/>
                      <a:tailEnd/>
                    </a:ln>
                  </pic:spPr>
                </pic:pic>
              </a:graphicData>
            </a:graphic>
          </wp:inline>
        </w:drawing>
      </w:r>
    </w:p>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p>
    <w:p w:rsidR="00DC01FA" w:rsidRPr="00882BA1" w:rsidRDefault="0032397F"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noProof/>
          <w:sz w:val="18"/>
          <w:szCs w:val="18"/>
          <w:lang w:eastAsia="pl-PL"/>
        </w:rPr>
        <w:lastRenderedPageBreak/>
        <w:drawing>
          <wp:inline distT="0" distB="0" distL="0" distR="0">
            <wp:extent cx="5514975" cy="3219450"/>
            <wp:effectExtent l="19050" t="0" r="9525"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srcRect l="17354" t="4547" r="15742" b="15294"/>
                    <a:stretch>
                      <a:fillRect/>
                    </a:stretch>
                  </pic:blipFill>
                  <pic:spPr bwMode="auto">
                    <a:xfrm>
                      <a:off x="0" y="0"/>
                      <a:ext cx="5514975" cy="3219450"/>
                    </a:xfrm>
                    <a:prstGeom prst="rect">
                      <a:avLst/>
                    </a:prstGeom>
                    <a:noFill/>
                    <a:ln w="9525">
                      <a:noFill/>
                      <a:miter lim="800000"/>
                      <a:headEnd/>
                      <a:tailEnd/>
                    </a:ln>
                  </pic:spPr>
                </pic:pic>
              </a:graphicData>
            </a:graphic>
          </wp:inline>
        </w:drawing>
      </w:r>
    </w:p>
    <w:p w:rsidR="00DC01FA" w:rsidRPr="00882BA1" w:rsidRDefault="0032397F"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noProof/>
          <w:sz w:val="18"/>
          <w:szCs w:val="18"/>
          <w:lang w:eastAsia="pl-PL"/>
        </w:rPr>
        <w:drawing>
          <wp:inline distT="0" distB="0" distL="0" distR="0">
            <wp:extent cx="5248275" cy="2838450"/>
            <wp:effectExtent l="19050" t="0" r="9525"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cstate="print"/>
                    <a:srcRect l="18439" t="14977" r="16373" b="7671"/>
                    <a:stretch>
                      <a:fillRect/>
                    </a:stretch>
                  </pic:blipFill>
                  <pic:spPr bwMode="auto">
                    <a:xfrm>
                      <a:off x="0" y="0"/>
                      <a:ext cx="5248275" cy="2838450"/>
                    </a:xfrm>
                    <a:prstGeom prst="rect">
                      <a:avLst/>
                    </a:prstGeom>
                    <a:noFill/>
                    <a:ln w="9525">
                      <a:noFill/>
                      <a:miter lim="800000"/>
                      <a:headEnd/>
                      <a:tailEnd/>
                    </a:ln>
                  </pic:spPr>
                </pic:pic>
              </a:graphicData>
            </a:graphic>
          </wp:inline>
        </w:drawing>
      </w:r>
    </w:p>
    <w:p w:rsidR="00DC01FA" w:rsidRPr="00882BA1" w:rsidRDefault="0032397F"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noProof/>
          <w:sz w:val="18"/>
          <w:szCs w:val="18"/>
          <w:lang w:eastAsia="pl-PL"/>
        </w:rPr>
        <w:drawing>
          <wp:inline distT="0" distB="0" distL="0" distR="0">
            <wp:extent cx="4972050" cy="2933700"/>
            <wp:effectExtent l="1905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cstate="print"/>
                    <a:srcRect l="32095" t="4808" r="13857" b="30447"/>
                    <a:stretch>
                      <a:fillRect/>
                    </a:stretch>
                  </pic:blipFill>
                  <pic:spPr bwMode="auto">
                    <a:xfrm>
                      <a:off x="0" y="0"/>
                      <a:ext cx="4972050" cy="2933700"/>
                    </a:xfrm>
                    <a:prstGeom prst="rect">
                      <a:avLst/>
                    </a:prstGeom>
                    <a:noFill/>
                    <a:ln w="9525">
                      <a:noFill/>
                      <a:miter lim="800000"/>
                      <a:headEnd/>
                      <a:tailEnd/>
                    </a:ln>
                  </pic:spPr>
                </pic:pic>
              </a:graphicData>
            </a:graphic>
          </wp:inline>
        </w:drawing>
      </w:r>
    </w:p>
    <w:p w:rsidR="00DC01FA" w:rsidRPr="00882BA1" w:rsidRDefault="00DC01FA" w:rsidP="008E6BE3">
      <w:pPr>
        <w:tabs>
          <w:tab w:val="left" w:pos="0"/>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sz w:val="18"/>
          <w:szCs w:val="18"/>
        </w:rPr>
        <w:lastRenderedPageBreak/>
        <w:tab/>
      </w:r>
      <w:r w:rsidRPr="00882BA1">
        <w:rPr>
          <w:rFonts w:asciiTheme="minorHAnsi" w:hAnsiTheme="minorHAnsi" w:cstheme="minorHAnsi"/>
          <w:sz w:val="18"/>
          <w:szCs w:val="18"/>
        </w:rPr>
        <w:tab/>
        <w:t xml:space="preserve">Zawartość wody w mieszance powinna odpowiadać wilgotności optymalnej określonej według normalnej próby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zgodnie z PN-EN 13286-2, z tolerancją +10%, -20% jej wartości.</w:t>
      </w: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ab/>
        <w:t xml:space="preserve">Skład mieszanki projektuje się ze względu na wytrzymałość na  ściskanie próbek (System I), zagęszczanych metodą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xml:space="preserve"> wg PN-EN 13286-50 w formach walcowych H/D=1.</w:t>
      </w:r>
    </w:p>
    <w:p w:rsidR="00DC01FA" w:rsidRPr="00882BA1" w:rsidRDefault="00DC01FA" w:rsidP="008E6BE3">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Wytrzymałość na ściskanie powinna być wyznaczona zgodnie z PN-EN 13286-41 po 28 dniach pielęgnacji. Dopuszcza się dodatkowo określić wytrzymałości na ściskanie po 7 lub 14 dniach o wymaganiach odpowiednich dla wytrzymałości po 28 dniach na podstawie receptury. </w:t>
      </w:r>
    </w:p>
    <w:p w:rsidR="00DC01FA" w:rsidRPr="00882BA1" w:rsidRDefault="00DC01FA" w:rsidP="008E6BE3">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Mieszanki związane spoiwem hydraulicznym winny spełniać wymagania zapisane odpowiednio w tablicach 2, 3, 4.</w:t>
      </w:r>
    </w:p>
    <w:p w:rsidR="00DC01FA" w:rsidRPr="00882BA1" w:rsidRDefault="00DC01FA" w:rsidP="008E6BE3">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ab/>
        <w:t>Tablica 2. Klasa wytrzymałości  wg PN-EN 14227-1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9"/>
        <w:gridCol w:w="2582"/>
        <w:gridCol w:w="3528"/>
        <w:gridCol w:w="1853"/>
      </w:tblGrid>
      <w:tr w:rsidR="003C2B28" w:rsidRPr="00882BA1">
        <w:trPr>
          <w:jc w:val="center"/>
        </w:trPr>
        <w:tc>
          <w:tcPr>
            <w:tcW w:w="738"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Kolumna</w:t>
            </w:r>
          </w:p>
        </w:tc>
        <w:tc>
          <w:tcPr>
            <w:tcW w:w="1382"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1</w:t>
            </w:r>
          </w:p>
        </w:tc>
        <w:tc>
          <w:tcPr>
            <w:tcW w:w="1888"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2</w:t>
            </w:r>
          </w:p>
        </w:tc>
        <w:tc>
          <w:tcPr>
            <w:tcW w:w="992"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3</w:t>
            </w:r>
          </w:p>
        </w:tc>
      </w:tr>
      <w:tr w:rsidR="003C2B28" w:rsidRPr="00882BA1">
        <w:trPr>
          <w:jc w:val="center"/>
        </w:trPr>
        <w:tc>
          <w:tcPr>
            <w:tcW w:w="738" w:type="pct"/>
            <w:vMerge w:val="restart"/>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Wiersz</w:t>
            </w:r>
          </w:p>
        </w:tc>
        <w:tc>
          <w:tcPr>
            <w:tcW w:w="3270"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 xml:space="preserve">Wytrzymałość na ściskanie po 28 dniach, </w:t>
            </w:r>
            <w:proofErr w:type="spellStart"/>
            <w:r w:rsidRPr="00882BA1">
              <w:rPr>
                <w:rFonts w:asciiTheme="minorHAnsi" w:hAnsiTheme="minorHAnsi" w:cstheme="minorHAnsi"/>
                <w:sz w:val="18"/>
                <w:szCs w:val="18"/>
              </w:rPr>
              <w:t>MPa</w:t>
            </w:r>
            <w:proofErr w:type="spellEnd"/>
          </w:p>
        </w:tc>
        <w:tc>
          <w:tcPr>
            <w:tcW w:w="992" w:type="pct"/>
            <w:vMerge w:val="restar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Klasa wytrzymałości</w:t>
            </w:r>
          </w:p>
        </w:tc>
      </w:tr>
      <w:tr w:rsidR="003C2B28" w:rsidRPr="00882BA1">
        <w:trPr>
          <w:jc w:val="center"/>
        </w:trPr>
        <w:tc>
          <w:tcPr>
            <w:tcW w:w="738" w:type="pct"/>
            <w:vMerge/>
            <w:vAlign w:val="center"/>
          </w:tcPr>
          <w:p w:rsidR="00DC01FA" w:rsidRPr="00882BA1" w:rsidRDefault="00DC01FA" w:rsidP="008E6BE3">
            <w:pPr>
              <w:tabs>
                <w:tab w:val="left" w:pos="357"/>
              </w:tabs>
              <w:jc w:val="both"/>
              <w:rPr>
                <w:rFonts w:asciiTheme="minorHAnsi" w:hAnsiTheme="minorHAnsi" w:cstheme="minorHAnsi"/>
                <w:sz w:val="18"/>
                <w:szCs w:val="18"/>
              </w:rPr>
            </w:pPr>
          </w:p>
        </w:tc>
        <w:tc>
          <w:tcPr>
            <w:tcW w:w="3270" w:type="pct"/>
            <w:gridSpan w:val="2"/>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 xml:space="preserve">Wytrzymałość charakterystyczna </w:t>
            </w:r>
            <w:proofErr w:type="spellStart"/>
            <w:r w:rsidRPr="00882BA1">
              <w:rPr>
                <w:rFonts w:asciiTheme="minorHAnsi" w:hAnsiTheme="minorHAnsi" w:cstheme="minorHAnsi"/>
                <w:sz w:val="18"/>
                <w:szCs w:val="18"/>
              </w:rPr>
              <w:t>Rc</w:t>
            </w:r>
            <w:proofErr w:type="spellEnd"/>
          </w:p>
        </w:tc>
        <w:tc>
          <w:tcPr>
            <w:tcW w:w="992" w:type="pct"/>
            <w:vMerge/>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jc w:val="center"/>
        </w:trPr>
        <w:tc>
          <w:tcPr>
            <w:tcW w:w="738" w:type="pct"/>
            <w:vMerge/>
            <w:vAlign w:val="center"/>
          </w:tcPr>
          <w:p w:rsidR="00DC01FA" w:rsidRPr="00882BA1" w:rsidRDefault="00DC01FA" w:rsidP="008E6BE3">
            <w:pPr>
              <w:tabs>
                <w:tab w:val="left" w:pos="357"/>
              </w:tabs>
              <w:jc w:val="both"/>
              <w:rPr>
                <w:rFonts w:asciiTheme="minorHAnsi" w:hAnsiTheme="minorHAnsi" w:cstheme="minorHAnsi"/>
                <w:sz w:val="18"/>
                <w:szCs w:val="18"/>
              </w:rPr>
            </w:pPr>
          </w:p>
        </w:tc>
        <w:tc>
          <w:tcPr>
            <w:tcW w:w="1382"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Próbki walcowe H/D</w:t>
            </w:r>
            <w:r w:rsidRPr="00882BA1">
              <w:rPr>
                <w:rFonts w:asciiTheme="minorHAnsi" w:hAnsiTheme="minorHAnsi" w:cstheme="minorHAnsi"/>
                <w:sz w:val="18"/>
                <w:szCs w:val="18"/>
                <w:vertAlign w:val="superscript"/>
              </w:rPr>
              <w:t>*)</w:t>
            </w:r>
            <w:r w:rsidRPr="00882BA1">
              <w:rPr>
                <w:rFonts w:asciiTheme="minorHAnsi" w:hAnsiTheme="minorHAnsi" w:cstheme="minorHAnsi"/>
                <w:sz w:val="18"/>
                <w:szCs w:val="18"/>
              </w:rPr>
              <w:t>=2,0</w:t>
            </w:r>
          </w:p>
        </w:tc>
        <w:tc>
          <w:tcPr>
            <w:tcW w:w="1888"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Próbki walcowe H/D</w:t>
            </w:r>
            <w:r w:rsidRPr="00882BA1">
              <w:rPr>
                <w:rFonts w:asciiTheme="minorHAnsi" w:hAnsiTheme="minorHAnsi" w:cstheme="minorHAnsi"/>
                <w:sz w:val="18"/>
                <w:szCs w:val="18"/>
                <w:vertAlign w:val="superscript"/>
              </w:rPr>
              <w:t>*)</w:t>
            </w:r>
            <w:r w:rsidRPr="00882BA1">
              <w:rPr>
                <w:rFonts w:asciiTheme="minorHAnsi" w:hAnsiTheme="minorHAnsi" w:cstheme="minorHAnsi"/>
                <w:sz w:val="18"/>
                <w:szCs w:val="18"/>
              </w:rPr>
              <w:t>=1,0</w:t>
            </w:r>
            <w:r w:rsidRPr="00882BA1">
              <w:rPr>
                <w:rFonts w:asciiTheme="minorHAnsi" w:hAnsiTheme="minorHAnsi" w:cstheme="minorHAnsi"/>
                <w:sz w:val="18"/>
                <w:szCs w:val="18"/>
                <w:vertAlign w:val="superscript"/>
              </w:rPr>
              <w:t>**)</w:t>
            </w:r>
          </w:p>
        </w:tc>
        <w:tc>
          <w:tcPr>
            <w:tcW w:w="992" w:type="pct"/>
            <w:vMerge/>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jc w:val="center"/>
        </w:trPr>
        <w:tc>
          <w:tcPr>
            <w:tcW w:w="738"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1</w:t>
            </w:r>
          </w:p>
        </w:tc>
        <w:tc>
          <w:tcPr>
            <w:tcW w:w="1382"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16</w:t>
            </w:r>
          </w:p>
        </w:tc>
        <w:tc>
          <w:tcPr>
            <w:tcW w:w="1888"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20</w:t>
            </w:r>
          </w:p>
        </w:tc>
        <w:tc>
          <w:tcPr>
            <w:tcW w:w="992" w:type="pct"/>
            <w:vAlign w:val="center"/>
          </w:tcPr>
          <w:p w:rsidR="00DC01FA" w:rsidRPr="00882BA1" w:rsidRDefault="00DC01FA" w:rsidP="008E6BE3">
            <w:pPr>
              <w:jc w:val="both"/>
              <w:rPr>
                <w:rFonts w:asciiTheme="minorHAnsi" w:hAnsiTheme="minorHAnsi" w:cstheme="minorHAnsi"/>
                <w:sz w:val="18"/>
                <w:szCs w:val="18"/>
              </w:rPr>
            </w:pPr>
            <w:r w:rsidRPr="00882BA1">
              <w:rPr>
                <w:rFonts w:asciiTheme="minorHAnsi" w:hAnsiTheme="minorHAnsi" w:cstheme="minorHAnsi"/>
                <w:sz w:val="18"/>
                <w:szCs w:val="18"/>
              </w:rPr>
              <w:t>C</w:t>
            </w:r>
            <w:r w:rsidRPr="00882BA1">
              <w:rPr>
                <w:rFonts w:asciiTheme="minorHAnsi" w:hAnsiTheme="minorHAnsi" w:cstheme="minorHAnsi"/>
                <w:sz w:val="18"/>
                <w:szCs w:val="18"/>
                <w:vertAlign w:val="subscript"/>
              </w:rPr>
              <w:t>16/20</w:t>
            </w:r>
          </w:p>
        </w:tc>
      </w:tr>
      <w:tr w:rsidR="003C2B28" w:rsidRPr="00882BA1">
        <w:trPr>
          <w:jc w:val="center"/>
        </w:trPr>
        <w:tc>
          <w:tcPr>
            <w:tcW w:w="5000" w:type="pct"/>
            <w:gridSpan w:val="4"/>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vertAlign w:val="superscript"/>
              </w:rPr>
              <w:t>*)</w:t>
            </w:r>
            <w:r w:rsidRPr="00882BA1">
              <w:rPr>
                <w:rFonts w:asciiTheme="minorHAnsi" w:hAnsiTheme="minorHAnsi" w:cstheme="minorHAnsi"/>
                <w:sz w:val="18"/>
                <w:szCs w:val="18"/>
              </w:rPr>
              <w:t xml:space="preserve"> H/D = stosunek wysokości do średnicy próbki</w:t>
            </w: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vertAlign w:val="superscript"/>
              </w:rPr>
              <w:t>**)</w:t>
            </w:r>
            <w:r w:rsidRPr="00882BA1">
              <w:rPr>
                <w:rFonts w:asciiTheme="minorHAnsi" w:hAnsiTheme="minorHAnsi" w:cstheme="minorHAnsi"/>
                <w:sz w:val="18"/>
                <w:szCs w:val="18"/>
              </w:rPr>
              <w:t xml:space="preserve"> H/D = 0,8 do 1,21</w:t>
            </w:r>
          </w:p>
        </w:tc>
      </w:tr>
    </w:tbl>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Tablica 3. Minimalna zawartość cementu w mieszance wg PN-EN 14227-1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04"/>
        <w:gridCol w:w="4338"/>
      </w:tblGrid>
      <w:tr w:rsidR="003C2B28" w:rsidRPr="00882BA1">
        <w:trPr>
          <w:jc w:val="center"/>
        </w:trPr>
        <w:tc>
          <w:tcPr>
            <w:tcW w:w="2678"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Maksymalny nominalny wymiar kruszywa, mm</w:t>
            </w:r>
          </w:p>
        </w:tc>
        <w:tc>
          <w:tcPr>
            <w:tcW w:w="2322"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Minimalna zawartość spoiwa, % m/m</w:t>
            </w:r>
          </w:p>
        </w:tc>
      </w:tr>
      <w:tr w:rsidR="003C2B28" w:rsidRPr="00882BA1">
        <w:trPr>
          <w:jc w:val="center"/>
        </w:trPr>
        <w:tc>
          <w:tcPr>
            <w:tcW w:w="2678"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sym w:font="Symbol" w:char="F03E"/>
            </w:r>
            <w:r w:rsidRPr="00882BA1">
              <w:rPr>
                <w:rFonts w:asciiTheme="minorHAnsi" w:hAnsiTheme="minorHAnsi" w:cstheme="minorHAnsi"/>
                <w:sz w:val="18"/>
                <w:szCs w:val="18"/>
              </w:rPr>
              <w:t xml:space="preserve"> 8,0 do 31,5</w:t>
            </w:r>
          </w:p>
        </w:tc>
        <w:tc>
          <w:tcPr>
            <w:tcW w:w="2322"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3</w:t>
            </w:r>
          </w:p>
        </w:tc>
      </w:tr>
      <w:tr w:rsidR="003C2B28" w:rsidRPr="00882BA1">
        <w:trPr>
          <w:jc w:val="center"/>
        </w:trPr>
        <w:tc>
          <w:tcPr>
            <w:tcW w:w="2678"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2,0 do 8,0</w:t>
            </w:r>
          </w:p>
        </w:tc>
        <w:tc>
          <w:tcPr>
            <w:tcW w:w="2322"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4</w:t>
            </w:r>
          </w:p>
        </w:tc>
      </w:tr>
      <w:tr w:rsidR="00DC01FA" w:rsidRPr="00882BA1">
        <w:trPr>
          <w:jc w:val="center"/>
        </w:trPr>
        <w:tc>
          <w:tcPr>
            <w:tcW w:w="2678"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sym w:font="Symbol" w:char="F03C"/>
            </w:r>
            <w:r w:rsidRPr="00882BA1">
              <w:rPr>
                <w:rFonts w:asciiTheme="minorHAnsi" w:hAnsiTheme="minorHAnsi" w:cstheme="minorHAnsi"/>
                <w:sz w:val="18"/>
                <w:szCs w:val="18"/>
              </w:rPr>
              <w:t xml:space="preserve"> 2,0</w:t>
            </w:r>
          </w:p>
        </w:tc>
        <w:tc>
          <w:tcPr>
            <w:tcW w:w="2322"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5</w:t>
            </w:r>
          </w:p>
        </w:tc>
      </w:tr>
    </w:tbl>
    <w:p w:rsidR="00DC01FA" w:rsidRPr="00882BA1" w:rsidRDefault="00DC01FA" w:rsidP="008E6BE3">
      <w:pPr>
        <w:tabs>
          <w:tab w:val="left" w:pos="357"/>
        </w:tabs>
        <w:jc w:val="both"/>
        <w:rPr>
          <w:rFonts w:asciiTheme="minorHAnsi" w:hAnsiTheme="minorHAnsi" w:cstheme="minorHAnsi"/>
          <w:sz w:val="18"/>
          <w:szCs w:val="18"/>
        </w:rPr>
      </w:pP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 xml:space="preserve">Tablica 4. Wymagania wobec mieszanek związanych cementem do warstwy podbudowy zasadniczej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5"/>
        <w:gridCol w:w="2950"/>
        <w:gridCol w:w="3451"/>
        <w:gridCol w:w="2336"/>
      </w:tblGrid>
      <w:tr w:rsidR="003C2B28" w:rsidRPr="00882BA1" w:rsidTr="002F6625">
        <w:trPr>
          <w:jc w:val="center"/>
        </w:trPr>
        <w:tc>
          <w:tcPr>
            <w:tcW w:w="324" w:type="pct"/>
            <w:vMerge w:val="restar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Lp.</w:t>
            </w:r>
          </w:p>
        </w:tc>
        <w:tc>
          <w:tcPr>
            <w:tcW w:w="1579" w:type="pct"/>
            <w:vMerge w:val="restar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Właściwość</w:t>
            </w:r>
          </w:p>
        </w:tc>
        <w:tc>
          <w:tcPr>
            <w:tcW w:w="1847"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WYMAGANIA</w:t>
            </w:r>
          </w:p>
        </w:tc>
        <w:tc>
          <w:tcPr>
            <w:tcW w:w="1250"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Uwagi</w:t>
            </w:r>
          </w:p>
        </w:tc>
      </w:tr>
      <w:tr w:rsidR="003C2B28" w:rsidRPr="00882BA1" w:rsidTr="002F6625">
        <w:trPr>
          <w:jc w:val="center"/>
        </w:trPr>
        <w:tc>
          <w:tcPr>
            <w:tcW w:w="324" w:type="pct"/>
            <w:vMerge/>
            <w:vAlign w:val="center"/>
          </w:tcPr>
          <w:p w:rsidR="002F6625" w:rsidRPr="00882BA1" w:rsidRDefault="002F6625" w:rsidP="008E6BE3">
            <w:pPr>
              <w:tabs>
                <w:tab w:val="left" w:pos="357"/>
              </w:tabs>
              <w:jc w:val="both"/>
              <w:rPr>
                <w:rFonts w:asciiTheme="minorHAnsi" w:hAnsiTheme="minorHAnsi" w:cstheme="minorHAnsi"/>
                <w:sz w:val="18"/>
                <w:szCs w:val="18"/>
              </w:rPr>
            </w:pPr>
          </w:p>
        </w:tc>
        <w:tc>
          <w:tcPr>
            <w:tcW w:w="1579" w:type="pct"/>
            <w:vMerge/>
            <w:vAlign w:val="center"/>
          </w:tcPr>
          <w:p w:rsidR="002F6625" w:rsidRPr="00882BA1" w:rsidRDefault="002F6625" w:rsidP="008E6BE3">
            <w:pPr>
              <w:tabs>
                <w:tab w:val="left" w:pos="357"/>
              </w:tabs>
              <w:jc w:val="both"/>
              <w:rPr>
                <w:rFonts w:asciiTheme="minorHAnsi" w:hAnsiTheme="minorHAnsi" w:cstheme="minorHAnsi"/>
                <w:sz w:val="18"/>
                <w:szCs w:val="18"/>
              </w:rPr>
            </w:pPr>
          </w:p>
        </w:tc>
        <w:tc>
          <w:tcPr>
            <w:tcW w:w="1847" w:type="pct"/>
            <w:vAlign w:val="center"/>
          </w:tcPr>
          <w:p w:rsidR="002F6625" w:rsidRPr="00882BA1" w:rsidRDefault="002F6625" w:rsidP="008E6BE3">
            <w:pPr>
              <w:jc w:val="center"/>
              <w:rPr>
                <w:rFonts w:asciiTheme="minorHAnsi" w:hAnsiTheme="minorHAnsi" w:cstheme="minorHAnsi"/>
                <w:sz w:val="18"/>
                <w:szCs w:val="18"/>
              </w:rPr>
            </w:pPr>
            <w:r w:rsidRPr="00882BA1">
              <w:rPr>
                <w:rFonts w:asciiTheme="minorHAnsi" w:hAnsiTheme="minorHAnsi" w:cstheme="minorHAnsi"/>
                <w:sz w:val="18"/>
                <w:szCs w:val="18"/>
              </w:rPr>
              <w:t>KR3</w:t>
            </w:r>
          </w:p>
        </w:tc>
        <w:tc>
          <w:tcPr>
            <w:tcW w:w="1250" w:type="pct"/>
            <w:vAlign w:val="center"/>
          </w:tcPr>
          <w:p w:rsidR="002F6625" w:rsidRPr="00882BA1" w:rsidRDefault="002F6625" w:rsidP="008E6BE3">
            <w:pPr>
              <w:tabs>
                <w:tab w:val="left" w:pos="357"/>
              </w:tabs>
              <w:jc w:val="both"/>
              <w:rPr>
                <w:rFonts w:asciiTheme="minorHAnsi" w:hAnsiTheme="minorHAnsi" w:cstheme="minorHAnsi"/>
                <w:sz w:val="18"/>
                <w:szCs w:val="18"/>
              </w:rPr>
            </w:pPr>
          </w:p>
        </w:tc>
      </w:tr>
      <w:tr w:rsidR="003C2B28" w:rsidRPr="00882BA1">
        <w:trPr>
          <w:jc w:val="center"/>
        </w:trPr>
        <w:tc>
          <w:tcPr>
            <w:tcW w:w="324"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1.0</w:t>
            </w:r>
          </w:p>
        </w:tc>
        <w:tc>
          <w:tcPr>
            <w:tcW w:w="4676" w:type="pct"/>
            <w:gridSpan w:val="3"/>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SKŁADNIKI</w:t>
            </w:r>
          </w:p>
        </w:tc>
      </w:tr>
      <w:tr w:rsidR="003C2B28" w:rsidRPr="00882BA1" w:rsidTr="002F6625">
        <w:trPr>
          <w:jc w:val="center"/>
        </w:trPr>
        <w:tc>
          <w:tcPr>
            <w:tcW w:w="324"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1.1</w:t>
            </w:r>
          </w:p>
        </w:tc>
        <w:tc>
          <w:tcPr>
            <w:tcW w:w="1579"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Cement</w:t>
            </w:r>
          </w:p>
        </w:tc>
        <w:tc>
          <w:tcPr>
            <w:tcW w:w="1847"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wg PN-EN 197-1</w:t>
            </w:r>
          </w:p>
        </w:tc>
        <w:tc>
          <w:tcPr>
            <w:tcW w:w="1250" w:type="pct"/>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rsidTr="002F6625">
        <w:trPr>
          <w:jc w:val="center"/>
        </w:trPr>
        <w:tc>
          <w:tcPr>
            <w:tcW w:w="324"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1.2</w:t>
            </w:r>
          </w:p>
        </w:tc>
        <w:tc>
          <w:tcPr>
            <w:tcW w:w="1579"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Kruszywo</w:t>
            </w:r>
          </w:p>
        </w:tc>
        <w:tc>
          <w:tcPr>
            <w:tcW w:w="1847"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Tablica 1</w:t>
            </w:r>
          </w:p>
        </w:tc>
        <w:tc>
          <w:tcPr>
            <w:tcW w:w="1250" w:type="pct"/>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rsidTr="002F6625">
        <w:trPr>
          <w:jc w:val="center"/>
        </w:trPr>
        <w:tc>
          <w:tcPr>
            <w:tcW w:w="324"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1.3</w:t>
            </w:r>
          </w:p>
        </w:tc>
        <w:tc>
          <w:tcPr>
            <w:tcW w:w="1579"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Woda zarobowa</w:t>
            </w:r>
          </w:p>
        </w:tc>
        <w:tc>
          <w:tcPr>
            <w:tcW w:w="1847"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wg PN-EN 1108</w:t>
            </w:r>
          </w:p>
        </w:tc>
        <w:tc>
          <w:tcPr>
            <w:tcW w:w="1250" w:type="pct"/>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rsidTr="002F6625">
        <w:trPr>
          <w:jc w:val="center"/>
        </w:trPr>
        <w:tc>
          <w:tcPr>
            <w:tcW w:w="324"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1.4</w:t>
            </w:r>
          </w:p>
        </w:tc>
        <w:tc>
          <w:tcPr>
            <w:tcW w:w="1579"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Dodatki</w:t>
            </w:r>
          </w:p>
        </w:tc>
        <w:tc>
          <w:tcPr>
            <w:tcW w:w="1847"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wg Aprobaty Technicznej lub deklaracji właściwości użytkowych</w:t>
            </w:r>
          </w:p>
        </w:tc>
        <w:tc>
          <w:tcPr>
            <w:tcW w:w="1250" w:type="pct"/>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trPr>
          <w:jc w:val="center"/>
        </w:trPr>
        <w:tc>
          <w:tcPr>
            <w:tcW w:w="324"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2.0</w:t>
            </w:r>
          </w:p>
        </w:tc>
        <w:tc>
          <w:tcPr>
            <w:tcW w:w="4676" w:type="pct"/>
            <w:gridSpan w:val="3"/>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MIESZANKA</w:t>
            </w:r>
          </w:p>
        </w:tc>
      </w:tr>
      <w:tr w:rsidR="003C2B28" w:rsidRPr="00882BA1" w:rsidTr="002F6625">
        <w:trPr>
          <w:jc w:val="center"/>
        </w:trPr>
        <w:tc>
          <w:tcPr>
            <w:tcW w:w="324"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2.1</w:t>
            </w:r>
          </w:p>
        </w:tc>
        <w:tc>
          <w:tcPr>
            <w:tcW w:w="1579"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Uziarnienie</w:t>
            </w:r>
          </w:p>
        </w:tc>
        <w:tc>
          <w:tcPr>
            <w:tcW w:w="1847"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Krzywe graniczne uziarnienia</w:t>
            </w:r>
          </w:p>
        </w:tc>
        <w:tc>
          <w:tcPr>
            <w:tcW w:w="1250" w:type="pct"/>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rsidTr="002F6625">
        <w:trPr>
          <w:jc w:val="center"/>
        </w:trPr>
        <w:tc>
          <w:tcPr>
            <w:tcW w:w="324" w:type="pct"/>
            <w:vAlign w:val="center"/>
          </w:tcPr>
          <w:p w:rsidR="00DC01FA" w:rsidRPr="00882BA1" w:rsidRDefault="00DC01FA" w:rsidP="008E6BE3">
            <w:pPr>
              <w:tabs>
                <w:tab w:val="left" w:pos="357"/>
              </w:tabs>
              <w:jc w:val="both"/>
              <w:rPr>
                <w:rFonts w:asciiTheme="minorHAnsi" w:hAnsiTheme="minorHAnsi" w:cstheme="minorHAnsi"/>
                <w:sz w:val="18"/>
                <w:szCs w:val="18"/>
              </w:rPr>
            </w:pPr>
          </w:p>
        </w:tc>
        <w:tc>
          <w:tcPr>
            <w:tcW w:w="1579"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 mieszanka CBGM 0/8mm</w:t>
            </w:r>
          </w:p>
        </w:tc>
        <w:tc>
          <w:tcPr>
            <w:tcW w:w="1847"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t>
            </w:r>
          </w:p>
        </w:tc>
        <w:tc>
          <w:tcPr>
            <w:tcW w:w="1250" w:type="pct"/>
            <w:vMerge w:val="restart"/>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rsidTr="002F6625">
        <w:trPr>
          <w:jc w:val="center"/>
        </w:trPr>
        <w:tc>
          <w:tcPr>
            <w:tcW w:w="324" w:type="pct"/>
            <w:vAlign w:val="center"/>
          </w:tcPr>
          <w:p w:rsidR="00DC01FA" w:rsidRPr="00882BA1" w:rsidRDefault="00DC01FA" w:rsidP="008E6BE3">
            <w:pPr>
              <w:tabs>
                <w:tab w:val="left" w:pos="357"/>
              </w:tabs>
              <w:jc w:val="both"/>
              <w:rPr>
                <w:rFonts w:asciiTheme="minorHAnsi" w:hAnsiTheme="minorHAnsi" w:cstheme="minorHAnsi"/>
                <w:sz w:val="18"/>
                <w:szCs w:val="18"/>
              </w:rPr>
            </w:pPr>
          </w:p>
        </w:tc>
        <w:tc>
          <w:tcPr>
            <w:tcW w:w="1579" w:type="pct"/>
            <w:vAlign w:val="center"/>
          </w:tcPr>
          <w:p w:rsidR="00DC01FA" w:rsidRPr="00882BA1" w:rsidRDefault="00DC01FA" w:rsidP="008E6BE3">
            <w:pPr>
              <w:jc w:val="both"/>
              <w:rPr>
                <w:rFonts w:asciiTheme="minorHAnsi" w:hAnsiTheme="minorHAnsi" w:cstheme="minorHAnsi"/>
                <w:sz w:val="18"/>
                <w:szCs w:val="18"/>
              </w:rPr>
            </w:pPr>
            <w:r w:rsidRPr="00882BA1">
              <w:rPr>
                <w:rFonts w:asciiTheme="minorHAnsi" w:hAnsiTheme="minorHAnsi" w:cstheme="minorHAnsi"/>
                <w:sz w:val="18"/>
                <w:szCs w:val="18"/>
              </w:rPr>
              <w:t>- mieszanka CBGM 0/11,2mm</w:t>
            </w:r>
          </w:p>
        </w:tc>
        <w:tc>
          <w:tcPr>
            <w:tcW w:w="1847" w:type="pct"/>
            <w:vAlign w:val="center"/>
          </w:tcPr>
          <w:p w:rsidR="00DC01FA" w:rsidRPr="00882BA1" w:rsidRDefault="00DC01FA" w:rsidP="008E6BE3">
            <w:pPr>
              <w:jc w:val="both"/>
              <w:rPr>
                <w:rFonts w:asciiTheme="minorHAnsi" w:hAnsiTheme="minorHAnsi" w:cstheme="minorHAnsi"/>
                <w:sz w:val="18"/>
                <w:szCs w:val="18"/>
              </w:rPr>
            </w:pPr>
            <w:r w:rsidRPr="00882BA1">
              <w:rPr>
                <w:rFonts w:asciiTheme="minorHAnsi" w:hAnsiTheme="minorHAnsi" w:cstheme="minorHAnsi"/>
                <w:sz w:val="18"/>
                <w:szCs w:val="18"/>
              </w:rPr>
              <w:t>rys.1.4</w:t>
            </w:r>
          </w:p>
        </w:tc>
        <w:tc>
          <w:tcPr>
            <w:tcW w:w="1250" w:type="pct"/>
            <w:vMerge/>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rsidTr="002F6625">
        <w:trPr>
          <w:jc w:val="center"/>
        </w:trPr>
        <w:tc>
          <w:tcPr>
            <w:tcW w:w="324" w:type="pct"/>
            <w:vAlign w:val="center"/>
          </w:tcPr>
          <w:p w:rsidR="00DC01FA" w:rsidRPr="00882BA1" w:rsidRDefault="00DC01FA" w:rsidP="008E6BE3">
            <w:pPr>
              <w:tabs>
                <w:tab w:val="left" w:pos="357"/>
              </w:tabs>
              <w:jc w:val="both"/>
              <w:rPr>
                <w:rFonts w:asciiTheme="minorHAnsi" w:hAnsiTheme="minorHAnsi" w:cstheme="minorHAnsi"/>
                <w:sz w:val="18"/>
                <w:szCs w:val="18"/>
              </w:rPr>
            </w:pPr>
          </w:p>
        </w:tc>
        <w:tc>
          <w:tcPr>
            <w:tcW w:w="1579" w:type="pct"/>
            <w:vAlign w:val="center"/>
          </w:tcPr>
          <w:p w:rsidR="00DC01FA" w:rsidRPr="00882BA1" w:rsidRDefault="00DC01FA" w:rsidP="008E6BE3">
            <w:pPr>
              <w:jc w:val="both"/>
              <w:rPr>
                <w:rFonts w:asciiTheme="minorHAnsi" w:hAnsiTheme="minorHAnsi" w:cstheme="minorHAnsi"/>
                <w:sz w:val="18"/>
                <w:szCs w:val="18"/>
              </w:rPr>
            </w:pPr>
            <w:r w:rsidRPr="00882BA1">
              <w:rPr>
                <w:rFonts w:asciiTheme="minorHAnsi" w:hAnsiTheme="minorHAnsi" w:cstheme="minorHAnsi"/>
                <w:sz w:val="18"/>
                <w:szCs w:val="18"/>
              </w:rPr>
              <w:t>- mieszanka CBGM 0/16mm</w:t>
            </w:r>
          </w:p>
        </w:tc>
        <w:tc>
          <w:tcPr>
            <w:tcW w:w="1847" w:type="pct"/>
            <w:vAlign w:val="center"/>
          </w:tcPr>
          <w:p w:rsidR="00DC01FA" w:rsidRPr="00882BA1" w:rsidRDefault="00DC01FA" w:rsidP="008E6BE3">
            <w:pPr>
              <w:jc w:val="both"/>
              <w:rPr>
                <w:rFonts w:asciiTheme="minorHAnsi" w:hAnsiTheme="minorHAnsi" w:cstheme="minorHAnsi"/>
                <w:sz w:val="18"/>
                <w:szCs w:val="18"/>
              </w:rPr>
            </w:pPr>
            <w:r w:rsidRPr="00882BA1">
              <w:rPr>
                <w:rFonts w:asciiTheme="minorHAnsi" w:hAnsiTheme="minorHAnsi" w:cstheme="minorHAnsi"/>
                <w:sz w:val="18"/>
                <w:szCs w:val="18"/>
              </w:rPr>
              <w:t>rys.1.3</w:t>
            </w:r>
          </w:p>
        </w:tc>
        <w:tc>
          <w:tcPr>
            <w:tcW w:w="1250" w:type="pct"/>
            <w:vMerge/>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rsidTr="002F6625">
        <w:trPr>
          <w:jc w:val="center"/>
        </w:trPr>
        <w:tc>
          <w:tcPr>
            <w:tcW w:w="324" w:type="pct"/>
            <w:vAlign w:val="center"/>
          </w:tcPr>
          <w:p w:rsidR="00DC01FA" w:rsidRPr="00882BA1" w:rsidRDefault="00DC01FA" w:rsidP="008E6BE3">
            <w:pPr>
              <w:tabs>
                <w:tab w:val="left" w:pos="357"/>
              </w:tabs>
              <w:jc w:val="both"/>
              <w:rPr>
                <w:rFonts w:asciiTheme="minorHAnsi" w:hAnsiTheme="minorHAnsi" w:cstheme="minorHAnsi"/>
                <w:sz w:val="18"/>
                <w:szCs w:val="18"/>
              </w:rPr>
            </w:pPr>
          </w:p>
        </w:tc>
        <w:tc>
          <w:tcPr>
            <w:tcW w:w="1579" w:type="pct"/>
            <w:vAlign w:val="center"/>
          </w:tcPr>
          <w:p w:rsidR="00DC01FA" w:rsidRPr="00882BA1" w:rsidRDefault="00DC01FA" w:rsidP="008E6BE3">
            <w:pPr>
              <w:jc w:val="both"/>
              <w:rPr>
                <w:rFonts w:asciiTheme="minorHAnsi" w:hAnsiTheme="minorHAnsi" w:cstheme="minorHAnsi"/>
                <w:sz w:val="18"/>
                <w:szCs w:val="18"/>
              </w:rPr>
            </w:pPr>
            <w:r w:rsidRPr="00882BA1">
              <w:rPr>
                <w:rFonts w:asciiTheme="minorHAnsi" w:hAnsiTheme="minorHAnsi" w:cstheme="minorHAnsi"/>
                <w:sz w:val="18"/>
                <w:szCs w:val="18"/>
              </w:rPr>
              <w:t>- mieszanka CBGM 0/22,4mm</w:t>
            </w:r>
          </w:p>
        </w:tc>
        <w:tc>
          <w:tcPr>
            <w:tcW w:w="1847" w:type="pct"/>
            <w:vAlign w:val="center"/>
          </w:tcPr>
          <w:p w:rsidR="00DC01FA" w:rsidRPr="00882BA1" w:rsidRDefault="00DC01FA" w:rsidP="008E6BE3">
            <w:pPr>
              <w:jc w:val="both"/>
              <w:rPr>
                <w:rFonts w:asciiTheme="minorHAnsi" w:hAnsiTheme="minorHAnsi" w:cstheme="minorHAnsi"/>
                <w:sz w:val="18"/>
                <w:szCs w:val="18"/>
              </w:rPr>
            </w:pPr>
            <w:r w:rsidRPr="00882BA1">
              <w:rPr>
                <w:rFonts w:asciiTheme="minorHAnsi" w:hAnsiTheme="minorHAnsi" w:cstheme="minorHAnsi"/>
                <w:sz w:val="18"/>
                <w:szCs w:val="18"/>
              </w:rPr>
              <w:t>rys.1.2</w:t>
            </w:r>
          </w:p>
        </w:tc>
        <w:tc>
          <w:tcPr>
            <w:tcW w:w="1250" w:type="pct"/>
            <w:vMerge/>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rsidTr="002F6625">
        <w:trPr>
          <w:jc w:val="center"/>
        </w:trPr>
        <w:tc>
          <w:tcPr>
            <w:tcW w:w="324" w:type="pct"/>
            <w:vAlign w:val="center"/>
          </w:tcPr>
          <w:p w:rsidR="00DC01FA" w:rsidRPr="00882BA1" w:rsidRDefault="00DC01FA" w:rsidP="008E6BE3">
            <w:pPr>
              <w:tabs>
                <w:tab w:val="left" w:pos="357"/>
              </w:tabs>
              <w:jc w:val="both"/>
              <w:rPr>
                <w:rFonts w:asciiTheme="minorHAnsi" w:hAnsiTheme="minorHAnsi" w:cstheme="minorHAnsi"/>
                <w:sz w:val="18"/>
                <w:szCs w:val="18"/>
              </w:rPr>
            </w:pPr>
          </w:p>
        </w:tc>
        <w:tc>
          <w:tcPr>
            <w:tcW w:w="1579" w:type="pct"/>
            <w:vAlign w:val="center"/>
          </w:tcPr>
          <w:p w:rsidR="00DC01FA" w:rsidRPr="00882BA1" w:rsidRDefault="00DC01FA" w:rsidP="008E6BE3">
            <w:pPr>
              <w:jc w:val="both"/>
              <w:rPr>
                <w:rFonts w:asciiTheme="minorHAnsi" w:hAnsiTheme="minorHAnsi" w:cstheme="minorHAnsi"/>
                <w:sz w:val="18"/>
                <w:szCs w:val="18"/>
              </w:rPr>
            </w:pPr>
            <w:r w:rsidRPr="00882BA1">
              <w:rPr>
                <w:rFonts w:asciiTheme="minorHAnsi" w:hAnsiTheme="minorHAnsi" w:cstheme="minorHAnsi"/>
                <w:sz w:val="18"/>
                <w:szCs w:val="18"/>
              </w:rPr>
              <w:t>- mieszanka CBGM 0/31,5mm</w:t>
            </w:r>
          </w:p>
        </w:tc>
        <w:tc>
          <w:tcPr>
            <w:tcW w:w="1847" w:type="pct"/>
            <w:vAlign w:val="center"/>
          </w:tcPr>
          <w:p w:rsidR="00DC01FA" w:rsidRPr="00882BA1" w:rsidRDefault="00DC01FA" w:rsidP="008E6BE3">
            <w:pPr>
              <w:jc w:val="both"/>
              <w:rPr>
                <w:rFonts w:asciiTheme="minorHAnsi" w:hAnsiTheme="minorHAnsi" w:cstheme="minorHAnsi"/>
                <w:sz w:val="18"/>
                <w:szCs w:val="18"/>
              </w:rPr>
            </w:pPr>
            <w:r w:rsidRPr="00882BA1">
              <w:rPr>
                <w:rFonts w:asciiTheme="minorHAnsi" w:hAnsiTheme="minorHAnsi" w:cstheme="minorHAnsi"/>
                <w:sz w:val="18"/>
                <w:szCs w:val="18"/>
              </w:rPr>
              <w:t>rys.1.1</w:t>
            </w:r>
          </w:p>
        </w:tc>
        <w:tc>
          <w:tcPr>
            <w:tcW w:w="1250" w:type="pct"/>
            <w:vMerge/>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rsidTr="002F6625">
        <w:trPr>
          <w:jc w:val="center"/>
        </w:trPr>
        <w:tc>
          <w:tcPr>
            <w:tcW w:w="324"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2.2</w:t>
            </w:r>
          </w:p>
        </w:tc>
        <w:tc>
          <w:tcPr>
            <w:tcW w:w="1579"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Minimalna zawartość cementu</w:t>
            </w:r>
          </w:p>
        </w:tc>
        <w:tc>
          <w:tcPr>
            <w:tcW w:w="1847" w:type="pct"/>
            <w:vAlign w:val="center"/>
          </w:tcPr>
          <w:p w:rsidR="00DC01FA" w:rsidRPr="00882BA1" w:rsidRDefault="00DC01FA" w:rsidP="008E6BE3">
            <w:pPr>
              <w:jc w:val="both"/>
              <w:rPr>
                <w:rFonts w:asciiTheme="minorHAnsi" w:hAnsiTheme="minorHAnsi" w:cstheme="minorHAnsi"/>
                <w:sz w:val="18"/>
                <w:szCs w:val="18"/>
              </w:rPr>
            </w:pPr>
            <w:r w:rsidRPr="00882BA1">
              <w:rPr>
                <w:rFonts w:asciiTheme="minorHAnsi" w:hAnsiTheme="minorHAnsi" w:cstheme="minorHAnsi"/>
                <w:sz w:val="18"/>
                <w:szCs w:val="18"/>
              </w:rPr>
              <w:t>Tablica 3</w:t>
            </w:r>
          </w:p>
        </w:tc>
        <w:tc>
          <w:tcPr>
            <w:tcW w:w="1250" w:type="pct"/>
            <w:vAlign w:val="center"/>
          </w:tcPr>
          <w:p w:rsidR="00DC01FA" w:rsidRPr="00882BA1" w:rsidRDefault="00DC01FA" w:rsidP="008E6BE3">
            <w:pPr>
              <w:tabs>
                <w:tab w:val="left" w:pos="357"/>
              </w:tabs>
              <w:jc w:val="both"/>
              <w:rPr>
                <w:rFonts w:asciiTheme="minorHAnsi" w:hAnsiTheme="minorHAnsi" w:cstheme="minorHAnsi"/>
                <w:sz w:val="18"/>
                <w:szCs w:val="18"/>
              </w:rPr>
            </w:pPr>
          </w:p>
        </w:tc>
      </w:tr>
      <w:tr w:rsidR="003C2B28" w:rsidRPr="00882BA1" w:rsidTr="002F6625">
        <w:trPr>
          <w:jc w:val="center"/>
        </w:trPr>
        <w:tc>
          <w:tcPr>
            <w:tcW w:w="324"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2.3</w:t>
            </w:r>
          </w:p>
        </w:tc>
        <w:tc>
          <w:tcPr>
            <w:tcW w:w="1579"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Zawartość wody</w:t>
            </w:r>
          </w:p>
        </w:tc>
        <w:tc>
          <w:tcPr>
            <w:tcW w:w="1847" w:type="pct"/>
            <w:vAlign w:val="center"/>
          </w:tcPr>
          <w:p w:rsidR="00DC01FA" w:rsidRPr="00882BA1" w:rsidRDefault="00DC01FA" w:rsidP="008E6BE3">
            <w:pPr>
              <w:jc w:val="both"/>
              <w:rPr>
                <w:rFonts w:asciiTheme="minorHAnsi" w:hAnsiTheme="minorHAnsi" w:cstheme="minorHAnsi"/>
                <w:sz w:val="18"/>
                <w:szCs w:val="18"/>
              </w:rPr>
            </w:pPr>
            <w:r w:rsidRPr="00882BA1">
              <w:rPr>
                <w:rFonts w:asciiTheme="minorHAnsi" w:hAnsiTheme="minorHAnsi" w:cstheme="minorHAnsi"/>
                <w:sz w:val="18"/>
                <w:szCs w:val="18"/>
              </w:rPr>
              <w:t>wg projektu</w:t>
            </w:r>
          </w:p>
        </w:tc>
        <w:tc>
          <w:tcPr>
            <w:tcW w:w="1250"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Ustalenie na podstawie PN-EN 13286-2</w:t>
            </w:r>
          </w:p>
        </w:tc>
      </w:tr>
      <w:tr w:rsidR="003C2B28" w:rsidRPr="00882BA1" w:rsidTr="002F6625">
        <w:trPr>
          <w:jc w:val="center"/>
        </w:trPr>
        <w:tc>
          <w:tcPr>
            <w:tcW w:w="324"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2.4</w:t>
            </w:r>
          </w:p>
        </w:tc>
        <w:tc>
          <w:tcPr>
            <w:tcW w:w="1579"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 xml:space="preserve">Wytrzymałość na ściskanie (System I) – klasa wytrzymałości </w:t>
            </w:r>
            <w:proofErr w:type="spellStart"/>
            <w:r w:rsidRPr="00882BA1">
              <w:rPr>
                <w:rFonts w:asciiTheme="minorHAnsi" w:hAnsiTheme="minorHAnsi" w:cstheme="minorHAnsi"/>
                <w:sz w:val="18"/>
                <w:szCs w:val="18"/>
              </w:rPr>
              <w:t>Rc</w:t>
            </w:r>
            <w:proofErr w:type="spellEnd"/>
            <w:r w:rsidRPr="00882BA1">
              <w:rPr>
                <w:rFonts w:asciiTheme="minorHAnsi" w:hAnsiTheme="minorHAnsi" w:cstheme="minorHAnsi"/>
                <w:sz w:val="18"/>
                <w:szCs w:val="18"/>
              </w:rPr>
              <w:t>, wg tablicy 2</w:t>
            </w:r>
          </w:p>
        </w:tc>
        <w:tc>
          <w:tcPr>
            <w:tcW w:w="1847" w:type="pct"/>
            <w:vAlign w:val="center"/>
          </w:tcPr>
          <w:p w:rsidR="00DC01FA" w:rsidRPr="00882BA1" w:rsidRDefault="00DC01FA"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klasa C 16/20 (nie więcej niż 25,0 </w:t>
            </w:r>
            <w:proofErr w:type="spellStart"/>
            <w:r w:rsidRPr="00882BA1">
              <w:rPr>
                <w:rFonts w:asciiTheme="minorHAnsi" w:hAnsiTheme="minorHAnsi" w:cstheme="minorHAnsi"/>
                <w:sz w:val="18"/>
                <w:szCs w:val="18"/>
              </w:rPr>
              <w:t>MPa</w:t>
            </w:r>
            <w:proofErr w:type="spellEnd"/>
            <w:r w:rsidRPr="00882BA1">
              <w:rPr>
                <w:rFonts w:asciiTheme="minorHAnsi" w:hAnsiTheme="minorHAnsi" w:cstheme="minorHAnsi"/>
                <w:sz w:val="18"/>
                <w:szCs w:val="18"/>
              </w:rPr>
              <w:t>)</w:t>
            </w:r>
          </w:p>
        </w:tc>
        <w:tc>
          <w:tcPr>
            <w:tcW w:w="1250"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Badanie wg PN-EN 13286-41 po 28 dniach pielęgnacji</w:t>
            </w:r>
          </w:p>
        </w:tc>
      </w:tr>
      <w:tr w:rsidR="00DC01FA" w:rsidRPr="00882BA1" w:rsidTr="002F6625">
        <w:trPr>
          <w:jc w:val="center"/>
        </w:trPr>
        <w:tc>
          <w:tcPr>
            <w:tcW w:w="324"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2.5</w:t>
            </w:r>
          </w:p>
        </w:tc>
        <w:tc>
          <w:tcPr>
            <w:tcW w:w="1579"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Mrozoodporność</w:t>
            </w:r>
          </w:p>
        </w:tc>
        <w:tc>
          <w:tcPr>
            <w:tcW w:w="1847" w:type="pct"/>
            <w:vAlign w:val="center"/>
          </w:tcPr>
          <w:p w:rsidR="00DC01FA" w:rsidRPr="00882BA1" w:rsidRDefault="00DC01FA" w:rsidP="008E6BE3">
            <w:pPr>
              <w:jc w:val="both"/>
              <w:rPr>
                <w:rFonts w:asciiTheme="minorHAnsi" w:hAnsiTheme="minorHAnsi" w:cstheme="minorHAnsi"/>
                <w:sz w:val="18"/>
                <w:szCs w:val="18"/>
              </w:rPr>
            </w:pPr>
            <w:r w:rsidRPr="00882BA1">
              <w:rPr>
                <w:rFonts w:asciiTheme="minorHAnsi" w:hAnsiTheme="minorHAnsi" w:cstheme="minorHAnsi"/>
                <w:sz w:val="18"/>
                <w:szCs w:val="18"/>
              </w:rPr>
              <w:t>≥ 0,7</w:t>
            </w:r>
          </w:p>
        </w:tc>
        <w:tc>
          <w:tcPr>
            <w:tcW w:w="1250" w:type="pct"/>
            <w:vAlign w:val="center"/>
          </w:tcPr>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Określany po 14 cyklach</w:t>
            </w:r>
          </w:p>
        </w:tc>
      </w:tr>
    </w:tbl>
    <w:p w:rsidR="00DC01FA" w:rsidRPr="00882BA1" w:rsidRDefault="00DC01FA" w:rsidP="008E6BE3">
      <w:pPr>
        <w:tabs>
          <w:tab w:val="left" w:pos="357"/>
        </w:tabs>
        <w:jc w:val="both"/>
        <w:rPr>
          <w:rFonts w:asciiTheme="minorHAnsi" w:hAnsiTheme="minorHAnsi" w:cstheme="minorHAnsi"/>
          <w:sz w:val="18"/>
          <w:szCs w:val="18"/>
        </w:rPr>
      </w:pP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5.3. Warunki przystąpienia do robót</w:t>
      </w:r>
    </w:p>
    <w:p w:rsidR="00DC01FA" w:rsidRPr="00882BA1" w:rsidRDefault="00DC01FA" w:rsidP="008E6BE3">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sz w:val="18"/>
          <w:szCs w:val="18"/>
        </w:rPr>
        <w:t>Podbudowa z mieszanki związanej spoiwem hydraulicznym może być wykonywana przy temperaturze otoczenia powyżej 5</w:t>
      </w:r>
      <w:r w:rsidRPr="00882BA1">
        <w:rPr>
          <w:rFonts w:asciiTheme="minorHAnsi" w:hAnsiTheme="minorHAnsi" w:cstheme="minorHAnsi"/>
          <w:sz w:val="18"/>
          <w:szCs w:val="18"/>
        </w:rPr>
        <w:sym w:font="Symbol" w:char="F0B0"/>
      </w:r>
      <w:r w:rsidRPr="00882BA1">
        <w:rPr>
          <w:rFonts w:asciiTheme="minorHAnsi" w:hAnsiTheme="minorHAnsi" w:cstheme="minorHAnsi"/>
          <w:sz w:val="18"/>
          <w:szCs w:val="18"/>
        </w:rPr>
        <w:t>C lecz nie wyższej niż 25</w:t>
      </w:r>
      <w:r w:rsidRPr="00882BA1">
        <w:rPr>
          <w:rFonts w:asciiTheme="minorHAnsi" w:hAnsiTheme="minorHAnsi" w:cstheme="minorHAnsi"/>
          <w:sz w:val="18"/>
          <w:szCs w:val="18"/>
        </w:rPr>
        <w:sym w:font="Symbol" w:char="F0B0"/>
      </w:r>
      <w:r w:rsidRPr="00882BA1">
        <w:rPr>
          <w:rFonts w:asciiTheme="minorHAnsi" w:hAnsiTheme="minorHAnsi" w:cstheme="minorHAnsi"/>
          <w:sz w:val="18"/>
          <w:szCs w:val="18"/>
        </w:rPr>
        <w:t>C oraz jeżeli prognozy meteorologiczne nie przewidują w czasie najbliższych 7 dni temperatury poniżej 5</w:t>
      </w:r>
      <w:r w:rsidRPr="00882BA1">
        <w:rPr>
          <w:rFonts w:asciiTheme="minorHAnsi" w:hAnsiTheme="minorHAnsi" w:cstheme="minorHAnsi"/>
          <w:sz w:val="18"/>
          <w:szCs w:val="18"/>
        </w:rPr>
        <w:sym w:font="Symbol" w:char="F0B0"/>
      </w:r>
      <w:r w:rsidRPr="00882BA1">
        <w:rPr>
          <w:rFonts w:asciiTheme="minorHAnsi" w:hAnsiTheme="minorHAnsi" w:cstheme="minorHAnsi"/>
          <w:sz w:val="18"/>
          <w:szCs w:val="18"/>
        </w:rPr>
        <w:t>C i nie występują opady deszczu oraz gdy podłoże nie jest zamarznięte. Produkcja może odbywać się jedynie na podstawie receptury laboratoryjnej, zatwierdzonej przez Inżyniera. Wykonawca musi posiadać na budowie własne laboratorium lub też za zgodą Inżyniera zlecić nadzór niezależnemu laboratorium.</w:t>
      </w:r>
      <w:r w:rsidR="0098029F" w:rsidRPr="00882BA1">
        <w:rPr>
          <w:rFonts w:asciiTheme="minorHAnsi" w:hAnsiTheme="minorHAnsi" w:cstheme="minorHAnsi"/>
          <w:sz w:val="18"/>
          <w:szCs w:val="18"/>
        </w:rPr>
        <w:t xml:space="preserve"> </w:t>
      </w:r>
      <w:r w:rsidRPr="00882BA1">
        <w:rPr>
          <w:rFonts w:asciiTheme="minorHAnsi" w:hAnsiTheme="minorHAnsi" w:cstheme="minorHAnsi"/>
          <w:sz w:val="18"/>
          <w:szCs w:val="18"/>
        </w:rPr>
        <w:t>Inżynier będzie dysponował własnym laboratorium lub też będz</w:t>
      </w:r>
      <w:r w:rsidR="0098029F" w:rsidRPr="00882BA1">
        <w:rPr>
          <w:rFonts w:asciiTheme="minorHAnsi" w:hAnsiTheme="minorHAnsi" w:cstheme="minorHAnsi"/>
          <w:sz w:val="18"/>
          <w:szCs w:val="18"/>
        </w:rPr>
        <w:t xml:space="preserve">ie korzystał  </w:t>
      </w:r>
      <w:r w:rsidRPr="00882BA1">
        <w:rPr>
          <w:rFonts w:asciiTheme="minorHAnsi" w:hAnsiTheme="minorHAnsi" w:cstheme="minorHAnsi"/>
          <w:sz w:val="18"/>
          <w:szCs w:val="18"/>
        </w:rPr>
        <w:t>z laboratorium Wykonawcy, uczestnicząc w badaniach.</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5.4. Przygotowanie podłoża</w:t>
      </w: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 xml:space="preserve">Podłoże powinno być przygotowane zgodnie z Dokumentacją Projektową </w:t>
      </w:r>
      <w:r w:rsidR="0098029F" w:rsidRPr="00882BA1">
        <w:rPr>
          <w:rFonts w:asciiTheme="minorHAnsi" w:hAnsiTheme="minorHAnsi" w:cstheme="minorHAnsi"/>
          <w:sz w:val="18"/>
          <w:szCs w:val="18"/>
        </w:rPr>
        <w:t xml:space="preserve"> </w:t>
      </w:r>
      <w:r w:rsidRPr="00882BA1">
        <w:rPr>
          <w:rFonts w:asciiTheme="minorHAnsi" w:hAnsiTheme="minorHAnsi" w:cstheme="minorHAnsi"/>
          <w:sz w:val="18"/>
          <w:szCs w:val="18"/>
        </w:rPr>
        <w:t>Paliki lub szpilki do prawidłowego ukształtowania wzmocnienia podłoża powinny być wcześniej przygotowane.</w:t>
      </w:r>
      <w:r w:rsidR="0098029F" w:rsidRPr="00882BA1">
        <w:rPr>
          <w:rFonts w:asciiTheme="minorHAnsi" w:hAnsiTheme="minorHAnsi" w:cstheme="minorHAnsi"/>
          <w:sz w:val="18"/>
          <w:szCs w:val="18"/>
        </w:rPr>
        <w:t xml:space="preserve"> </w:t>
      </w:r>
      <w:r w:rsidRPr="00882BA1">
        <w:rPr>
          <w:rFonts w:asciiTheme="minorHAnsi" w:hAnsiTheme="minorHAnsi" w:cstheme="minorHAnsi"/>
          <w:sz w:val="18"/>
          <w:szCs w:val="18"/>
        </w:rPr>
        <w:t>Paliki lub szpilki powinny być ustawione w osi drogi i w rzędach równoległych do osi drogi, lub w inny sposób zaakceptowany przez Inżyniera.</w:t>
      </w:r>
      <w:r w:rsidR="0098029F" w:rsidRPr="00882BA1">
        <w:rPr>
          <w:rFonts w:asciiTheme="minorHAnsi" w:hAnsiTheme="minorHAnsi" w:cstheme="minorHAnsi"/>
          <w:sz w:val="18"/>
          <w:szCs w:val="18"/>
        </w:rPr>
        <w:t xml:space="preserve"> </w:t>
      </w:r>
      <w:r w:rsidRPr="00882BA1">
        <w:rPr>
          <w:rFonts w:asciiTheme="minorHAnsi" w:hAnsiTheme="minorHAnsi" w:cstheme="minorHAnsi"/>
          <w:sz w:val="18"/>
          <w:szCs w:val="18"/>
        </w:rPr>
        <w:t>Rozmieszczenie palików lub szpilek powinno umożliwiać naciągnięcie sznurków lub linek do wytyczenia robót w odstępach nie większych niż co 10 m.</w:t>
      </w:r>
      <w:r w:rsidR="0098029F" w:rsidRPr="00882BA1">
        <w:rPr>
          <w:rFonts w:asciiTheme="minorHAnsi" w:hAnsiTheme="minorHAnsi" w:cstheme="minorHAnsi"/>
          <w:sz w:val="18"/>
          <w:szCs w:val="18"/>
        </w:rPr>
        <w:t xml:space="preserve"> </w:t>
      </w:r>
      <w:r w:rsidRPr="00882BA1">
        <w:rPr>
          <w:rFonts w:asciiTheme="minorHAnsi" w:hAnsiTheme="minorHAnsi" w:cstheme="minorHAnsi"/>
          <w:sz w:val="18"/>
          <w:szCs w:val="18"/>
        </w:rPr>
        <w:t>Jeżeli warstwa mieszanki związanej spoiwem hydraulicznym ma być układana w prowadnicach, to po jej wytyczeniu należy ustawić na podłożu prowadnice w taki sposób, aby wyznaczały one ściśle linie krawędzi układanej warstwy według Dokumentacji Projektowej. Wysokość prowadnic powinna odpowiadać grubości warstwy, w stanie niezagęszczonym. Prowadnice powinny być ustawione stabilnie, w sposób wykluczający ich przesuwanie się pod wpływem oddziaływania maszyn użytych do wykonania warstwy.</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lastRenderedPageBreak/>
        <w:t>5.5. Produkcja i ułożenie mieszanki związanej spoiwem hydraulicznym</w:t>
      </w:r>
    </w:p>
    <w:p w:rsidR="00DC01FA" w:rsidRPr="00882BA1" w:rsidRDefault="00DC01FA" w:rsidP="008E6BE3">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b/>
          <w:sz w:val="18"/>
          <w:szCs w:val="18"/>
        </w:rPr>
        <w:t>5.5.1.</w:t>
      </w:r>
      <w:r w:rsidRPr="00882BA1">
        <w:rPr>
          <w:rFonts w:asciiTheme="minorHAnsi" w:hAnsiTheme="minorHAnsi" w:cstheme="minorHAnsi"/>
          <w:sz w:val="18"/>
          <w:szCs w:val="18"/>
        </w:rPr>
        <w:t xml:space="preserve"> Produkcja może zostać rozpoczęta na wniosek Wykonawcy, po wyrażeniu zgody przez Inżyniera. </w:t>
      </w:r>
    </w:p>
    <w:p w:rsidR="00DC01FA" w:rsidRPr="00882BA1" w:rsidRDefault="00DC01FA" w:rsidP="008E6BE3">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sz w:val="18"/>
          <w:szCs w:val="18"/>
        </w:rPr>
        <w:t>Roboczy skład mieszanki przygotowuje Wykonawca, opracowując go na bazie receptury laboratoryjnej. Służy ona do zaprogramowania lub nastawienia ważenia kruszywa oraz cementu i wody. Skład mieszanki należy umieścić na tablicy w widocznym miejscu dla operatora i Inżyniera. Mieszanie składników mieszanki związanej spoiwem hydraulicznym o ściśle określonym składzie zawartym w recepcie laboratoryjnej należy wytwarzać w mieszarkach zapewniających ciągłość produkcji i gwarantujących otrzymanie jednorodnej mieszanki.</w:t>
      </w:r>
    </w:p>
    <w:p w:rsidR="00DC01FA" w:rsidRPr="00882BA1" w:rsidRDefault="00DC01FA" w:rsidP="008E6BE3">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b/>
          <w:sz w:val="18"/>
          <w:szCs w:val="18"/>
        </w:rPr>
        <w:t>5.5.2.</w:t>
      </w:r>
      <w:r w:rsidRPr="00882BA1">
        <w:rPr>
          <w:rFonts w:asciiTheme="minorHAnsi" w:hAnsiTheme="minorHAnsi" w:cstheme="minorHAnsi"/>
          <w:sz w:val="18"/>
          <w:szCs w:val="18"/>
        </w:rPr>
        <w:t xml:space="preserve"> Transport mieszanki na miejsce wbudowania odbywać się będzie samochodami samowyładowczymi o dużej pojemności, tj. minimum 10 ton. Czas od kontaktu cementu  i wody do zakończenia zagęszczenia nie może przekroczyć  120 min.  </w:t>
      </w:r>
      <w:r w:rsidRPr="00882BA1">
        <w:rPr>
          <w:rFonts w:asciiTheme="minorHAnsi" w:hAnsiTheme="minorHAnsi" w:cstheme="minorHAnsi"/>
          <w:sz w:val="18"/>
          <w:szCs w:val="18"/>
        </w:rPr>
        <w:tab/>
        <w:t>Za zgodą Inżyniera czas ten można wydłużyć pod warunkiem uzyskania zatwierdzenia recepty z domieszkami opóźniającymi początek wiązania cementu w ilości odpowiedniej do wydłużenia czasu.</w:t>
      </w:r>
    </w:p>
    <w:p w:rsidR="00DC01FA" w:rsidRPr="00882BA1" w:rsidRDefault="00DC01FA" w:rsidP="008E6BE3">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b/>
          <w:sz w:val="18"/>
          <w:szCs w:val="18"/>
        </w:rPr>
        <w:t>5.5.3.</w:t>
      </w:r>
      <w:r w:rsidRPr="00882BA1">
        <w:rPr>
          <w:rFonts w:asciiTheme="minorHAnsi" w:hAnsiTheme="minorHAnsi" w:cstheme="minorHAnsi"/>
          <w:sz w:val="18"/>
          <w:szCs w:val="18"/>
        </w:rPr>
        <w:t> Grubość układania mieszanki powinna zapewnić otrzymanie wymaganej w Dokumentacji Projektowej grubości po zagęszczeniu.</w:t>
      </w:r>
      <w:r w:rsidR="00495F4F" w:rsidRPr="00882BA1">
        <w:rPr>
          <w:rFonts w:asciiTheme="minorHAnsi" w:hAnsiTheme="minorHAnsi" w:cstheme="minorHAnsi"/>
          <w:sz w:val="18"/>
          <w:szCs w:val="18"/>
        </w:rPr>
        <w:t xml:space="preserve"> </w:t>
      </w:r>
      <w:r w:rsidRPr="00882BA1">
        <w:rPr>
          <w:rFonts w:asciiTheme="minorHAnsi" w:hAnsiTheme="minorHAnsi" w:cstheme="minorHAnsi"/>
          <w:sz w:val="18"/>
          <w:szCs w:val="18"/>
        </w:rPr>
        <w:tab/>
        <w:t>Przed ułożeniem mieszanki podłoże należy zwilżyć wodą.</w:t>
      </w:r>
      <w:r w:rsidR="0098029F"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Warstwa układana będzie w prowadnicach i przed zagęszczeniem powinna być wyprofilowana i dokładnie wyrównana do wymaganych projektem pochyleń poprzecznych i podłużnych. </w:t>
      </w:r>
      <w:r w:rsidR="0098029F" w:rsidRPr="00882BA1">
        <w:rPr>
          <w:rFonts w:asciiTheme="minorHAnsi" w:hAnsiTheme="minorHAnsi" w:cstheme="minorHAnsi"/>
          <w:sz w:val="18"/>
          <w:szCs w:val="18"/>
        </w:rPr>
        <w:t xml:space="preserve"> </w:t>
      </w:r>
      <w:r w:rsidRPr="00882BA1">
        <w:rPr>
          <w:rFonts w:asciiTheme="minorHAnsi" w:hAnsiTheme="minorHAnsi" w:cstheme="minorHAnsi"/>
          <w:sz w:val="18"/>
          <w:szCs w:val="18"/>
        </w:rPr>
        <w:t>Prowadnice powinny być ustawione stabilnie w sposób wykluczający ich przesuwanie pod wpływem działania maszyn użytych do wykonania i zagęszczenia warstwy.</w:t>
      </w:r>
      <w:r w:rsidR="0098029F" w:rsidRPr="00882BA1">
        <w:rPr>
          <w:rFonts w:asciiTheme="minorHAnsi" w:hAnsiTheme="minorHAnsi" w:cstheme="minorHAnsi"/>
          <w:sz w:val="18"/>
          <w:szCs w:val="18"/>
        </w:rPr>
        <w:t xml:space="preserve"> </w:t>
      </w:r>
      <w:r w:rsidRPr="00882BA1">
        <w:rPr>
          <w:rFonts w:asciiTheme="minorHAnsi" w:hAnsiTheme="minorHAnsi" w:cstheme="minorHAnsi"/>
          <w:sz w:val="18"/>
          <w:szCs w:val="18"/>
        </w:rPr>
        <w:t>Złącza poprzeczne, wynikające z początku lub końca dziennej działki roboczej należy wykonać przez równe pionowe odcięcie.</w:t>
      </w:r>
    </w:p>
    <w:p w:rsidR="00DC01FA" w:rsidRPr="00882BA1" w:rsidRDefault="00DC01FA" w:rsidP="008E6BE3">
      <w:pPr>
        <w:pStyle w:val="Nagwek2"/>
        <w:tabs>
          <w:tab w:val="left" w:pos="357"/>
        </w:tabs>
        <w:spacing w:before="0" w:after="0"/>
        <w:jc w:val="both"/>
        <w:rPr>
          <w:rFonts w:asciiTheme="minorHAnsi" w:hAnsiTheme="minorHAnsi" w:cstheme="minorHAnsi"/>
          <w:b w:val="0"/>
          <w:sz w:val="18"/>
          <w:szCs w:val="18"/>
        </w:rPr>
      </w:pPr>
      <w:r w:rsidRPr="00882BA1">
        <w:rPr>
          <w:rFonts w:asciiTheme="minorHAnsi" w:hAnsiTheme="minorHAnsi" w:cstheme="minorHAnsi"/>
          <w:sz w:val="18"/>
          <w:szCs w:val="18"/>
        </w:rPr>
        <w:t>5.6. Zagęszczanie</w:t>
      </w:r>
    </w:p>
    <w:p w:rsidR="00DC01FA" w:rsidRPr="00882BA1" w:rsidRDefault="00DC01FA" w:rsidP="008E6BE3">
      <w:pPr>
        <w:pStyle w:val="Nagwek2"/>
        <w:tabs>
          <w:tab w:val="left" w:pos="357"/>
        </w:tabs>
        <w:spacing w:before="0" w:after="0"/>
        <w:jc w:val="both"/>
        <w:rPr>
          <w:rFonts w:asciiTheme="minorHAnsi" w:hAnsiTheme="minorHAnsi" w:cstheme="minorHAnsi"/>
          <w:b w:val="0"/>
          <w:sz w:val="18"/>
          <w:szCs w:val="18"/>
        </w:rPr>
      </w:pPr>
      <w:r w:rsidRPr="00882BA1">
        <w:rPr>
          <w:rFonts w:asciiTheme="minorHAnsi" w:hAnsiTheme="minorHAnsi" w:cstheme="minorHAnsi"/>
          <w:b w:val="0"/>
          <w:sz w:val="18"/>
          <w:szCs w:val="18"/>
        </w:rPr>
        <w:t>Zagęszczanie ułożonej mieszanki powinno być rozpoczęte nie później niż przed upływem 30 min. w temperaturze otoczenia powyżej 20</w:t>
      </w:r>
      <w:r w:rsidRPr="00882BA1">
        <w:rPr>
          <w:rFonts w:asciiTheme="minorHAnsi" w:hAnsiTheme="minorHAnsi" w:cstheme="minorHAnsi"/>
          <w:b w:val="0"/>
          <w:sz w:val="18"/>
          <w:szCs w:val="18"/>
        </w:rPr>
        <w:sym w:font="Symbol" w:char="F0B0"/>
      </w:r>
      <w:r w:rsidRPr="00882BA1">
        <w:rPr>
          <w:rFonts w:asciiTheme="minorHAnsi" w:hAnsiTheme="minorHAnsi" w:cstheme="minorHAnsi"/>
          <w:b w:val="0"/>
          <w:sz w:val="18"/>
          <w:szCs w:val="18"/>
        </w:rPr>
        <w:t>C, a w temperaturze otoczenia niższej niż 20</w:t>
      </w:r>
      <w:r w:rsidRPr="00882BA1">
        <w:rPr>
          <w:rFonts w:asciiTheme="minorHAnsi" w:hAnsiTheme="minorHAnsi" w:cstheme="minorHAnsi"/>
          <w:b w:val="0"/>
          <w:sz w:val="18"/>
          <w:szCs w:val="18"/>
        </w:rPr>
        <w:sym w:font="Symbol" w:char="F0B0"/>
      </w:r>
      <w:r w:rsidRPr="00882BA1">
        <w:rPr>
          <w:rFonts w:asciiTheme="minorHAnsi" w:hAnsiTheme="minorHAnsi" w:cstheme="minorHAnsi"/>
          <w:b w:val="0"/>
          <w:sz w:val="18"/>
          <w:szCs w:val="18"/>
        </w:rPr>
        <w:t>C – nie później niż przed upływem 60 min., licząc od chwili dodania wody do mieszanki.</w:t>
      </w:r>
      <w:r w:rsidR="0098029F" w:rsidRPr="00882BA1">
        <w:rPr>
          <w:rFonts w:asciiTheme="minorHAnsi" w:hAnsiTheme="minorHAnsi" w:cstheme="minorHAnsi"/>
          <w:b w:val="0"/>
          <w:sz w:val="18"/>
          <w:szCs w:val="18"/>
        </w:rPr>
        <w:t xml:space="preserve"> </w:t>
      </w:r>
      <w:r w:rsidRPr="00882BA1">
        <w:rPr>
          <w:rFonts w:asciiTheme="minorHAnsi" w:hAnsiTheme="minorHAnsi" w:cstheme="minorHAnsi"/>
          <w:b w:val="0"/>
          <w:i w:val="0"/>
          <w:sz w:val="18"/>
          <w:szCs w:val="18"/>
        </w:rPr>
        <w:t>Zagęszczenie należy przeprowadzić zawsze od krawędzi najniższej do najwyższej, dla danego przekroju poprzecznego.</w:t>
      </w:r>
      <w:r w:rsidR="0098029F" w:rsidRPr="00882BA1">
        <w:rPr>
          <w:rFonts w:asciiTheme="minorHAnsi" w:hAnsiTheme="minorHAnsi" w:cstheme="minorHAnsi"/>
          <w:b w:val="0"/>
          <w:i w:val="0"/>
          <w:sz w:val="18"/>
          <w:szCs w:val="18"/>
        </w:rPr>
        <w:t xml:space="preserve"> </w:t>
      </w:r>
      <w:r w:rsidRPr="00882BA1">
        <w:rPr>
          <w:rFonts w:asciiTheme="minorHAnsi" w:hAnsiTheme="minorHAnsi" w:cstheme="minorHAnsi"/>
          <w:b w:val="0"/>
          <w:i w:val="0"/>
          <w:sz w:val="18"/>
          <w:szCs w:val="18"/>
        </w:rPr>
        <w:t xml:space="preserve">Wszelkie manewry walca należy przeprowadzać płynnie, między innymi rozpoczęcie </w:t>
      </w:r>
      <w:r w:rsidRPr="00882BA1">
        <w:rPr>
          <w:rFonts w:asciiTheme="minorHAnsi" w:hAnsiTheme="minorHAnsi" w:cstheme="minorHAnsi"/>
          <w:b w:val="0"/>
          <w:i w:val="0"/>
          <w:sz w:val="18"/>
          <w:szCs w:val="18"/>
        </w:rPr>
        <w:br/>
        <w:t xml:space="preserve">i zakończenie przejazdu, zmiana kierunku przejazdu nie może powodować szarpnięć. </w:t>
      </w:r>
      <w:r w:rsidR="0098029F" w:rsidRPr="00882BA1">
        <w:rPr>
          <w:rFonts w:asciiTheme="minorHAnsi" w:hAnsiTheme="minorHAnsi" w:cstheme="minorHAnsi"/>
          <w:b w:val="0"/>
          <w:i w:val="0"/>
          <w:sz w:val="18"/>
          <w:szCs w:val="18"/>
        </w:rPr>
        <w:t xml:space="preserve"> </w:t>
      </w:r>
      <w:r w:rsidRPr="00882BA1">
        <w:rPr>
          <w:rFonts w:asciiTheme="minorHAnsi" w:hAnsiTheme="minorHAnsi" w:cstheme="minorHAnsi"/>
          <w:b w:val="0"/>
          <w:i w:val="0"/>
          <w:sz w:val="18"/>
          <w:szCs w:val="18"/>
        </w:rPr>
        <w:t xml:space="preserve">Wskaźnik zagęszczenia mieszanki powinien wynosić </w:t>
      </w:r>
      <w:proofErr w:type="spellStart"/>
      <w:r w:rsidRPr="00882BA1">
        <w:rPr>
          <w:rFonts w:asciiTheme="minorHAnsi" w:hAnsiTheme="minorHAnsi" w:cstheme="minorHAnsi"/>
          <w:b w:val="0"/>
          <w:i w:val="0"/>
          <w:sz w:val="18"/>
          <w:szCs w:val="18"/>
        </w:rPr>
        <w:t>Is</w:t>
      </w:r>
      <w:proofErr w:type="spellEnd"/>
      <w:r w:rsidRPr="00882BA1">
        <w:rPr>
          <w:rFonts w:asciiTheme="minorHAnsi" w:hAnsiTheme="minorHAnsi" w:cstheme="minorHAnsi"/>
          <w:b w:val="0"/>
          <w:i w:val="0"/>
          <w:sz w:val="18"/>
          <w:szCs w:val="18"/>
        </w:rPr>
        <w:t xml:space="preserve"> = 1,00, określony zgodnie z normą BN</w:t>
      </w:r>
      <w:r w:rsidRPr="00882BA1">
        <w:rPr>
          <w:rFonts w:asciiTheme="minorHAnsi" w:hAnsiTheme="minorHAnsi" w:cstheme="minorHAnsi"/>
          <w:b w:val="0"/>
          <w:i w:val="0"/>
          <w:sz w:val="18"/>
          <w:szCs w:val="18"/>
        </w:rPr>
        <w:noBreakHyphen/>
        <w:t>77/8931</w:t>
      </w:r>
      <w:r w:rsidRPr="00882BA1">
        <w:rPr>
          <w:rFonts w:asciiTheme="minorHAnsi" w:hAnsiTheme="minorHAnsi" w:cstheme="minorHAnsi"/>
          <w:b w:val="0"/>
          <w:i w:val="0"/>
          <w:sz w:val="18"/>
          <w:szCs w:val="18"/>
        </w:rPr>
        <w:noBreakHyphen/>
        <w:t xml:space="preserve">12. </w:t>
      </w:r>
      <w:r w:rsidR="0098029F" w:rsidRPr="00882BA1">
        <w:rPr>
          <w:rFonts w:asciiTheme="minorHAnsi" w:hAnsiTheme="minorHAnsi" w:cstheme="minorHAnsi"/>
          <w:b w:val="0"/>
          <w:i w:val="0"/>
          <w:sz w:val="18"/>
          <w:szCs w:val="18"/>
        </w:rPr>
        <w:t xml:space="preserve"> </w:t>
      </w:r>
      <w:r w:rsidRPr="00882BA1">
        <w:rPr>
          <w:rFonts w:asciiTheme="minorHAnsi" w:hAnsiTheme="minorHAnsi" w:cstheme="minorHAnsi"/>
          <w:b w:val="0"/>
          <w:i w:val="0"/>
          <w:sz w:val="18"/>
          <w:szCs w:val="18"/>
        </w:rPr>
        <w:t>Specjalną uwagę należy poświęcić zagęszczeniu mieszanki w sąsiedztwie spoin roboczych podłużnych i poprzecznych oraz wszelkich urządzeń obcych.</w:t>
      </w:r>
      <w:r w:rsidR="0098029F" w:rsidRPr="00882BA1">
        <w:rPr>
          <w:rFonts w:asciiTheme="minorHAnsi" w:hAnsiTheme="minorHAnsi" w:cstheme="minorHAnsi"/>
          <w:b w:val="0"/>
          <w:i w:val="0"/>
          <w:sz w:val="18"/>
          <w:szCs w:val="18"/>
        </w:rPr>
        <w:t xml:space="preserve"> </w:t>
      </w:r>
      <w:r w:rsidRPr="00882BA1">
        <w:rPr>
          <w:rFonts w:asciiTheme="minorHAnsi" w:hAnsiTheme="minorHAnsi" w:cstheme="minorHAnsi"/>
          <w:b w:val="0"/>
          <w:i w:val="0"/>
          <w:sz w:val="18"/>
          <w:szCs w:val="18"/>
        </w:rPr>
        <w:t>Zagęszczenie powinno być zakończone przed rozpoczęciem czasu wiązania cementu.</w:t>
      </w:r>
      <w:r w:rsidR="0098029F" w:rsidRPr="00882BA1">
        <w:rPr>
          <w:rFonts w:asciiTheme="minorHAnsi" w:hAnsiTheme="minorHAnsi" w:cstheme="minorHAnsi"/>
          <w:b w:val="0"/>
          <w:i w:val="0"/>
          <w:sz w:val="18"/>
          <w:szCs w:val="18"/>
        </w:rPr>
        <w:t xml:space="preserve"> </w:t>
      </w:r>
      <w:r w:rsidRPr="00882BA1">
        <w:rPr>
          <w:rFonts w:asciiTheme="minorHAnsi" w:hAnsiTheme="minorHAnsi" w:cstheme="minorHAnsi"/>
          <w:b w:val="0"/>
          <w:i w:val="0"/>
          <w:sz w:val="18"/>
          <w:szCs w:val="18"/>
        </w:rPr>
        <w:t>Wilgotność mieszanki podczas zagęszczania powinna być równa wilgotności optymalnej z tolerancją ±2% jej wartości.</w:t>
      </w:r>
      <w:r w:rsidR="0098029F" w:rsidRPr="00882BA1">
        <w:rPr>
          <w:rFonts w:asciiTheme="minorHAnsi" w:hAnsiTheme="minorHAnsi" w:cstheme="minorHAnsi"/>
          <w:b w:val="0"/>
          <w:i w:val="0"/>
          <w:sz w:val="18"/>
          <w:szCs w:val="18"/>
        </w:rPr>
        <w:t xml:space="preserve"> </w:t>
      </w:r>
      <w:r w:rsidRPr="00882BA1">
        <w:rPr>
          <w:rFonts w:asciiTheme="minorHAnsi" w:hAnsiTheme="minorHAnsi" w:cstheme="minorHAnsi"/>
          <w:b w:val="0"/>
          <w:i w:val="0"/>
          <w:sz w:val="18"/>
          <w:szCs w:val="18"/>
        </w:rPr>
        <w:t>Wszelkie miejsca luźne, rozsegregowane, spękane podczas zagęszczenia lub w inny sposób wadliwe, muszą być naprawione przez zerwanie warstwy na pełną grubość, wbudowanie nowej mieszanki o odpowiednim składzie i ponowne zagęszczenie. Roboty te są wykonywane na koszt Wykonawcy.</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5.7. Nacinanie szczelin</w:t>
      </w:r>
    </w:p>
    <w:p w:rsidR="00DC01FA" w:rsidRPr="00882BA1" w:rsidRDefault="00DC01FA" w:rsidP="008E6BE3">
      <w:pPr>
        <w:numPr>
          <w:ilvl w:val="12"/>
          <w:numId w:val="0"/>
        </w:num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 początkowej fazie twardnienia mieszanki związanej spoiwem hydraulicznym zaleca się wycięcie szczelin pozornych na głębokość około 1/3 jej grubości.</w:t>
      </w:r>
    </w:p>
    <w:p w:rsidR="00DC01FA" w:rsidRPr="00882BA1" w:rsidRDefault="00DC01FA" w:rsidP="008E6BE3">
      <w:pPr>
        <w:numPr>
          <w:ilvl w:val="12"/>
          <w:numId w:val="0"/>
        </w:num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ab/>
        <w:t>Szerokość naciętych szczelin pozornych powinna wynosić od 3 do 5 mm. Szczeliny te należy wyciąć tak, aby cała powierzchnia podbudowy była podzielona na kwadratowe lub prostokątne płyty. Stosunek długości płyt do ich szerokości powinien być nie większy niż od 1,5 do 1,0.</w:t>
      </w:r>
    </w:p>
    <w:p w:rsidR="00DC01FA" w:rsidRPr="00882BA1" w:rsidRDefault="00DC01FA" w:rsidP="008E6BE3">
      <w:pPr>
        <w:numPr>
          <w:ilvl w:val="12"/>
          <w:numId w:val="0"/>
        </w:num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Po nacięciu szczeliny wypełniamy masą zalewową.</w:t>
      </w:r>
    </w:p>
    <w:p w:rsidR="00DC01FA" w:rsidRPr="00882BA1" w:rsidRDefault="00DC01FA" w:rsidP="008E6BE3">
      <w:pPr>
        <w:numPr>
          <w:ilvl w:val="12"/>
          <w:numId w:val="0"/>
        </w:num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ab/>
        <w:t xml:space="preserve">Alternatywnie można ułożyć na podbudowie warstwę </w:t>
      </w:r>
      <w:proofErr w:type="spellStart"/>
      <w:r w:rsidRPr="00882BA1">
        <w:rPr>
          <w:rFonts w:asciiTheme="minorHAnsi" w:hAnsiTheme="minorHAnsi" w:cstheme="minorHAnsi"/>
          <w:sz w:val="18"/>
          <w:szCs w:val="18"/>
        </w:rPr>
        <w:t>antyspękaniową</w:t>
      </w:r>
      <w:proofErr w:type="spellEnd"/>
      <w:r w:rsidRPr="00882BA1">
        <w:rPr>
          <w:rFonts w:asciiTheme="minorHAnsi" w:hAnsiTheme="minorHAnsi" w:cstheme="minorHAnsi"/>
          <w:sz w:val="18"/>
          <w:szCs w:val="18"/>
        </w:rPr>
        <w:t xml:space="preserve"> w postaci:</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membrany z </w:t>
      </w:r>
      <w:proofErr w:type="spellStart"/>
      <w:r w:rsidRPr="00882BA1">
        <w:rPr>
          <w:rFonts w:asciiTheme="minorHAnsi" w:hAnsiTheme="minorHAnsi" w:cstheme="minorHAnsi"/>
          <w:sz w:val="18"/>
          <w:szCs w:val="18"/>
        </w:rPr>
        <w:t>polimeroasfaltu</w:t>
      </w:r>
      <w:proofErr w:type="spellEnd"/>
      <w:r w:rsidRPr="00882BA1">
        <w:rPr>
          <w:rFonts w:asciiTheme="minorHAnsi" w:hAnsiTheme="minorHAnsi" w:cstheme="minorHAnsi"/>
          <w:sz w:val="18"/>
          <w:szCs w:val="18"/>
        </w:rPr>
        <w:t xml:space="preserve"> posiadającą Aprobatę Techniczną,</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geowłókniny o odpowiedniej gęstości, wytrzymałości, grubości i współczynniku wodoprzepuszczalności poziomej i pionowej,</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warstwy kruszywa od 8 do 12 cm o odpowiednio dobranym uziarnieniu, lub </w:t>
      </w:r>
      <w:proofErr w:type="spellStart"/>
      <w:r w:rsidRPr="00882BA1">
        <w:rPr>
          <w:rFonts w:asciiTheme="minorHAnsi" w:hAnsiTheme="minorHAnsi" w:cstheme="minorHAnsi"/>
          <w:sz w:val="18"/>
          <w:szCs w:val="18"/>
        </w:rPr>
        <w:t>zastosowaćinne</w:t>
      </w:r>
      <w:proofErr w:type="spellEnd"/>
      <w:r w:rsidRPr="00882BA1">
        <w:rPr>
          <w:rFonts w:asciiTheme="minorHAnsi" w:hAnsiTheme="minorHAnsi" w:cstheme="minorHAnsi"/>
          <w:sz w:val="18"/>
          <w:szCs w:val="18"/>
        </w:rPr>
        <w:t xml:space="preserve"> zaakceptowane przez Inżyniera rozwiązanie.</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5.8. Pielęgnacja podbudowy</w:t>
      </w:r>
    </w:p>
    <w:p w:rsidR="00DC01FA" w:rsidRPr="00882BA1" w:rsidRDefault="00DC01FA" w:rsidP="008E6BE3">
      <w:pPr>
        <w:pStyle w:val="Tekstpodstawowy"/>
        <w:tabs>
          <w:tab w:val="left" w:pos="357"/>
          <w:tab w:val="left" w:pos="425"/>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napToGrid w:val="0"/>
          <w:sz w:val="18"/>
          <w:szCs w:val="18"/>
        </w:rPr>
      </w:pPr>
      <w:r w:rsidRPr="00882BA1">
        <w:rPr>
          <w:rFonts w:asciiTheme="minorHAnsi" w:hAnsiTheme="minorHAnsi" w:cstheme="minorHAnsi"/>
          <w:snapToGrid w:val="0"/>
          <w:sz w:val="18"/>
          <w:szCs w:val="18"/>
        </w:rPr>
        <w:t>Podbudowa z mieszanki związanej spoiwem hydraulicznym powinna być natychmiast po zagęszczeniu poddana pielęgnacji. Pielęgnacja powinna być przeprowadzona według jednego z podanych sposobów:</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skropienie warstwy emulsją asfaltową 0,5</w:t>
      </w:r>
      <w:r w:rsidRPr="00882BA1">
        <w:rPr>
          <w:rFonts w:asciiTheme="minorHAnsi" w:hAnsiTheme="minorHAnsi" w:cstheme="minorHAnsi"/>
          <w:sz w:val="18"/>
          <w:szCs w:val="18"/>
        </w:rPr>
        <w:sym w:font="Symbol" w:char="F0B8"/>
      </w:r>
      <w:r w:rsidRPr="00882BA1">
        <w:rPr>
          <w:rFonts w:asciiTheme="minorHAnsi" w:hAnsiTheme="minorHAnsi" w:cstheme="minorHAnsi"/>
          <w:sz w:val="18"/>
          <w:szCs w:val="18"/>
        </w:rPr>
        <w:t>1,0 kg/m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skropienie preparatami powłokotwórczymi, posiadającymi aprobatę techniczna, w ilościach ustalonych w ST, po uprzednim zaakceptowaniu ich użycia przez Inżyniera,</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utrzymanie w stanie wilgotnym poprzez kilkakrotne skrapianie wodą co najmniej 7 dni,</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przykrycie na okres 7 dni nieprzepuszczalną folią z tworzywa sztucznego ułożoną na zakład co  najmniej 30 cm i zabezpieczoną przed zerwaniem z powierzchni podbudowy przez wiatr.</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przykrycie warstwą piasku lub grubej włókniny i utrzymanie jej w stanie wilgotnym przez co najmniej 7dni.</w:t>
      </w:r>
    </w:p>
    <w:p w:rsidR="00DC01FA" w:rsidRPr="00882BA1" w:rsidRDefault="00DC01FA" w:rsidP="008E6BE3">
      <w:pPr>
        <w:tabs>
          <w:tab w:val="left" w:pos="357"/>
        </w:tabs>
        <w:autoSpaceDE w:val="0"/>
        <w:autoSpaceDN w:val="0"/>
        <w:adjustRightInd w:val="0"/>
        <w:ind w:firstLine="425"/>
        <w:jc w:val="both"/>
        <w:rPr>
          <w:rFonts w:asciiTheme="minorHAnsi" w:hAnsiTheme="minorHAnsi" w:cstheme="minorHAnsi"/>
          <w:sz w:val="18"/>
          <w:szCs w:val="18"/>
        </w:rPr>
      </w:pPr>
      <w:r w:rsidRPr="00882BA1">
        <w:rPr>
          <w:rFonts w:asciiTheme="minorHAnsi" w:hAnsiTheme="minorHAnsi" w:cstheme="minorHAnsi"/>
          <w:sz w:val="18"/>
          <w:szCs w:val="18"/>
        </w:rPr>
        <w:t>Inne sposoby pielęgnacji, zaproponowane przez Wykonawcę i inne materiały mogą być zastosowane po uzyskaniu akceptacji Inżyniera.</w:t>
      </w:r>
    </w:p>
    <w:p w:rsidR="00DC01FA" w:rsidRPr="00882BA1" w:rsidRDefault="00DC01FA" w:rsidP="008E6BE3">
      <w:pPr>
        <w:tabs>
          <w:tab w:val="left" w:pos="357"/>
        </w:tabs>
        <w:autoSpaceDE w:val="0"/>
        <w:autoSpaceDN w:val="0"/>
        <w:adjustRightInd w:val="0"/>
        <w:ind w:firstLine="425"/>
        <w:jc w:val="both"/>
        <w:rPr>
          <w:rFonts w:asciiTheme="minorHAnsi" w:hAnsiTheme="minorHAnsi" w:cstheme="minorHAnsi"/>
          <w:sz w:val="18"/>
          <w:szCs w:val="18"/>
        </w:rPr>
      </w:pPr>
      <w:r w:rsidRPr="00882BA1">
        <w:rPr>
          <w:rFonts w:asciiTheme="minorHAnsi" w:hAnsiTheme="minorHAnsi" w:cstheme="minorHAnsi"/>
          <w:sz w:val="18"/>
          <w:szCs w:val="18"/>
        </w:rPr>
        <w:t>Nie należy dopuszczać żadnego ruchu pojazdów i maszyn po podbudowie w okresie 7 dni pielęgnacji, a po tym czasie ewentualny ruch budowlany może odbywać się wyłącznie za zgodą Inżyniera</w:t>
      </w:r>
    </w:p>
    <w:p w:rsidR="00DC01FA" w:rsidRPr="00882BA1" w:rsidRDefault="00DC01FA" w:rsidP="008E6BE3">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Koszt napraw uszkodzeń spowodowanych przez ruch albo czynniki atmosferyczne obciąża Wykonawcę.</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5.9. Utrzymanie wykonanej warstwy związanej spoiwem hydraulicznym</w:t>
      </w:r>
    </w:p>
    <w:p w:rsidR="00DC01FA" w:rsidRPr="00882BA1" w:rsidRDefault="00DC01FA" w:rsidP="008E6BE3">
      <w:pPr>
        <w:numPr>
          <w:ilvl w:val="12"/>
          <w:numId w:val="0"/>
        </w:num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Podbudowa po wykonaniu, a przed ułożeniem następnej warstwy, powinna być chroniona przed uszkodzeniami. Jeżeli Wykonawca będzie wykorzystywał, za zgodą Inżyniera, gotową podbudowę do ruchu budowlanego, to powinien naprawić wszelkie uszkodzenia podbudowy, spowodowane przez ten ruch, na własny koszt. </w:t>
      </w:r>
    </w:p>
    <w:p w:rsidR="00DC01FA" w:rsidRPr="00882BA1" w:rsidRDefault="00DC01FA" w:rsidP="008E6BE3">
      <w:pPr>
        <w:numPr>
          <w:ilvl w:val="12"/>
          <w:numId w:val="0"/>
        </w:num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ab/>
        <w:t>Wykonawca jest zobowiązany do przeprowadzenia bieżących napraw podbudowy, uszkodzonej wskutek oddziaływania czynników atmosferycznych, takich jak opady deszczu, śniegu i mróz.</w:t>
      </w:r>
    </w:p>
    <w:p w:rsidR="00DC01FA" w:rsidRPr="00882BA1" w:rsidRDefault="00DC01FA" w:rsidP="008E6BE3">
      <w:pPr>
        <w:numPr>
          <w:ilvl w:val="12"/>
          <w:numId w:val="0"/>
        </w:num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lastRenderedPageBreak/>
        <w:tab/>
        <w:t>Wykonawca jest zobowiązany wstrzymać ruch budowlany po okresie intensywnych opadów deszczu, jeżeli wystąpi możliwość uszkodzenia podbudowy.</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KONTROLA JAKOŚCI  ROBÓT</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6.1. Ogólne zasady kontroli jakości robót</w:t>
      </w:r>
    </w:p>
    <w:p w:rsidR="00DC01FA" w:rsidRPr="00882BA1" w:rsidRDefault="00DC01FA" w:rsidP="008E6BE3">
      <w:pPr>
        <w:tabs>
          <w:tab w:val="left" w:pos="357"/>
          <w:tab w:val="left" w:pos="426"/>
        </w:tabs>
        <w:jc w:val="both"/>
        <w:outlineLvl w:val="0"/>
        <w:rPr>
          <w:rFonts w:asciiTheme="minorHAnsi" w:hAnsiTheme="minorHAnsi" w:cstheme="minorHAnsi"/>
          <w:sz w:val="18"/>
          <w:szCs w:val="18"/>
        </w:rPr>
      </w:pPr>
      <w:r w:rsidRPr="00882BA1">
        <w:rPr>
          <w:rFonts w:asciiTheme="minorHAnsi" w:hAnsiTheme="minorHAnsi" w:cstheme="minorHAnsi"/>
          <w:sz w:val="18"/>
          <w:szCs w:val="18"/>
        </w:rPr>
        <w:t>Ogólna zasada kontroli jakości robót podano w ST D-M.00.00.00. ‘Wymagania ogólne’</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6.2. Badania przed przystąpieniem do robót</w:t>
      </w:r>
    </w:p>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Przed przystąpieniem do robót Wykonawca powinien wykonać badania cementu,  kruszywa oraz w przypadkach wątpliwych wody i przedstawić wyniki tych badań Inżynierowi do akceptacji.</w:t>
      </w:r>
    </w:p>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ab/>
        <w:t>Badania powinny obejmować wszystkie właściwości określone w punktach 2 i 5 niniejszej ST.</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6.3. Badania w czasie robót</w:t>
      </w:r>
    </w:p>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b/>
          <w:sz w:val="18"/>
          <w:szCs w:val="18"/>
        </w:rPr>
        <w:t>6.3.1.</w:t>
      </w:r>
      <w:r w:rsidRPr="00882BA1">
        <w:rPr>
          <w:rFonts w:asciiTheme="minorHAnsi" w:hAnsiTheme="minorHAnsi" w:cstheme="minorHAnsi"/>
          <w:sz w:val="18"/>
          <w:szCs w:val="18"/>
        </w:rPr>
        <w:t xml:space="preserve"> Częstotliwość oraz zakres badań i pomiarów</w:t>
      </w:r>
    </w:p>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Częstotliwość oraz zakres badań i pomiarów w czasie wykonywania podbudowy z mieszanki związanej spoiwem hydraulicznym podano w tablicy 5.</w:t>
      </w:r>
    </w:p>
    <w:p w:rsidR="00DC01FA" w:rsidRPr="00882BA1" w:rsidRDefault="00DC01FA" w:rsidP="008E6BE3">
      <w:pPr>
        <w:numPr>
          <w:ilvl w:val="12"/>
          <w:numId w:val="0"/>
        </w:numPr>
        <w:tabs>
          <w:tab w:val="left" w:pos="357"/>
          <w:tab w:val="left" w:pos="851"/>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ab/>
        <w:t>Tablica 5. Częstotliwość oraz zakres badań i pomiarów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3742"/>
        <w:gridCol w:w="2542"/>
        <w:gridCol w:w="14"/>
        <w:gridCol w:w="2529"/>
        <w:gridCol w:w="18"/>
        <w:gridCol w:w="9"/>
      </w:tblGrid>
      <w:tr w:rsidR="003C2B28" w:rsidRPr="00882BA1">
        <w:trPr>
          <w:gridAfter w:val="1"/>
          <w:wAfter w:w="9" w:type="dxa"/>
          <w:jc w:val="center"/>
        </w:trPr>
        <w:tc>
          <w:tcPr>
            <w:tcW w:w="496" w:type="dxa"/>
            <w:vMerge w:val="restart"/>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Lp.</w:t>
            </w:r>
          </w:p>
        </w:tc>
        <w:tc>
          <w:tcPr>
            <w:tcW w:w="3742" w:type="dxa"/>
            <w:vMerge w:val="restart"/>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Wyszczególnienie badań</w:t>
            </w:r>
          </w:p>
        </w:tc>
        <w:tc>
          <w:tcPr>
            <w:tcW w:w="5103" w:type="dxa"/>
            <w:gridSpan w:val="4"/>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Częstotliwość badań</w:t>
            </w:r>
          </w:p>
        </w:tc>
      </w:tr>
      <w:tr w:rsidR="003C2B28" w:rsidRPr="00882BA1">
        <w:trPr>
          <w:jc w:val="center"/>
        </w:trPr>
        <w:tc>
          <w:tcPr>
            <w:tcW w:w="496" w:type="dxa"/>
            <w:vMerge/>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p>
        </w:tc>
        <w:tc>
          <w:tcPr>
            <w:tcW w:w="3742" w:type="dxa"/>
            <w:vMerge/>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p>
        </w:tc>
        <w:tc>
          <w:tcPr>
            <w:tcW w:w="2556" w:type="dxa"/>
            <w:gridSpan w:val="2"/>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Minimalne ilości badań na dziennej działce roboczej</w:t>
            </w:r>
          </w:p>
        </w:tc>
        <w:tc>
          <w:tcPr>
            <w:tcW w:w="2556" w:type="dxa"/>
            <w:gridSpan w:val="3"/>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Maksymalna powierzchnia podbudowy na jedno badanie</w:t>
            </w:r>
          </w:p>
        </w:tc>
      </w:tr>
      <w:tr w:rsidR="003C2B28" w:rsidRPr="00882BA1">
        <w:trPr>
          <w:gridAfter w:val="2"/>
          <w:wAfter w:w="27" w:type="dxa"/>
          <w:jc w:val="center"/>
        </w:trPr>
        <w:tc>
          <w:tcPr>
            <w:tcW w:w="496"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w:t>
            </w:r>
          </w:p>
        </w:tc>
        <w:tc>
          <w:tcPr>
            <w:tcW w:w="3742"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Właściwości kruszywa</w:t>
            </w:r>
          </w:p>
        </w:tc>
        <w:tc>
          <w:tcPr>
            <w:tcW w:w="5085" w:type="dxa"/>
            <w:gridSpan w:val="3"/>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dla każdej partii kruszywa i przy każdej zmianie kruszywa</w:t>
            </w:r>
          </w:p>
        </w:tc>
      </w:tr>
      <w:tr w:rsidR="003C2B28" w:rsidRPr="00882BA1">
        <w:trPr>
          <w:gridAfter w:val="2"/>
          <w:wAfter w:w="27" w:type="dxa"/>
          <w:jc w:val="center"/>
        </w:trPr>
        <w:tc>
          <w:tcPr>
            <w:tcW w:w="496"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w:t>
            </w:r>
          </w:p>
        </w:tc>
        <w:tc>
          <w:tcPr>
            <w:tcW w:w="3742"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Właściwości wody</w:t>
            </w:r>
          </w:p>
        </w:tc>
        <w:tc>
          <w:tcPr>
            <w:tcW w:w="5085" w:type="dxa"/>
            <w:gridSpan w:val="3"/>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dla każdego wątpliwego źródła</w:t>
            </w:r>
          </w:p>
        </w:tc>
      </w:tr>
      <w:tr w:rsidR="003C2B28" w:rsidRPr="00882BA1">
        <w:trPr>
          <w:gridAfter w:val="2"/>
          <w:wAfter w:w="27" w:type="dxa"/>
          <w:jc w:val="center"/>
        </w:trPr>
        <w:tc>
          <w:tcPr>
            <w:tcW w:w="496"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3</w:t>
            </w:r>
          </w:p>
        </w:tc>
        <w:tc>
          <w:tcPr>
            <w:tcW w:w="3742"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Właściwości cementu</w:t>
            </w:r>
          </w:p>
        </w:tc>
        <w:tc>
          <w:tcPr>
            <w:tcW w:w="5085" w:type="dxa"/>
            <w:gridSpan w:val="3"/>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dla każdej partii</w:t>
            </w:r>
          </w:p>
        </w:tc>
      </w:tr>
      <w:tr w:rsidR="003C2B28" w:rsidRPr="00882BA1">
        <w:trPr>
          <w:gridAfter w:val="2"/>
          <w:wAfter w:w="27" w:type="dxa"/>
          <w:jc w:val="center"/>
        </w:trPr>
        <w:tc>
          <w:tcPr>
            <w:tcW w:w="496"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4</w:t>
            </w:r>
          </w:p>
        </w:tc>
        <w:tc>
          <w:tcPr>
            <w:tcW w:w="3742"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Uziarnienie mieszanki mineralnej</w:t>
            </w:r>
          </w:p>
        </w:tc>
        <w:tc>
          <w:tcPr>
            <w:tcW w:w="2542" w:type="dxa"/>
            <w:noWrap/>
            <w:vAlign w:val="center"/>
          </w:tcPr>
          <w:p w:rsidR="00DC01FA" w:rsidRPr="00882BA1" w:rsidRDefault="00CC0194"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w:t>
            </w:r>
          </w:p>
        </w:tc>
        <w:tc>
          <w:tcPr>
            <w:tcW w:w="2543" w:type="dxa"/>
            <w:gridSpan w:val="2"/>
            <w:noWrap/>
            <w:vAlign w:val="center"/>
          </w:tcPr>
          <w:p w:rsidR="00DC01FA" w:rsidRPr="00882BA1" w:rsidRDefault="00CC0194"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100</w:t>
            </w:r>
            <w:r w:rsidR="00DC01FA" w:rsidRPr="00882BA1">
              <w:rPr>
                <w:rFonts w:asciiTheme="minorHAnsi" w:hAnsiTheme="minorHAnsi" w:cstheme="minorHAnsi"/>
                <w:sz w:val="18"/>
                <w:szCs w:val="18"/>
              </w:rPr>
              <w:t xml:space="preserve"> m</w:t>
            </w:r>
            <w:r w:rsidR="00DC01FA" w:rsidRPr="00882BA1">
              <w:rPr>
                <w:rFonts w:asciiTheme="minorHAnsi" w:hAnsiTheme="minorHAnsi" w:cstheme="minorHAnsi"/>
                <w:sz w:val="18"/>
                <w:szCs w:val="18"/>
                <w:vertAlign w:val="superscript"/>
              </w:rPr>
              <w:t>2</w:t>
            </w:r>
          </w:p>
        </w:tc>
      </w:tr>
      <w:tr w:rsidR="003C2B28" w:rsidRPr="00882BA1">
        <w:trPr>
          <w:gridAfter w:val="2"/>
          <w:wAfter w:w="27" w:type="dxa"/>
          <w:jc w:val="center"/>
        </w:trPr>
        <w:tc>
          <w:tcPr>
            <w:tcW w:w="496"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5</w:t>
            </w:r>
          </w:p>
        </w:tc>
        <w:tc>
          <w:tcPr>
            <w:tcW w:w="3742"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Wilgotność mieszanki</w:t>
            </w:r>
          </w:p>
        </w:tc>
        <w:tc>
          <w:tcPr>
            <w:tcW w:w="2542" w:type="dxa"/>
            <w:noWrap/>
            <w:vAlign w:val="center"/>
          </w:tcPr>
          <w:p w:rsidR="00DC01FA" w:rsidRPr="00882BA1" w:rsidRDefault="00CC0194"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w:t>
            </w:r>
          </w:p>
        </w:tc>
        <w:tc>
          <w:tcPr>
            <w:tcW w:w="2543" w:type="dxa"/>
            <w:gridSpan w:val="2"/>
            <w:noWrap/>
            <w:vAlign w:val="center"/>
          </w:tcPr>
          <w:p w:rsidR="00DC01FA" w:rsidRPr="00882BA1" w:rsidRDefault="00CC0194"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100</w:t>
            </w:r>
            <w:r w:rsidR="00DC01FA" w:rsidRPr="00882BA1">
              <w:rPr>
                <w:rFonts w:asciiTheme="minorHAnsi" w:hAnsiTheme="minorHAnsi" w:cstheme="minorHAnsi"/>
                <w:sz w:val="18"/>
                <w:szCs w:val="18"/>
              </w:rPr>
              <w:t xml:space="preserve"> m</w:t>
            </w:r>
            <w:r w:rsidR="00DC01FA" w:rsidRPr="00882BA1">
              <w:rPr>
                <w:rFonts w:asciiTheme="minorHAnsi" w:hAnsiTheme="minorHAnsi" w:cstheme="minorHAnsi"/>
                <w:sz w:val="18"/>
                <w:szCs w:val="18"/>
                <w:vertAlign w:val="superscript"/>
              </w:rPr>
              <w:t>2</w:t>
            </w:r>
          </w:p>
        </w:tc>
      </w:tr>
      <w:tr w:rsidR="003C2B28" w:rsidRPr="00882BA1">
        <w:trPr>
          <w:gridAfter w:val="2"/>
          <w:wAfter w:w="27" w:type="dxa"/>
          <w:jc w:val="center"/>
        </w:trPr>
        <w:tc>
          <w:tcPr>
            <w:tcW w:w="496"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6</w:t>
            </w:r>
          </w:p>
        </w:tc>
        <w:tc>
          <w:tcPr>
            <w:tcW w:w="3742"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Zagęszczenie mieszanki</w:t>
            </w:r>
          </w:p>
        </w:tc>
        <w:tc>
          <w:tcPr>
            <w:tcW w:w="2542" w:type="dxa"/>
            <w:noWrap/>
            <w:vAlign w:val="center"/>
          </w:tcPr>
          <w:p w:rsidR="00DC01FA" w:rsidRPr="00882BA1" w:rsidRDefault="00CC0194"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w:t>
            </w:r>
          </w:p>
        </w:tc>
        <w:tc>
          <w:tcPr>
            <w:tcW w:w="2543" w:type="dxa"/>
            <w:gridSpan w:val="2"/>
            <w:noWrap/>
            <w:vAlign w:val="center"/>
          </w:tcPr>
          <w:p w:rsidR="00DC01FA" w:rsidRPr="00882BA1" w:rsidRDefault="00CC0194"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100</w:t>
            </w:r>
            <w:r w:rsidR="00DC01FA" w:rsidRPr="00882BA1">
              <w:rPr>
                <w:rFonts w:asciiTheme="minorHAnsi" w:hAnsiTheme="minorHAnsi" w:cstheme="minorHAnsi"/>
                <w:sz w:val="18"/>
                <w:szCs w:val="18"/>
              </w:rPr>
              <w:t xml:space="preserve"> m</w:t>
            </w:r>
            <w:r w:rsidR="00DC01FA" w:rsidRPr="00882BA1">
              <w:rPr>
                <w:rFonts w:asciiTheme="minorHAnsi" w:hAnsiTheme="minorHAnsi" w:cstheme="minorHAnsi"/>
                <w:sz w:val="18"/>
                <w:szCs w:val="18"/>
                <w:vertAlign w:val="superscript"/>
              </w:rPr>
              <w:t>2</w:t>
            </w:r>
          </w:p>
        </w:tc>
      </w:tr>
      <w:tr w:rsidR="003C2B28" w:rsidRPr="00882BA1">
        <w:trPr>
          <w:gridAfter w:val="2"/>
          <w:wAfter w:w="27" w:type="dxa"/>
          <w:jc w:val="center"/>
        </w:trPr>
        <w:tc>
          <w:tcPr>
            <w:tcW w:w="496"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7</w:t>
            </w:r>
          </w:p>
        </w:tc>
        <w:tc>
          <w:tcPr>
            <w:tcW w:w="3742"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Grubość podbudowy</w:t>
            </w:r>
          </w:p>
        </w:tc>
        <w:tc>
          <w:tcPr>
            <w:tcW w:w="2542" w:type="dxa"/>
            <w:noWrap/>
            <w:vAlign w:val="center"/>
          </w:tcPr>
          <w:p w:rsidR="00DC01FA" w:rsidRPr="00882BA1" w:rsidRDefault="00CC0194"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w:t>
            </w:r>
          </w:p>
        </w:tc>
        <w:tc>
          <w:tcPr>
            <w:tcW w:w="2543" w:type="dxa"/>
            <w:gridSpan w:val="2"/>
            <w:noWrap/>
            <w:vAlign w:val="center"/>
          </w:tcPr>
          <w:p w:rsidR="00DC01FA" w:rsidRPr="00882BA1" w:rsidRDefault="00CC0194"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100</w:t>
            </w:r>
            <w:r w:rsidR="00DC01FA" w:rsidRPr="00882BA1">
              <w:rPr>
                <w:rFonts w:asciiTheme="minorHAnsi" w:hAnsiTheme="minorHAnsi" w:cstheme="minorHAnsi"/>
                <w:sz w:val="18"/>
                <w:szCs w:val="18"/>
              </w:rPr>
              <w:t xml:space="preserve"> m</w:t>
            </w:r>
            <w:r w:rsidR="00DC01FA" w:rsidRPr="00882BA1">
              <w:rPr>
                <w:rFonts w:asciiTheme="minorHAnsi" w:hAnsiTheme="minorHAnsi" w:cstheme="minorHAnsi"/>
                <w:sz w:val="18"/>
                <w:szCs w:val="18"/>
                <w:vertAlign w:val="superscript"/>
              </w:rPr>
              <w:t>2</w:t>
            </w:r>
          </w:p>
        </w:tc>
      </w:tr>
      <w:tr w:rsidR="003C2B28" w:rsidRPr="00882BA1">
        <w:trPr>
          <w:gridAfter w:val="2"/>
          <w:wAfter w:w="27" w:type="dxa"/>
          <w:jc w:val="center"/>
        </w:trPr>
        <w:tc>
          <w:tcPr>
            <w:tcW w:w="496"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8</w:t>
            </w:r>
          </w:p>
        </w:tc>
        <w:tc>
          <w:tcPr>
            <w:tcW w:w="3742"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Wytrzymałość na ściskanie po 28 dniach</w:t>
            </w:r>
          </w:p>
        </w:tc>
        <w:tc>
          <w:tcPr>
            <w:tcW w:w="2542"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3 próbki</w:t>
            </w:r>
          </w:p>
        </w:tc>
        <w:tc>
          <w:tcPr>
            <w:tcW w:w="2543" w:type="dxa"/>
            <w:gridSpan w:val="2"/>
            <w:noWrap/>
            <w:vAlign w:val="center"/>
          </w:tcPr>
          <w:p w:rsidR="00DC01FA" w:rsidRPr="00882BA1" w:rsidRDefault="00CC0194"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100</w:t>
            </w:r>
            <w:r w:rsidR="00DC01FA" w:rsidRPr="00882BA1">
              <w:rPr>
                <w:rFonts w:asciiTheme="minorHAnsi" w:hAnsiTheme="minorHAnsi" w:cstheme="minorHAnsi"/>
                <w:sz w:val="18"/>
                <w:szCs w:val="18"/>
              </w:rPr>
              <w:t xml:space="preserve"> m</w:t>
            </w:r>
            <w:r w:rsidR="00DC01FA" w:rsidRPr="00882BA1">
              <w:rPr>
                <w:rFonts w:asciiTheme="minorHAnsi" w:hAnsiTheme="minorHAnsi" w:cstheme="minorHAnsi"/>
                <w:sz w:val="18"/>
                <w:szCs w:val="18"/>
                <w:vertAlign w:val="superscript"/>
              </w:rPr>
              <w:t>2</w:t>
            </w:r>
          </w:p>
        </w:tc>
      </w:tr>
      <w:tr w:rsidR="003C2B28" w:rsidRPr="00882BA1">
        <w:trPr>
          <w:gridAfter w:val="2"/>
          <w:wAfter w:w="27" w:type="dxa"/>
          <w:jc w:val="center"/>
        </w:trPr>
        <w:tc>
          <w:tcPr>
            <w:tcW w:w="496"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9</w:t>
            </w:r>
          </w:p>
        </w:tc>
        <w:tc>
          <w:tcPr>
            <w:tcW w:w="3742" w:type="dxa"/>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Mrozoodporność</w:t>
            </w:r>
          </w:p>
        </w:tc>
        <w:tc>
          <w:tcPr>
            <w:tcW w:w="5085" w:type="dxa"/>
            <w:gridSpan w:val="3"/>
            <w:noWrap/>
            <w:vAlign w:val="center"/>
          </w:tcPr>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przy projektowaniu i w przypadkach wątpliwych</w:t>
            </w:r>
          </w:p>
        </w:tc>
      </w:tr>
    </w:tbl>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b/>
          <w:sz w:val="18"/>
          <w:szCs w:val="18"/>
        </w:rPr>
        <w:t> 6.3.2.</w:t>
      </w:r>
      <w:r w:rsidRPr="00882BA1">
        <w:rPr>
          <w:rFonts w:asciiTheme="minorHAnsi" w:hAnsiTheme="minorHAnsi" w:cstheme="minorHAnsi"/>
          <w:sz w:val="18"/>
          <w:szCs w:val="18"/>
        </w:rPr>
        <w:t xml:space="preserve"> Uziarnienie kruszywa</w:t>
      </w:r>
    </w:p>
    <w:p w:rsidR="00DC01FA" w:rsidRPr="00882BA1" w:rsidRDefault="00DC01FA" w:rsidP="008E6BE3">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Próbki do badań należy pobierać z mieszarek przed podaniem cementu. Uziarnienie kruszywa powinno być zgodne z wymaganiami podanymi w ST.</w:t>
      </w:r>
    </w:p>
    <w:p w:rsidR="00DC01FA" w:rsidRPr="00882BA1" w:rsidRDefault="00DC01FA" w:rsidP="008E6BE3">
      <w:pPr>
        <w:pStyle w:val="tekstost"/>
        <w:tabs>
          <w:tab w:val="left" w:pos="357"/>
        </w:tabs>
        <w:rPr>
          <w:rFonts w:asciiTheme="minorHAnsi" w:hAnsiTheme="minorHAnsi" w:cstheme="minorHAnsi"/>
          <w:sz w:val="18"/>
          <w:szCs w:val="18"/>
        </w:rPr>
      </w:pPr>
      <w:r w:rsidRPr="00882BA1">
        <w:rPr>
          <w:rFonts w:asciiTheme="minorHAnsi" w:hAnsiTheme="minorHAnsi" w:cstheme="minorHAnsi"/>
          <w:b/>
          <w:sz w:val="18"/>
          <w:szCs w:val="18"/>
        </w:rPr>
        <w:t>6.3.3.</w:t>
      </w:r>
      <w:r w:rsidRPr="00882BA1">
        <w:rPr>
          <w:rFonts w:asciiTheme="minorHAnsi" w:hAnsiTheme="minorHAnsi" w:cstheme="minorHAnsi"/>
          <w:sz w:val="18"/>
          <w:szCs w:val="18"/>
        </w:rPr>
        <w:t xml:space="preserve"> Wilgotność mieszanki</w:t>
      </w: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Wilgotność mieszanki powinna być równa wilgotności optymalnej, określonej w projekcie składu tej mieszanki, z tolerancją ±2%  jej wartości.</w:t>
      </w:r>
    </w:p>
    <w:p w:rsidR="00DC01FA" w:rsidRPr="00882BA1" w:rsidRDefault="00DC01FA" w:rsidP="008E6BE3">
      <w:pPr>
        <w:pStyle w:val="tekstost"/>
        <w:tabs>
          <w:tab w:val="left" w:pos="357"/>
        </w:tabs>
        <w:rPr>
          <w:rFonts w:asciiTheme="minorHAnsi" w:hAnsiTheme="minorHAnsi" w:cstheme="minorHAnsi"/>
          <w:b/>
          <w:sz w:val="18"/>
          <w:szCs w:val="18"/>
        </w:rPr>
      </w:pPr>
      <w:r w:rsidRPr="00882BA1">
        <w:rPr>
          <w:rFonts w:asciiTheme="minorHAnsi" w:hAnsiTheme="minorHAnsi" w:cstheme="minorHAnsi"/>
          <w:b/>
          <w:sz w:val="18"/>
          <w:szCs w:val="18"/>
        </w:rPr>
        <w:t xml:space="preserve">6.3.4. </w:t>
      </w:r>
      <w:r w:rsidRPr="00882BA1">
        <w:rPr>
          <w:rFonts w:asciiTheme="minorHAnsi" w:hAnsiTheme="minorHAnsi" w:cstheme="minorHAnsi"/>
          <w:sz w:val="18"/>
          <w:szCs w:val="18"/>
        </w:rPr>
        <w:t>Zagęszczenie warstwy</w:t>
      </w:r>
    </w:p>
    <w:p w:rsidR="00DC01FA" w:rsidRPr="00882BA1" w:rsidRDefault="00DC01FA" w:rsidP="008E6BE3">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Mieszanka powinna być zagęszczana do osiągnięcia wskaźnika zagęszczenia nie mniejszego od 1,00 oznaczonego zgodnie z BN-77/8931-12.</w:t>
      </w:r>
    </w:p>
    <w:p w:rsidR="00DC01FA" w:rsidRPr="00882BA1" w:rsidRDefault="00DC01FA" w:rsidP="008E6BE3">
      <w:pPr>
        <w:pStyle w:val="tekstost"/>
        <w:tabs>
          <w:tab w:val="left" w:pos="357"/>
        </w:tabs>
        <w:rPr>
          <w:rFonts w:asciiTheme="minorHAnsi" w:hAnsiTheme="minorHAnsi" w:cstheme="minorHAnsi"/>
          <w:b/>
          <w:sz w:val="18"/>
          <w:szCs w:val="18"/>
        </w:rPr>
      </w:pPr>
      <w:r w:rsidRPr="00882BA1">
        <w:rPr>
          <w:rFonts w:asciiTheme="minorHAnsi" w:hAnsiTheme="minorHAnsi" w:cstheme="minorHAnsi"/>
          <w:b/>
          <w:sz w:val="18"/>
          <w:szCs w:val="18"/>
        </w:rPr>
        <w:t xml:space="preserve">6.3.5. </w:t>
      </w:r>
      <w:r w:rsidRPr="00882BA1">
        <w:rPr>
          <w:rFonts w:asciiTheme="minorHAnsi" w:hAnsiTheme="minorHAnsi" w:cstheme="minorHAnsi"/>
          <w:sz w:val="18"/>
          <w:szCs w:val="18"/>
        </w:rPr>
        <w:t>Grubość podbudowy</w:t>
      </w:r>
    </w:p>
    <w:p w:rsidR="00DC01FA" w:rsidRPr="00882BA1" w:rsidRDefault="00DC01FA" w:rsidP="008E6BE3">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Grubość warstwy należy mierzyć bezpośrednio po jej zagęszczeniu w odległości co najmniej 0,5 m od krawędzi. Grubość warstwy nie może różnić się od projektowanej o więcej niż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1 cm.</w:t>
      </w:r>
    </w:p>
    <w:p w:rsidR="00DC01FA" w:rsidRPr="00882BA1" w:rsidRDefault="00DC01FA" w:rsidP="008E6BE3">
      <w:pPr>
        <w:pStyle w:val="tekstost"/>
        <w:tabs>
          <w:tab w:val="left" w:pos="357"/>
        </w:tabs>
        <w:rPr>
          <w:rFonts w:asciiTheme="minorHAnsi" w:hAnsiTheme="minorHAnsi" w:cstheme="minorHAnsi"/>
          <w:b/>
          <w:sz w:val="18"/>
          <w:szCs w:val="18"/>
        </w:rPr>
      </w:pPr>
      <w:r w:rsidRPr="00882BA1">
        <w:rPr>
          <w:rFonts w:asciiTheme="minorHAnsi" w:hAnsiTheme="minorHAnsi" w:cstheme="minorHAnsi"/>
          <w:b/>
          <w:sz w:val="18"/>
          <w:szCs w:val="18"/>
        </w:rPr>
        <w:t xml:space="preserve">6.3.6. </w:t>
      </w:r>
      <w:r w:rsidRPr="00882BA1">
        <w:rPr>
          <w:rFonts w:asciiTheme="minorHAnsi" w:hAnsiTheme="minorHAnsi" w:cstheme="minorHAnsi"/>
          <w:sz w:val="18"/>
          <w:szCs w:val="18"/>
        </w:rPr>
        <w:t>Wytrzymałość na ściskanie</w:t>
      </w:r>
    </w:p>
    <w:p w:rsidR="00DC01FA" w:rsidRPr="00882BA1" w:rsidRDefault="00DC01FA" w:rsidP="008E6BE3">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 xml:space="preserve">Badanie wytrzymałości na ściskanie (System I) należy przeprowadzić na próbkach walcowych przygotowanych metodą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xml:space="preserve"> zgodnie z PN-EN 13286-50, przy wykorzystaniu metody badawczej zgodnej z PN-EN 13286-41 po 28 dniach pielęgnacji.</w:t>
      </w:r>
      <w:r w:rsidR="0098029F" w:rsidRPr="00882BA1">
        <w:rPr>
          <w:rFonts w:asciiTheme="minorHAnsi" w:hAnsiTheme="minorHAnsi" w:cstheme="minorHAnsi"/>
          <w:sz w:val="18"/>
          <w:szCs w:val="18"/>
        </w:rPr>
        <w:t xml:space="preserve"> </w:t>
      </w:r>
      <w:r w:rsidRPr="00882BA1">
        <w:rPr>
          <w:rFonts w:asciiTheme="minorHAnsi" w:hAnsiTheme="minorHAnsi" w:cstheme="minorHAnsi"/>
          <w:sz w:val="18"/>
          <w:szCs w:val="18"/>
        </w:rPr>
        <w:t>Próbki, w ilości 3 sztuk, do badań należy pobierać z miejsc wybranych losowo, w warstwie rozłożonej przed jej zagęszczeniem. Wyniki wytrzymałości na ściskanie powinny być zgodne z wymaganiami podanymi w ST.</w:t>
      </w:r>
    </w:p>
    <w:p w:rsidR="00DC01FA" w:rsidRPr="00882BA1" w:rsidRDefault="00DC01FA" w:rsidP="008E6BE3">
      <w:pPr>
        <w:pStyle w:val="tekstost"/>
        <w:tabs>
          <w:tab w:val="left" w:pos="357"/>
        </w:tabs>
        <w:rPr>
          <w:rFonts w:asciiTheme="minorHAnsi" w:hAnsiTheme="minorHAnsi" w:cstheme="minorHAnsi"/>
          <w:b/>
          <w:sz w:val="18"/>
          <w:szCs w:val="18"/>
        </w:rPr>
      </w:pPr>
      <w:r w:rsidRPr="00882BA1">
        <w:rPr>
          <w:rFonts w:asciiTheme="minorHAnsi" w:hAnsiTheme="minorHAnsi" w:cstheme="minorHAnsi"/>
          <w:b/>
          <w:sz w:val="18"/>
          <w:szCs w:val="18"/>
        </w:rPr>
        <w:t xml:space="preserve">6.3.7. </w:t>
      </w:r>
      <w:r w:rsidRPr="00882BA1">
        <w:rPr>
          <w:rFonts w:asciiTheme="minorHAnsi" w:hAnsiTheme="minorHAnsi" w:cstheme="minorHAnsi"/>
          <w:sz w:val="18"/>
          <w:szCs w:val="18"/>
        </w:rPr>
        <w:t>Mrozoodporność</w:t>
      </w:r>
    </w:p>
    <w:p w:rsidR="00DC01FA" w:rsidRPr="00882BA1" w:rsidRDefault="00DC01FA" w:rsidP="008E6BE3">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Wskaźnik mrozoodporności określany przez spadek wytrzymałości na ściskanie próbek poddawanych cyklom zamrażania i odmrażania powinien być zgodny z wymaganiami podanymi w niniejszej ST.</w:t>
      </w:r>
    </w:p>
    <w:p w:rsidR="00DC01FA" w:rsidRPr="00882BA1" w:rsidRDefault="00DC01FA" w:rsidP="008E6BE3">
      <w:pPr>
        <w:pStyle w:val="tekstost"/>
        <w:tabs>
          <w:tab w:val="left" w:pos="357"/>
        </w:tabs>
        <w:rPr>
          <w:rFonts w:asciiTheme="minorHAnsi" w:hAnsiTheme="minorHAnsi" w:cstheme="minorHAnsi"/>
          <w:sz w:val="18"/>
          <w:szCs w:val="18"/>
        </w:rPr>
      </w:pPr>
    </w:p>
    <w:p w:rsidR="00DC01FA" w:rsidRPr="00882BA1" w:rsidRDefault="00DC01FA" w:rsidP="008E6BE3">
      <w:pPr>
        <w:pStyle w:val="tekstost"/>
        <w:tabs>
          <w:tab w:val="left" w:pos="357"/>
        </w:tabs>
        <w:rPr>
          <w:rFonts w:asciiTheme="minorHAnsi" w:hAnsiTheme="minorHAnsi" w:cstheme="minorHAnsi"/>
          <w:b/>
          <w:sz w:val="18"/>
          <w:szCs w:val="18"/>
        </w:rPr>
      </w:pPr>
      <w:r w:rsidRPr="00882BA1">
        <w:rPr>
          <w:rFonts w:asciiTheme="minorHAnsi" w:hAnsiTheme="minorHAnsi" w:cstheme="minorHAnsi"/>
          <w:b/>
          <w:sz w:val="18"/>
          <w:szCs w:val="18"/>
        </w:rPr>
        <w:t xml:space="preserve">6.3.8. </w:t>
      </w:r>
      <w:r w:rsidRPr="00882BA1">
        <w:rPr>
          <w:rFonts w:asciiTheme="minorHAnsi" w:hAnsiTheme="minorHAnsi" w:cstheme="minorHAnsi"/>
          <w:sz w:val="18"/>
          <w:szCs w:val="18"/>
        </w:rPr>
        <w:t>Badanie spoiwa</w:t>
      </w:r>
    </w:p>
    <w:p w:rsidR="00DC01FA" w:rsidRPr="00882BA1" w:rsidRDefault="00DC01FA" w:rsidP="008E6BE3">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ab/>
        <w:t xml:space="preserve">Dla każdej dostawy cementu Wykonawca powinien określić właściwości podane w niniejszej ST </w:t>
      </w:r>
    </w:p>
    <w:p w:rsidR="00DC01FA" w:rsidRPr="00882BA1" w:rsidRDefault="00DC01FA" w:rsidP="008E6BE3">
      <w:pPr>
        <w:pStyle w:val="tekstost"/>
        <w:tabs>
          <w:tab w:val="left" w:pos="357"/>
        </w:tabs>
        <w:rPr>
          <w:rFonts w:asciiTheme="minorHAnsi" w:hAnsiTheme="minorHAnsi" w:cstheme="minorHAnsi"/>
          <w:b/>
          <w:sz w:val="18"/>
          <w:szCs w:val="18"/>
        </w:rPr>
      </w:pPr>
      <w:r w:rsidRPr="00882BA1">
        <w:rPr>
          <w:rFonts w:asciiTheme="minorHAnsi" w:hAnsiTheme="minorHAnsi" w:cstheme="minorHAnsi"/>
          <w:b/>
          <w:sz w:val="18"/>
          <w:szCs w:val="18"/>
        </w:rPr>
        <w:t xml:space="preserve">6.3.9. </w:t>
      </w:r>
      <w:r w:rsidRPr="00882BA1">
        <w:rPr>
          <w:rFonts w:asciiTheme="minorHAnsi" w:hAnsiTheme="minorHAnsi" w:cstheme="minorHAnsi"/>
          <w:sz w:val="18"/>
          <w:szCs w:val="18"/>
        </w:rPr>
        <w:t>Badanie wody</w:t>
      </w:r>
    </w:p>
    <w:p w:rsidR="00DC01FA" w:rsidRPr="00882BA1" w:rsidRDefault="00DC01FA" w:rsidP="008E6BE3">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W przypadkach wątpliwych należy przeprowadzić badania wody wg PN-EN 1008-1.</w:t>
      </w:r>
    </w:p>
    <w:p w:rsidR="00DC01FA" w:rsidRPr="00882BA1" w:rsidRDefault="00DC01FA" w:rsidP="008E6BE3">
      <w:pPr>
        <w:pStyle w:val="tekstost"/>
        <w:tabs>
          <w:tab w:val="left" w:pos="357"/>
        </w:tabs>
        <w:rPr>
          <w:rFonts w:asciiTheme="minorHAnsi" w:hAnsiTheme="minorHAnsi" w:cstheme="minorHAnsi"/>
          <w:sz w:val="18"/>
          <w:szCs w:val="18"/>
        </w:rPr>
      </w:pPr>
      <w:r w:rsidRPr="00882BA1">
        <w:rPr>
          <w:rFonts w:asciiTheme="minorHAnsi" w:hAnsiTheme="minorHAnsi" w:cstheme="minorHAnsi"/>
          <w:b/>
          <w:sz w:val="18"/>
          <w:szCs w:val="18"/>
        </w:rPr>
        <w:t xml:space="preserve">6.3.10. </w:t>
      </w:r>
      <w:r w:rsidRPr="00882BA1">
        <w:rPr>
          <w:rFonts w:asciiTheme="minorHAnsi" w:hAnsiTheme="minorHAnsi" w:cstheme="minorHAnsi"/>
          <w:sz w:val="18"/>
          <w:szCs w:val="18"/>
        </w:rPr>
        <w:t>Badanie właściwości kruszywa</w:t>
      </w:r>
    </w:p>
    <w:p w:rsidR="00DC01FA" w:rsidRPr="00882BA1" w:rsidRDefault="00DC01FA" w:rsidP="008E6BE3">
      <w:pPr>
        <w:pStyle w:val="tekstost"/>
        <w:tabs>
          <w:tab w:val="left" w:pos="357"/>
        </w:tabs>
        <w:rPr>
          <w:rFonts w:asciiTheme="minorHAnsi" w:hAnsiTheme="minorHAnsi" w:cstheme="minorHAnsi"/>
          <w:sz w:val="18"/>
          <w:szCs w:val="18"/>
        </w:rPr>
      </w:pPr>
      <w:r w:rsidRPr="00882BA1">
        <w:rPr>
          <w:rFonts w:asciiTheme="minorHAnsi" w:hAnsiTheme="minorHAnsi" w:cstheme="minorHAnsi"/>
          <w:sz w:val="18"/>
          <w:szCs w:val="18"/>
        </w:rPr>
        <w:t>Właściwości kruszywa należy badać przy każdej zmianie rodzaju kruszywa. Właściwości powinny być zgodne z wymaganiami podanymi w niniejszej ST.</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6.4. Wymagania dotyczące cech geometrycznych wykonanej podbudowy</w:t>
      </w:r>
    </w:p>
    <w:p w:rsidR="00DC01FA" w:rsidRPr="00882BA1" w:rsidRDefault="00DC01FA" w:rsidP="008E6BE3">
      <w:pPr>
        <w:pStyle w:val="tekstost"/>
        <w:tabs>
          <w:tab w:val="left" w:pos="357"/>
        </w:tabs>
        <w:rPr>
          <w:rFonts w:asciiTheme="minorHAnsi" w:hAnsiTheme="minorHAnsi" w:cstheme="minorHAnsi"/>
          <w:b/>
          <w:sz w:val="18"/>
          <w:szCs w:val="18"/>
        </w:rPr>
      </w:pPr>
      <w:r w:rsidRPr="00882BA1">
        <w:rPr>
          <w:rFonts w:asciiTheme="minorHAnsi" w:hAnsiTheme="minorHAnsi" w:cstheme="minorHAnsi"/>
          <w:b/>
          <w:sz w:val="18"/>
          <w:szCs w:val="18"/>
        </w:rPr>
        <w:t xml:space="preserve">6.4.1. </w:t>
      </w:r>
      <w:r w:rsidRPr="00882BA1">
        <w:rPr>
          <w:rFonts w:asciiTheme="minorHAnsi" w:hAnsiTheme="minorHAnsi" w:cstheme="minorHAnsi"/>
          <w:sz w:val="18"/>
          <w:szCs w:val="18"/>
        </w:rPr>
        <w:t>Częstotliwość oraz zakres badań i  pomiarów</w:t>
      </w:r>
    </w:p>
    <w:p w:rsidR="00DC01FA" w:rsidRPr="00882BA1" w:rsidRDefault="00DC01FA" w:rsidP="008E6BE3">
      <w:pPr>
        <w:numPr>
          <w:ilvl w:val="12"/>
          <w:numId w:val="0"/>
        </w:numPr>
        <w:tabs>
          <w:tab w:val="left" w:pos="357"/>
        </w:tabs>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Częstotliwość oraz zakres badań i pomiarów podaje  tablica 6.</w:t>
      </w:r>
    </w:p>
    <w:p w:rsidR="00DC01FA" w:rsidRPr="00882BA1" w:rsidRDefault="00DC01FA" w:rsidP="008E6BE3">
      <w:pPr>
        <w:tabs>
          <w:tab w:val="left" w:pos="357"/>
        </w:tabs>
        <w:jc w:val="both"/>
        <w:rPr>
          <w:rFonts w:asciiTheme="minorHAnsi" w:hAnsiTheme="minorHAnsi" w:cstheme="minorHAnsi"/>
          <w:sz w:val="18"/>
          <w:szCs w:val="18"/>
        </w:rPr>
      </w:pPr>
      <w:r w:rsidRPr="00882BA1">
        <w:rPr>
          <w:rFonts w:asciiTheme="minorHAnsi" w:hAnsiTheme="minorHAnsi" w:cstheme="minorHAnsi"/>
          <w:sz w:val="18"/>
          <w:szCs w:val="18"/>
        </w:rPr>
        <w:t>Tablica 6. Częstotliwość oraz zakres badań i pomiarów wykonanej podbudowy związanej spoiwem hydraulicznym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87"/>
        <w:gridCol w:w="3841"/>
        <w:gridCol w:w="4814"/>
      </w:tblGrid>
      <w:tr w:rsidR="003C2B28" w:rsidRPr="00882BA1">
        <w:trPr>
          <w:jc w:val="center"/>
        </w:trPr>
        <w:tc>
          <w:tcPr>
            <w:tcW w:w="396" w:type="pct"/>
            <w:noWrap/>
            <w:vAlign w:val="center"/>
          </w:tcPr>
          <w:p w:rsidR="00DC01FA" w:rsidRPr="00882BA1" w:rsidRDefault="00DC01FA" w:rsidP="008E6BE3">
            <w:p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Lp.</w:t>
            </w:r>
          </w:p>
        </w:tc>
        <w:tc>
          <w:tcPr>
            <w:tcW w:w="2084" w:type="pct"/>
            <w:noWrap/>
            <w:vAlign w:val="center"/>
          </w:tcPr>
          <w:p w:rsidR="00DC01FA" w:rsidRPr="00882BA1" w:rsidRDefault="00DC01FA" w:rsidP="008E6BE3">
            <w:p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Wyszczególnienie badań i pomiarów</w:t>
            </w:r>
          </w:p>
        </w:tc>
        <w:tc>
          <w:tcPr>
            <w:tcW w:w="2520" w:type="pct"/>
            <w:noWrap/>
            <w:vAlign w:val="center"/>
          </w:tcPr>
          <w:p w:rsidR="00DC01FA" w:rsidRPr="00882BA1" w:rsidRDefault="00DC01FA" w:rsidP="008E6BE3">
            <w:p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Minimalna częstotliwość badań i  pomiarów</w:t>
            </w:r>
          </w:p>
        </w:tc>
      </w:tr>
      <w:tr w:rsidR="003C2B28" w:rsidRPr="00882BA1">
        <w:trPr>
          <w:jc w:val="center"/>
        </w:trPr>
        <w:tc>
          <w:tcPr>
            <w:tcW w:w="396" w:type="pct"/>
            <w:noWrap/>
            <w:vAlign w:val="center"/>
          </w:tcPr>
          <w:p w:rsidR="00DC01FA" w:rsidRPr="00882BA1" w:rsidRDefault="00DC01FA" w:rsidP="008E6BE3">
            <w:pPr>
              <w:tabs>
                <w:tab w:val="left" w:pos="357"/>
              </w:tabs>
              <w:overflowPunct w:val="0"/>
              <w:autoSpaceDE w:val="0"/>
              <w:autoSpaceDN w:val="0"/>
              <w:adjustRightInd w:val="0"/>
              <w:ind w:right="-14"/>
              <w:jc w:val="both"/>
              <w:rPr>
                <w:rFonts w:asciiTheme="minorHAnsi" w:hAnsiTheme="minorHAnsi" w:cstheme="minorHAnsi"/>
                <w:sz w:val="18"/>
                <w:szCs w:val="18"/>
              </w:rPr>
            </w:pPr>
            <w:r w:rsidRPr="00882BA1">
              <w:rPr>
                <w:rFonts w:asciiTheme="minorHAnsi" w:hAnsiTheme="minorHAnsi" w:cstheme="minorHAnsi"/>
                <w:sz w:val="18"/>
                <w:szCs w:val="18"/>
              </w:rPr>
              <w:t>1</w:t>
            </w:r>
          </w:p>
        </w:tc>
        <w:tc>
          <w:tcPr>
            <w:tcW w:w="2084" w:type="pct"/>
            <w:noWrap/>
            <w:vAlign w:val="center"/>
          </w:tcPr>
          <w:p w:rsidR="00DC01FA" w:rsidRPr="00882BA1" w:rsidRDefault="00DC01FA" w:rsidP="008E6BE3">
            <w:p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Szerokość</w:t>
            </w:r>
          </w:p>
        </w:tc>
        <w:tc>
          <w:tcPr>
            <w:tcW w:w="2520" w:type="pct"/>
            <w:noWrap/>
            <w:vAlign w:val="center"/>
          </w:tcPr>
          <w:p w:rsidR="00DC01FA" w:rsidRPr="00882BA1" w:rsidRDefault="00DC01FA" w:rsidP="008E6BE3">
            <w:pPr>
              <w:tabs>
                <w:tab w:val="left" w:pos="357"/>
              </w:tabs>
              <w:overflowPunct w:val="0"/>
              <w:autoSpaceDE w:val="0"/>
              <w:autoSpaceDN w:val="0"/>
              <w:adjustRightInd w:val="0"/>
              <w:ind w:right="-14"/>
              <w:jc w:val="both"/>
              <w:rPr>
                <w:rFonts w:asciiTheme="minorHAnsi" w:hAnsiTheme="minorHAnsi" w:cstheme="minorHAnsi"/>
                <w:sz w:val="18"/>
                <w:szCs w:val="18"/>
              </w:rPr>
            </w:pPr>
            <w:r w:rsidRPr="00882BA1">
              <w:rPr>
                <w:rFonts w:asciiTheme="minorHAnsi" w:hAnsiTheme="minorHAnsi" w:cstheme="minorHAnsi"/>
                <w:sz w:val="18"/>
                <w:szCs w:val="18"/>
              </w:rPr>
              <w:t>2 razy dla elementu wg pkt. 1.3</w:t>
            </w:r>
          </w:p>
        </w:tc>
      </w:tr>
      <w:tr w:rsidR="003C2B28" w:rsidRPr="00882BA1">
        <w:trPr>
          <w:jc w:val="center"/>
        </w:trPr>
        <w:tc>
          <w:tcPr>
            <w:tcW w:w="396" w:type="pct"/>
            <w:noWrap/>
            <w:vAlign w:val="center"/>
          </w:tcPr>
          <w:p w:rsidR="00DC01FA" w:rsidRPr="00882BA1" w:rsidRDefault="00DC01FA" w:rsidP="008E6BE3">
            <w:p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2</w:t>
            </w:r>
          </w:p>
        </w:tc>
        <w:tc>
          <w:tcPr>
            <w:tcW w:w="2084" w:type="pct"/>
            <w:noWrap/>
            <w:vAlign w:val="center"/>
          </w:tcPr>
          <w:p w:rsidR="00DC01FA" w:rsidRPr="00882BA1" w:rsidRDefault="00DC01FA" w:rsidP="008E6BE3">
            <w:p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Równość podłużna</w:t>
            </w:r>
          </w:p>
        </w:tc>
        <w:tc>
          <w:tcPr>
            <w:tcW w:w="2520" w:type="pct"/>
            <w:noWrap/>
            <w:vAlign w:val="center"/>
          </w:tcPr>
          <w:p w:rsidR="00DC01FA" w:rsidRPr="00882BA1" w:rsidRDefault="00DC01FA" w:rsidP="008E6BE3">
            <w:p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 xml:space="preserve">w sposób ciągły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albo co 20 m łatą</w:t>
            </w:r>
          </w:p>
        </w:tc>
      </w:tr>
      <w:tr w:rsidR="003C2B28" w:rsidRPr="00882BA1">
        <w:trPr>
          <w:jc w:val="center"/>
        </w:trPr>
        <w:tc>
          <w:tcPr>
            <w:tcW w:w="396" w:type="pct"/>
            <w:noWrap/>
            <w:vAlign w:val="center"/>
          </w:tcPr>
          <w:p w:rsidR="00DC01FA" w:rsidRPr="00882BA1" w:rsidRDefault="00DC01FA" w:rsidP="008E6BE3">
            <w:pPr>
              <w:tabs>
                <w:tab w:val="left" w:pos="357"/>
              </w:tabs>
              <w:overflowPunct w:val="0"/>
              <w:autoSpaceDE w:val="0"/>
              <w:autoSpaceDN w:val="0"/>
              <w:adjustRightInd w:val="0"/>
              <w:ind w:right="-14"/>
              <w:jc w:val="both"/>
              <w:rPr>
                <w:rFonts w:asciiTheme="minorHAnsi" w:hAnsiTheme="minorHAnsi" w:cstheme="minorHAnsi"/>
                <w:sz w:val="18"/>
                <w:szCs w:val="18"/>
              </w:rPr>
            </w:pPr>
            <w:r w:rsidRPr="00882BA1">
              <w:rPr>
                <w:rFonts w:asciiTheme="minorHAnsi" w:hAnsiTheme="minorHAnsi" w:cstheme="minorHAnsi"/>
                <w:sz w:val="18"/>
                <w:szCs w:val="18"/>
              </w:rPr>
              <w:t>3</w:t>
            </w:r>
          </w:p>
        </w:tc>
        <w:tc>
          <w:tcPr>
            <w:tcW w:w="2084" w:type="pct"/>
            <w:noWrap/>
            <w:vAlign w:val="center"/>
          </w:tcPr>
          <w:p w:rsidR="00DC01FA" w:rsidRPr="00882BA1" w:rsidRDefault="00DC01FA" w:rsidP="008E6BE3">
            <w:pPr>
              <w:tabs>
                <w:tab w:val="left" w:pos="357"/>
              </w:tabs>
              <w:overflowPunct w:val="0"/>
              <w:autoSpaceDE w:val="0"/>
              <w:autoSpaceDN w:val="0"/>
              <w:adjustRightInd w:val="0"/>
              <w:ind w:right="-14"/>
              <w:jc w:val="both"/>
              <w:rPr>
                <w:rFonts w:asciiTheme="minorHAnsi" w:hAnsiTheme="minorHAnsi" w:cstheme="minorHAnsi"/>
                <w:sz w:val="18"/>
                <w:szCs w:val="18"/>
              </w:rPr>
            </w:pPr>
            <w:r w:rsidRPr="00882BA1">
              <w:rPr>
                <w:rFonts w:asciiTheme="minorHAnsi" w:hAnsiTheme="minorHAnsi" w:cstheme="minorHAnsi"/>
                <w:sz w:val="18"/>
                <w:szCs w:val="18"/>
              </w:rPr>
              <w:t>Równość poprzeczna</w:t>
            </w:r>
          </w:p>
        </w:tc>
        <w:tc>
          <w:tcPr>
            <w:tcW w:w="2520" w:type="pct"/>
            <w:noWrap/>
            <w:vAlign w:val="center"/>
          </w:tcPr>
          <w:p w:rsidR="00DC01FA" w:rsidRPr="00882BA1" w:rsidRDefault="00DC01FA" w:rsidP="008E6BE3">
            <w:pPr>
              <w:tabs>
                <w:tab w:val="left" w:pos="357"/>
              </w:tabs>
              <w:overflowPunct w:val="0"/>
              <w:autoSpaceDE w:val="0"/>
              <w:autoSpaceDN w:val="0"/>
              <w:adjustRightInd w:val="0"/>
              <w:ind w:right="-14"/>
              <w:jc w:val="both"/>
              <w:rPr>
                <w:rFonts w:asciiTheme="minorHAnsi" w:hAnsiTheme="minorHAnsi" w:cstheme="minorHAnsi"/>
                <w:sz w:val="18"/>
                <w:szCs w:val="18"/>
              </w:rPr>
            </w:pPr>
            <w:r w:rsidRPr="00882BA1">
              <w:rPr>
                <w:rFonts w:asciiTheme="minorHAnsi" w:hAnsiTheme="minorHAnsi" w:cstheme="minorHAnsi"/>
                <w:sz w:val="18"/>
                <w:szCs w:val="18"/>
              </w:rPr>
              <w:t>2 razy dla elementu wg pkt. 1.3</w:t>
            </w:r>
          </w:p>
        </w:tc>
      </w:tr>
      <w:tr w:rsidR="003C2B28" w:rsidRPr="00882BA1">
        <w:trPr>
          <w:jc w:val="center"/>
        </w:trPr>
        <w:tc>
          <w:tcPr>
            <w:tcW w:w="396" w:type="pct"/>
            <w:noWrap/>
            <w:vAlign w:val="center"/>
          </w:tcPr>
          <w:p w:rsidR="00DC01FA" w:rsidRPr="00882BA1" w:rsidRDefault="00DC01FA" w:rsidP="008E6BE3">
            <w:pPr>
              <w:tabs>
                <w:tab w:val="left" w:pos="357"/>
              </w:tabs>
              <w:overflowPunct w:val="0"/>
              <w:autoSpaceDE w:val="0"/>
              <w:autoSpaceDN w:val="0"/>
              <w:adjustRightInd w:val="0"/>
              <w:ind w:right="-14"/>
              <w:jc w:val="both"/>
              <w:rPr>
                <w:rFonts w:asciiTheme="minorHAnsi" w:hAnsiTheme="minorHAnsi" w:cstheme="minorHAnsi"/>
                <w:sz w:val="18"/>
                <w:szCs w:val="18"/>
              </w:rPr>
            </w:pPr>
            <w:r w:rsidRPr="00882BA1">
              <w:rPr>
                <w:rFonts w:asciiTheme="minorHAnsi" w:hAnsiTheme="minorHAnsi" w:cstheme="minorHAnsi"/>
                <w:sz w:val="18"/>
                <w:szCs w:val="18"/>
              </w:rPr>
              <w:t>4</w:t>
            </w:r>
          </w:p>
        </w:tc>
        <w:tc>
          <w:tcPr>
            <w:tcW w:w="2084" w:type="pct"/>
            <w:noWrap/>
            <w:vAlign w:val="center"/>
          </w:tcPr>
          <w:p w:rsidR="00DC01FA" w:rsidRPr="00882BA1" w:rsidRDefault="00DC01FA" w:rsidP="008E6BE3">
            <w:pPr>
              <w:tabs>
                <w:tab w:val="left" w:pos="357"/>
              </w:tabs>
              <w:overflowPunct w:val="0"/>
              <w:autoSpaceDE w:val="0"/>
              <w:autoSpaceDN w:val="0"/>
              <w:adjustRightInd w:val="0"/>
              <w:ind w:right="-14"/>
              <w:jc w:val="both"/>
              <w:rPr>
                <w:rFonts w:asciiTheme="minorHAnsi" w:hAnsiTheme="minorHAnsi" w:cstheme="minorHAnsi"/>
                <w:sz w:val="18"/>
                <w:szCs w:val="18"/>
              </w:rPr>
            </w:pPr>
            <w:r w:rsidRPr="00882BA1">
              <w:rPr>
                <w:rFonts w:asciiTheme="minorHAnsi" w:hAnsiTheme="minorHAnsi" w:cstheme="minorHAnsi"/>
                <w:sz w:val="18"/>
                <w:szCs w:val="18"/>
              </w:rPr>
              <w:t>Spadki poprzeczne*</w:t>
            </w:r>
            <w:r w:rsidRPr="00882BA1">
              <w:rPr>
                <w:rFonts w:asciiTheme="minorHAnsi" w:hAnsiTheme="minorHAnsi" w:cstheme="minorHAnsi"/>
                <w:sz w:val="18"/>
                <w:szCs w:val="18"/>
                <w:vertAlign w:val="superscript"/>
              </w:rPr>
              <w:t>)</w:t>
            </w:r>
          </w:p>
        </w:tc>
        <w:tc>
          <w:tcPr>
            <w:tcW w:w="2520" w:type="pct"/>
            <w:noWrap/>
            <w:vAlign w:val="center"/>
          </w:tcPr>
          <w:p w:rsidR="00DC01FA" w:rsidRPr="00882BA1" w:rsidRDefault="00DC01FA" w:rsidP="008E6BE3">
            <w:pPr>
              <w:tabs>
                <w:tab w:val="left" w:pos="357"/>
              </w:tabs>
              <w:overflowPunct w:val="0"/>
              <w:autoSpaceDE w:val="0"/>
              <w:autoSpaceDN w:val="0"/>
              <w:adjustRightInd w:val="0"/>
              <w:ind w:right="-14"/>
              <w:jc w:val="both"/>
              <w:rPr>
                <w:rFonts w:asciiTheme="minorHAnsi" w:hAnsiTheme="minorHAnsi" w:cstheme="minorHAnsi"/>
                <w:sz w:val="18"/>
                <w:szCs w:val="18"/>
              </w:rPr>
            </w:pPr>
            <w:r w:rsidRPr="00882BA1">
              <w:rPr>
                <w:rFonts w:asciiTheme="minorHAnsi" w:hAnsiTheme="minorHAnsi" w:cstheme="minorHAnsi"/>
                <w:sz w:val="18"/>
                <w:szCs w:val="18"/>
              </w:rPr>
              <w:t>2 razy dla elementu wg pkt. 1.3</w:t>
            </w:r>
          </w:p>
        </w:tc>
      </w:tr>
      <w:tr w:rsidR="003C2B28" w:rsidRPr="00882BA1">
        <w:trPr>
          <w:jc w:val="center"/>
        </w:trPr>
        <w:tc>
          <w:tcPr>
            <w:tcW w:w="396" w:type="pct"/>
            <w:noWrap/>
            <w:vAlign w:val="center"/>
          </w:tcPr>
          <w:p w:rsidR="00DC01FA" w:rsidRPr="00882BA1" w:rsidRDefault="00DC01FA" w:rsidP="008E6BE3">
            <w:p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5</w:t>
            </w:r>
          </w:p>
        </w:tc>
        <w:tc>
          <w:tcPr>
            <w:tcW w:w="2084" w:type="pct"/>
            <w:noWrap/>
            <w:vAlign w:val="center"/>
          </w:tcPr>
          <w:p w:rsidR="00DC01FA" w:rsidRPr="00882BA1" w:rsidRDefault="00DC01FA" w:rsidP="008E6BE3">
            <w:p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Rzędne wysokościowe</w:t>
            </w:r>
          </w:p>
        </w:tc>
        <w:tc>
          <w:tcPr>
            <w:tcW w:w="2520" w:type="pct"/>
            <w:shd w:val="clear" w:color="auto" w:fill="auto"/>
            <w:noWrap/>
            <w:vAlign w:val="center"/>
          </w:tcPr>
          <w:p w:rsidR="00DC01FA" w:rsidRPr="00882BA1" w:rsidRDefault="00DC01FA" w:rsidP="008E6BE3">
            <w:p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co10m</w:t>
            </w:r>
          </w:p>
        </w:tc>
      </w:tr>
      <w:tr w:rsidR="003C2B28" w:rsidRPr="00882BA1">
        <w:trPr>
          <w:jc w:val="center"/>
        </w:trPr>
        <w:tc>
          <w:tcPr>
            <w:tcW w:w="396" w:type="pct"/>
            <w:noWrap/>
            <w:vAlign w:val="center"/>
          </w:tcPr>
          <w:p w:rsidR="00DC01FA" w:rsidRPr="00882BA1" w:rsidRDefault="00DC01FA" w:rsidP="008E6BE3">
            <w:p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lastRenderedPageBreak/>
              <w:t>6</w:t>
            </w:r>
          </w:p>
        </w:tc>
        <w:tc>
          <w:tcPr>
            <w:tcW w:w="2084" w:type="pct"/>
            <w:noWrap/>
            <w:vAlign w:val="center"/>
          </w:tcPr>
          <w:p w:rsidR="00DC01FA" w:rsidRPr="00882BA1" w:rsidRDefault="00DC01FA" w:rsidP="008E6BE3">
            <w:p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Grubość warstwy</w:t>
            </w:r>
          </w:p>
        </w:tc>
        <w:tc>
          <w:tcPr>
            <w:tcW w:w="2520" w:type="pct"/>
            <w:noWrap/>
            <w:vAlign w:val="center"/>
          </w:tcPr>
          <w:p w:rsidR="00DC01FA" w:rsidRPr="00882BA1" w:rsidRDefault="00DC01FA" w:rsidP="008E6BE3">
            <w:p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w 3 punktach działki roboczej, lecz nie rzadziej niż raz na 600 m</w:t>
            </w:r>
            <w:r w:rsidRPr="00882BA1">
              <w:rPr>
                <w:rFonts w:asciiTheme="minorHAnsi" w:hAnsiTheme="minorHAnsi" w:cstheme="minorHAnsi"/>
                <w:sz w:val="18"/>
                <w:szCs w:val="18"/>
                <w:vertAlign w:val="superscript"/>
              </w:rPr>
              <w:t>2</w:t>
            </w:r>
          </w:p>
        </w:tc>
      </w:tr>
    </w:tbl>
    <w:p w:rsidR="00DC01FA" w:rsidRPr="00882BA1" w:rsidRDefault="00DC01FA" w:rsidP="008E6BE3">
      <w:pPr>
        <w:tabs>
          <w:tab w:val="left" w:pos="357"/>
        </w:tabs>
        <w:ind w:left="284" w:right="-11" w:hanging="284"/>
        <w:jc w:val="both"/>
        <w:rPr>
          <w:rFonts w:asciiTheme="minorHAnsi" w:hAnsiTheme="minorHAnsi" w:cstheme="minorHAnsi"/>
          <w:sz w:val="18"/>
          <w:szCs w:val="18"/>
        </w:rPr>
      </w:pPr>
      <w:r w:rsidRPr="00882BA1">
        <w:rPr>
          <w:rFonts w:asciiTheme="minorHAnsi" w:hAnsiTheme="minorHAnsi" w:cstheme="minorHAnsi"/>
          <w:sz w:val="18"/>
          <w:szCs w:val="18"/>
        </w:rPr>
        <w:t>*) Dodatkowe pomiary spadków poprzecznych i ukształtowania osi w planie należy wykonać w punktach głównych łuków poziomych.</w:t>
      </w:r>
    </w:p>
    <w:p w:rsidR="00DC01FA" w:rsidRPr="00882BA1" w:rsidRDefault="00DC01FA" w:rsidP="008E6BE3">
      <w:pPr>
        <w:pStyle w:val="tekstost"/>
        <w:tabs>
          <w:tab w:val="left" w:pos="357"/>
        </w:tabs>
        <w:rPr>
          <w:rFonts w:asciiTheme="minorHAnsi" w:hAnsiTheme="minorHAnsi" w:cstheme="minorHAnsi"/>
          <w:b/>
          <w:sz w:val="18"/>
          <w:szCs w:val="18"/>
        </w:rPr>
      </w:pPr>
      <w:r w:rsidRPr="00882BA1">
        <w:rPr>
          <w:rFonts w:asciiTheme="minorHAnsi" w:hAnsiTheme="minorHAnsi" w:cstheme="minorHAnsi"/>
          <w:b/>
          <w:sz w:val="18"/>
          <w:szCs w:val="18"/>
        </w:rPr>
        <w:t xml:space="preserve">6.4.2. </w:t>
      </w:r>
      <w:r w:rsidRPr="00882BA1">
        <w:rPr>
          <w:rFonts w:asciiTheme="minorHAnsi" w:hAnsiTheme="minorHAnsi" w:cstheme="minorHAnsi"/>
          <w:sz w:val="18"/>
          <w:szCs w:val="18"/>
        </w:rPr>
        <w:t>Szerokość warstwy</w:t>
      </w:r>
    </w:p>
    <w:p w:rsidR="00DC01FA" w:rsidRPr="00882BA1" w:rsidRDefault="00DC01FA" w:rsidP="008E6BE3">
      <w:pPr>
        <w:tabs>
          <w:tab w:val="left" w:pos="357"/>
        </w:tabs>
        <w:ind w:right="-11"/>
        <w:jc w:val="both"/>
        <w:rPr>
          <w:rFonts w:asciiTheme="minorHAnsi" w:hAnsiTheme="minorHAnsi" w:cstheme="minorHAnsi"/>
          <w:sz w:val="18"/>
          <w:szCs w:val="18"/>
        </w:rPr>
      </w:pPr>
      <w:r w:rsidRPr="00882BA1">
        <w:rPr>
          <w:rFonts w:asciiTheme="minorHAnsi" w:hAnsiTheme="minorHAnsi" w:cstheme="minorHAnsi"/>
          <w:sz w:val="18"/>
          <w:szCs w:val="18"/>
        </w:rPr>
        <w:t>Szerokość podbudowy nie może różnić się od szerokości projektowanej o więcej niż +10 cm, -5 cm.</w:t>
      </w:r>
    </w:p>
    <w:p w:rsidR="00DC01FA" w:rsidRPr="00882BA1" w:rsidRDefault="00DC01FA" w:rsidP="008E6BE3">
      <w:pPr>
        <w:pStyle w:val="tekstost"/>
        <w:tabs>
          <w:tab w:val="left" w:pos="357"/>
        </w:tabs>
        <w:rPr>
          <w:rFonts w:asciiTheme="minorHAnsi" w:hAnsiTheme="minorHAnsi" w:cstheme="minorHAnsi"/>
          <w:b/>
          <w:sz w:val="18"/>
          <w:szCs w:val="18"/>
        </w:rPr>
      </w:pPr>
      <w:r w:rsidRPr="00882BA1">
        <w:rPr>
          <w:rFonts w:asciiTheme="minorHAnsi" w:hAnsiTheme="minorHAnsi" w:cstheme="minorHAnsi"/>
          <w:b/>
          <w:sz w:val="18"/>
          <w:szCs w:val="18"/>
        </w:rPr>
        <w:t xml:space="preserve">6.4.3. </w:t>
      </w:r>
      <w:r w:rsidRPr="00882BA1">
        <w:rPr>
          <w:rFonts w:asciiTheme="minorHAnsi" w:hAnsiTheme="minorHAnsi" w:cstheme="minorHAnsi"/>
          <w:sz w:val="18"/>
          <w:szCs w:val="18"/>
        </w:rPr>
        <w:t>Równość warstwy</w:t>
      </w:r>
    </w:p>
    <w:p w:rsidR="00DC01FA" w:rsidRPr="00882BA1" w:rsidRDefault="00DC01FA"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Do oceny równości podłużnej podbudowy należy stosować metodę równoważną użyciu łaty i klina z wykorzystaniem </w:t>
      </w:r>
      <w:proofErr w:type="spellStart"/>
      <w:r w:rsidRPr="00882BA1">
        <w:rPr>
          <w:rFonts w:asciiTheme="minorHAnsi" w:hAnsiTheme="minorHAnsi" w:cstheme="minorHAnsi"/>
          <w:sz w:val="18"/>
          <w:szCs w:val="18"/>
        </w:rPr>
        <w:t>planografu</w:t>
      </w:r>
      <w:proofErr w:type="spellEnd"/>
      <w:r w:rsidRPr="00882BA1">
        <w:rPr>
          <w:rFonts w:asciiTheme="minorHAnsi" w:hAnsiTheme="minorHAnsi" w:cstheme="minorHAnsi"/>
          <w:sz w:val="18"/>
          <w:szCs w:val="18"/>
        </w:rPr>
        <w:t xml:space="preserve">. Stosowanie łaty i klina dopuszcza się do oceny równości podłużnej tam gdzie nie można wykorzystać metody z użyciem </w:t>
      </w:r>
      <w:proofErr w:type="spellStart"/>
      <w:r w:rsidRPr="00882BA1">
        <w:rPr>
          <w:rFonts w:asciiTheme="minorHAnsi" w:hAnsiTheme="minorHAnsi" w:cstheme="minorHAnsi"/>
          <w:sz w:val="18"/>
          <w:szCs w:val="18"/>
        </w:rPr>
        <w:t>planografu</w:t>
      </w:r>
      <w:proofErr w:type="spellEnd"/>
      <w:r w:rsidRPr="00882BA1">
        <w:rPr>
          <w:rFonts w:asciiTheme="minorHAnsi" w:hAnsiTheme="minorHAnsi" w:cstheme="minorHAnsi"/>
          <w:sz w:val="18"/>
          <w:szCs w:val="18"/>
        </w:rPr>
        <w:t>.</w:t>
      </w:r>
      <w:r w:rsidR="0098029F"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Pomiar równości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wykonać zgodnie z BN-68/8931-04 . </w:t>
      </w:r>
      <w:r w:rsidR="0098029F" w:rsidRPr="00882BA1">
        <w:rPr>
          <w:rFonts w:asciiTheme="minorHAnsi" w:hAnsiTheme="minorHAnsi" w:cstheme="minorHAnsi"/>
          <w:sz w:val="18"/>
          <w:szCs w:val="18"/>
        </w:rPr>
        <w:t xml:space="preserve"> </w:t>
      </w:r>
      <w:r w:rsidRPr="00882BA1">
        <w:rPr>
          <w:rFonts w:asciiTheme="minorHAnsi" w:hAnsiTheme="minorHAnsi" w:cstheme="minorHAnsi"/>
          <w:sz w:val="18"/>
          <w:szCs w:val="18"/>
        </w:rPr>
        <w:t>Do oceny równości poprzecznej podbudowy należy stosować metodę równoważną użyciu łaty i</w:t>
      </w:r>
      <w:r w:rsidR="0098029F" w:rsidRPr="00882BA1">
        <w:rPr>
          <w:rFonts w:asciiTheme="minorHAnsi" w:hAnsiTheme="minorHAnsi" w:cstheme="minorHAnsi"/>
          <w:sz w:val="18"/>
          <w:szCs w:val="18"/>
        </w:rPr>
        <w:t xml:space="preserve"> klina. Stosowanie łaty i klina </w:t>
      </w:r>
      <w:r w:rsidRPr="00882BA1">
        <w:rPr>
          <w:rFonts w:asciiTheme="minorHAnsi" w:hAnsiTheme="minorHAnsi" w:cstheme="minorHAnsi"/>
          <w:sz w:val="18"/>
          <w:szCs w:val="18"/>
        </w:rPr>
        <w:t xml:space="preserve">dopuszcza się do oceny równości poprzecznej tam gdzie nie można wykorzystać metody równoważnej. </w:t>
      </w:r>
      <w:r w:rsidR="0098029F" w:rsidRPr="00882BA1">
        <w:rPr>
          <w:rFonts w:asciiTheme="minorHAnsi" w:hAnsiTheme="minorHAnsi" w:cstheme="minorHAnsi"/>
          <w:sz w:val="18"/>
          <w:szCs w:val="18"/>
        </w:rPr>
        <w:t xml:space="preserve"> </w:t>
      </w:r>
      <w:r w:rsidRPr="00882BA1">
        <w:rPr>
          <w:rFonts w:asciiTheme="minorHAnsi" w:hAnsiTheme="minorHAnsi" w:cstheme="minorHAnsi"/>
          <w:sz w:val="18"/>
          <w:szCs w:val="18"/>
        </w:rPr>
        <w:t>Nierówności podbudowy z mieszanki związanej spoiwem hydraulicznym nie mogą przekraczać 9 mm.</w:t>
      </w:r>
    </w:p>
    <w:p w:rsidR="00DC01FA" w:rsidRPr="00882BA1" w:rsidRDefault="00DC01FA" w:rsidP="008E6BE3">
      <w:pPr>
        <w:pStyle w:val="tekstost"/>
        <w:tabs>
          <w:tab w:val="left" w:pos="357"/>
        </w:tabs>
        <w:rPr>
          <w:rFonts w:asciiTheme="minorHAnsi" w:hAnsiTheme="minorHAnsi" w:cstheme="minorHAnsi"/>
          <w:b/>
          <w:sz w:val="18"/>
          <w:szCs w:val="18"/>
        </w:rPr>
      </w:pPr>
      <w:r w:rsidRPr="00882BA1">
        <w:rPr>
          <w:rFonts w:asciiTheme="minorHAnsi" w:hAnsiTheme="minorHAnsi" w:cstheme="minorHAnsi"/>
          <w:b/>
          <w:sz w:val="18"/>
          <w:szCs w:val="18"/>
        </w:rPr>
        <w:t xml:space="preserve">6.4.4. </w:t>
      </w:r>
      <w:r w:rsidRPr="00882BA1">
        <w:rPr>
          <w:rFonts w:asciiTheme="minorHAnsi" w:hAnsiTheme="minorHAnsi" w:cstheme="minorHAnsi"/>
          <w:sz w:val="18"/>
          <w:szCs w:val="18"/>
        </w:rPr>
        <w:t>Spadki poprzeczne warstwy</w:t>
      </w:r>
    </w:p>
    <w:p w:rsidR="00DC01FA" w:rsidRPr="00882BA1" w:rsidRDefault="00DC01FA" w:rsidP="008E6BE3">
      <w:pPr>
        <w:tabs>
          <w:tab w:val="left" w:pos="357"/>
        </w:tabs>
        <w:ind w:right="-11"/>
        <w:jc w:val="both"/>
        <w:rPr>
          <w:rFonts w:asciiTheme="minorHAnsi" w:hAnsiTheme="minorHAnsi" w:cstheme="minorHAnsi"/>
          <w:sz w:val="18"/>
          <w:szCs w:val="18"/>
        </w:rPr>
      </w:pPr>
      <w:r w:rsidRPr="00882BA1">
        <w:rPr>
          <w:rFonts w:asciiTheme="minorHAnsi" w:hAnsiTheme="minorHAnsi" w:cstheme="minorHAnsi"/>
          <w:sz w:val="18"/>
          <w:szCs w:val="18"/>
        </w:rPr>
        <w:t xml:space="preserve">Spadki poprzeczne podbudowy powinny być zgodne z Dokumentacją Projektową z tolerancją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0,5 %.</w:t>
      </w:r>
    </w:p>
    <w:p w:rsidR="00DC01FA" w:rsidRPr="00882BA1" w:rsidRDefault="00DC01FA" w:rsidP="008E6BE3">
      <w:pPr>
        <w:pStyle w:val="tekstost"/>
        <w:tabs>
          <w:tab w:val="left" w:pos="357"/>
        </w:tabs>
        <w:rPr>
          <w:rFonts w:asciiTheme="minorHAnsi" w:hAnsiTheme="minorHAnsi" w:cstheme="minorHAnsi"/>
          <w:b/>
          <w:sz w:val="18"/>
          <w:szCs w:val="18"/>
        </w:rPr>
      </w:pPr>
      <w:r w:rsidRPr="00882BA1">
        <w:rPr>
          <w:rFonts w:asciiTheme="minorHAnsi" w:hAnsiTheme="minorHAnsi" w:cstheme="minorHAnsi"/>
          <w:b/>
          <w:sz w:val="18"/>
          <w:szCs w:val="18"/>
        </w:rPr>
        <w:t>6.4.5.</w:t>
      </w:r>
      <w:r w:rsidRPr="00882BA1">
        <w:rPr>
          <w:rFonts w:asciiTheme="minorHAnsi" w:hAnsiTheme="minorHAnsi" w:cstheme="minorHAnsi"/>
          <w:sz w:val="18"/>
          <w:szCs w:val="18"/>
        </w:rPr>
        <w:t xml:space="preserve"> Rzędne wysokościowe warstwy</w:t>
      </w:r>
    </w:p>
    <w:p w:rsidR="00DC01FA" w:rsidRPr="00882BA1" w:rsidRDefault="00DC01FA" w:rsidP="008E6BE3">
      <w:pPr>
        <w:tabs>
          <w:tab w:val="left" w:pos="357"/>
        </w:tabs>
        <w:ind w:right="-11"/>
        <w:jc w:val="both"/>
        <w:rPr>
          <w:rFonts w:asciiTheme="minorHAnsi" w:hAnsiTheme="minorHAnsi" w:cstheme="minorHAnsi"/>
          <w:sz w:val="18"/>
          <w:szCs w:val="18"/>
        </w:rPr>
      </w:pPr>
      <w:r w:rsidRPr="00882BA1">
        <w:rPr>
          <w:rFonts w:asciiTheme="minorHAnsi" w:hAnsiTheme="minorHAnsi" w:cstheme="minorHAnsi"/>
          <w:sz w:val="18"/>
          <w:szCs w:val="18"/>
        </w:rPr>
        <w:t>Różnice pomiędzy rzędnymi wykonanej podbudowy a rzędnymi projektowanymi nie powinny przekraczać + 0 cm, -2 cm.</w:t>
      </w:r>
    </w:p>
    <w:p w:rsidR="00DC01FA" w:rsidRPr="00882BA1" w:rsidRDefault="00DC01FA" w:rsidP="008E6BE3">
      <w:pPr>
        <w:pStyle w:val="tekstost"/>
        <w:tabs>
          <w:tab w:val="left" w:pos="357"/>
        </w:tabs>
        <w:rPr>
          <w:rFonts w:asciiTheme="minorHAnsi" w:hAnsiTheme="minorHAnsi" w:cstheme="minorHAnsi"/>
          <w:sz w:val="18"/>
          <w:szCs w:val="18"/>
        </w:rPr>
      </w:pPr>
      <w:r w:rsidRPr="00882BA1">
        <w:rPr>
          <w:rFonts w:asciiTheme="minorHAnsi" w:hAnsiTheme="minorHAnsi" w:cstheme="minorHAnsi"/>
          <w:b/>
          <w:sz w:val="18"/>
          <w:szCs w:val="18"/>
        </w:rPr>
        <w:t xml:space="preserve">6.4.6. </w:t>
      </w:r>
      <w:r w:rsidRPr="00882BA1">
        <w:rPr>
          <w:rFonts w:asciiTheme="minorHAnsi" w:hAnsiTheme="minorHAnsi" w:cstheme="minorHAnsi"/>
          <w:sz w:val="18"/>
          <w:szCs w:val="18"/>
        </w:rPr>
        <w:t>Grubość podbudowy</w:t>
      </w:r>
    </w:p>
    <w:p w:rsidR="00DC01FA" w:rsidRPr="00882BA1" w:rsidRDefault="00DC01FA" w:rsidP="008E6BE3">
      <w:pPr>
        <w:tabs>
          <w:tab w:val="left" w:pos="357"/>
        </w:tabs>
        <w:ind w:right="-11"/>
        <w:jc w:val="both"/>
        <w:rPr>
          <w:rFonts w:asciiTheme="minorHAnsi" w:hAnsiTheme="minorHAnsi" w:cstheme="minorHAnsi"/>
          <w:sz w:val="18"/>
          <w:szCs w:val="18"/>
        </w:rPr>
      </w:pPr>
      <w:r w:rsidRPr="00882BA1">
        <w:rPr>
          <w:rFonts w:asciiTheme="minorHAnsi" w:hAnsiTheme="minorHAnsi" w:cstheme="minorHAnsi"/>
          <w:sz w:val="18"/>
          <w:szCs w:val="18"/>
        </w:rPr>
        <w:t xml:space="preserve">Grubość podbudowy nie może różnić się od grubości projektowanej o więcej niż </w:t>
      </w: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1cm</w:t>
      </w:r>
    </w:p>
    <w:p w:rsidR="00DC01FA" w:rsidRPr="00882BA1" w:rsidRDefault="00DC01FA" w:rsidP="008E6BE3">
      <w:pPr>
        <w:tabs>
          <w:tab w:val="left" w:pos="357"/>
        </w:tabs>
        <w:ind w:right="-11"/>
        <w:jc w:val="both"/>
        <w:rPr>
          <w:rFonts w:asciiTheme="minorHAnsi" w:hAnsiTheme="minorHAnsi" w:cstheme="minorHAnsi"/>
          <w:sz w:val="18"/>
          <w:szCs w:val="18"/>
        </w:rPr>
      </w:pP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OBMIAR ROBÓT</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7.1. Ogólne zasady obmiaru robót</w:t>
      </w:r>
    </w:p>
    <w:p w:rsidR="00DC01FA" w:rsidRPr="00882BA1" w:rsidRDefault="00DC01FA" w:rsidP="008E6BE3">
      <w:pPr>
        <w:numPr>
          <w:ilvl w:val="12"/>
          <w:numId w:val="0"/>
        </w:num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Ogólne zasady obmiaru robót podano w ST D-M-00.00.00 „Wymagania ogólne”.</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7.2. Jednostka obmiarowa</w:t>
      </w:r>
    </w:p>
    <w:p w:rsidR="00DC01FA" w:rsidRPr="00882BA1" w:rsidRDefault="00DC01FA" w:rsidP="008E6BE3">
      <w:pPr>
        <w:numPr>
          <w:ilvl w:val="12"/>
          <w:numId w:val="0"/>
        </w:num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Jednostką obmiarową jest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(metr kwadratowy) wykonanej podbudowy z mieszanki związanej spoiwem hydraulicznym.</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ODBIÓR ROBÓT</w:t>
      </w:r>
    </w:p>
    <w:p w:rsidR="00DC01FA" w:rsidRPr="00882BA1" w:rsidRDefault="00DC01FA" w:rsidP="008E6BE3">
      <w:pPr>
        <w:numPr>
          <w:ilvl w:val="12"/>
          <w:numId w:val="0"/>
        </w:num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Ogólne zasady odbioru robót podano w ST D-M-00.00.00 „Wymagania ogólne” pkt 8.</w:t>
      </w:r>
    </w:p>
    <w:p w:rsidR="00DC01FA" w:rsidRPr="00882BA1" w:rsidRDefault="00DC01FA" w:rsidP="008E6BE3">
      <w:pPr>
        <w:numPr>
          <w:ilvl w:val="12"/>
          <w:numId w:val="0"/>
        </w:num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Do odbioru Wykonawca przedstawia wszystkie wyniki pomiarów i badań z bieżącej kontroli materiałów i Robót.</w:t>
      </w:r>
    </w:p>
    <w:p w:rsidR="00DC01FA" w:rsidRPr="00882BA1" w:rsidRDefault="00DC01FA" w:rsidP="008E6BE3">
      <w:pPr>
        <w:numPr>
          <w:ilvl w:val="12"/>
          <w:numId w:val="0"/>
        </w:num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ab/>
        <w:t>Roboty uznaje się za zgodne z dokumentacją projektową, ST i wymaganiami Inżyniera, jeżeli wszystkie pomiary i badania z zachowaniem tolerancji wg pkt 6 dały wyniki pozytywne.</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PODSTAWA PŁATNOŚCI</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9.1. Ogólne ustalenia dotyczące podstawy płatności</w:t>
      </w:r>
    </w:p>
    <w:p w:rsidR="00DC01FA" w:rsidRPr="00882BA1" w:rsidRDefault="00DC01FA" w:rsidP="008E6BE3">
      <w:pPr>
        <w:numPr>
          <w:ilvl w:val="12"/>
          <w:numId w:val="0"/>
        </w:num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rPr>
        <w:tab/>
        <w:t>Ogólne ustalenia dotyczące podstawy płatności podano w ST D-M-00.00.00 „Wymagania ogólne”.</w:t>
      </w:r>
    </w:p>
    <w:p w:rsidR="00DC01FA" w:rsidRPr="00882BA1" w:rsidRDefault="00DC01FA" w:rsidP="008E6BE3">
      <w:pPr>
        <w:pStyle w:val="Nagwek2"/>
        <w:tabs>
          <w:tab w:val="left" w:pos="357"/>
        </w:tabs>
        <w:spacing w:before="0" w:after="0"/>
        <w:jc w:val="both"/>
        <w:rPr>
          <w:rFonts w:asciiTheme="minorHAnsi" w:hAnsiTheme="minorHAnsi" w:cstheme="minorHAnsi"/>
          <w:sz w:val="18"/>
          <w:szCs w:val="18"/>
        </w:rPr>
      </w:pPr>
      <w:r w:rsidRPr="00882BA1">
        <w:rPr>
          <w:rFonts w:asciiTheme="minorHAnsi" w:hAnsiTheme="minorHAnsi" w:cstheme="minorHAnsi"/>
          <w:sz w:val="18"/>
          <w:szCs w:val="18"/>
        </w:rPr>
        <w:t>9.2. Cena jednostki obmiarowej</w:t>
      </w:r>
    </w:p>
    <w:p w:rsidR="00DC01FA" w:rsidRPr="00882BA1" w:rsidRDefault="00DC01FA" w:rsidP="008E6BE3">
      <w:pPr>
        <w:numPr>
          <w:ilvl w:val="12"/>
          <w:numId w:val="0"/>
        </w:numPr>
        <w:tabs>
          <w:tab w:val="left" w:pos="357"/>
        </w:tabs>
        <w:overflowPunct w:val="0"/>
        <w:autoSpaceDE w:val="0"/>
        <w:autoSpaceDN w:val="0"/>
        <w:adjustRightInd w:val="0"/>
        <w:ind w:right="-11"/>
        <w:jc w:val="both"/>
        <w:rPr>
          <w:rFonts w:asciiTheme="minorHAnsi" w:hAnsiTheme="minorHAnsi" w:cstheme="minorHAnsi"/>
          <w:sz w:val="18"/>
          <w:szCs w:val="18"/>
        </w:rPr>
      </w:pPr>
      <w:r w:rsidRPr="00882BA1">
        <w:rPr>
          <w:rFonts w:asciiTheme="minorHAnsi" w:hAnsiTheme="minorHAnsi" w:cstheme="minorHAnsi"/>
          <w:sz w:val="18"/>
          <w:szCs w:val="18"/>
          <w:u w:val="single"/>
        </w:rPr>
        <w:t>Cena wykonania 1 m</w:t>
      </w:r>
      <w:r w:rsidRPr="00882BA1">
        <w:rPr>
          <w:rFonts w:asciiTheme="minorHAnsi" w:hAnsiTheme="minorHAnsi" w:cstheme="minorHAnsi"/>
          <w:sz w:val="18"/>
          <w:szCs w:val="18"/>
          <w:u w:val="single"/>
          <w:vertAlign w:val="superscript"/>
        </w:rPr>
        <w:t>2</w:t>
      </w:r>
      <w:r w:rsidRPr="00882BA1">
        <w:rPr>
          <w:rFonts w:asciiTheme="minorHAnsi" w:hAnsiTheme="minorHAnsi" w:cstheme="minorHAnsi"/>
          <w:sz w:val="18"/>
          <w:szCs w:val="18"/>
          <w:u w:val="single"/>
        </w:rPr>
        <w:t xml:space="preserve"> podbudowy z mieszanki związanej spoiwem hydraulicznym obejmuje</w:t>
      </w:r>
      <w:r w:rsidRPr="00882BA1">
        <w:rPr>
          <w:rFonts w:asciiTheme="minorHAnsi" w:hAnsiTheme="minorHAnsi" w:cstheme="minorHAnsi"/>
          <w:sz w:val="18"/>
          <w:szCs w:val="18"/>
        </w:rPr>
        <w:t>:</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 i roboty przygotowawcze,</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prowadzonych robót,</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dowóz sprzętu,</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zakup, transport i składowanie materiałów, </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opracowanie recepty i wykonanie próbnego </w:t>
      </w:r>
      <w:proofErr w:type="spellStart"/>
      <w:r w:rsidRPr="00882BA1">
        <w:rPr>
          <w:rFonts w:asciiTheme="minorHAnsi" w:hAnsiTheme="minorHAnsi" w:cstheme="minorHAnsi"/>
          <w:sz w:val="18"/>
          <w:szCs w:val="18"/>
        </w:rPr>
        <w:t>zarobu</w:t>
      </w:r>
      <w:proofErr w:type="spellEnd"/>
      <w:r w:rsidRPr="00882BA1">
        <w:rPr>
          <w:rFonts w:asciiTheme="minorHAnsi" w:hAnsiTheme="minorHAnsi" w:cstheme="minorHAnsi"/>
          <w:sz w:val="18"/>
          <w:szCs w:val="18"/>
        </w:rPr>
        <w:t>,</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wyprodukowanie mieszanki i jej transport na miejsce wbudowania,</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oczyszczenie i przygotowanie podłoża,</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zwilżanie podłoża wodą,</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zabezpieczenie, zasłonięcie i odsłonięcie krawężników, ścieków, studzienek, itp.</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dostarczenie, ustawienie, rozebranie i odwiezienie prowadnic oraz innych materiałów i urządzeń pomocniczych,</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rozłożenie i zagęszczenie mieszanki,</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i utrzymanie złączy poprzecznych,</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nacinanie szczelin,</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wypełnienie szczelin masą zalewowa,</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pielęgnacja wykonanej podbudowy,</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pomiarów i badań laboratoryjnych, określonych w Specyfikacji Technicznej, w tym dodatkowo zleconych przez Inżyniera,</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utrzymanie warstwy,</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uporządkowanie miejsc prowadzonych robót,</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koszty związane z utrzymaniem czystości na przylegających drogach,</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odwiezienie sprzętu.</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innych czynności niezbędnych do realizacji Robót objętych niniejszą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i zgodnych z Dokumentacją Projektową i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PRZEPISY ZWIĄZANE</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197-1 Cement - Część 1: Skład, wymagania i kryteria zgodności dotyczące cementów powszechnego użytku</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197-2 Cement - Część 2: Ocena zgodności</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PN-EN-196 Metody badania cementu</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PN-B-04481 Grunty budowlane. Badania próbek gruntu</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933-1 Badanie geometrycznych właściwości kruszyw. Oznaczanie składu ziarnowego. Metoda przesiewania.</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PN-EN 933-3 Badanie geometrycznych właściwości kruszyw. Oznaczanie kształtu ziaren za pomocą wskaźnika płaskości.</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933-5 Badanie geometrycznych właściwości kruszyw. Oznaczanie procentowej zawartości ziaren o powierzchniach powstałych w wyniku </w:t>
      </w:r>
      <w:proofErr w:type="spellStart"/>
      <w:r w:rsidRPr="00882BA1">
        <w:rPr>
          <w:rFonts w:asciiTheme="minorHAnsi" w:hAnsiTheme="minorHAnsi" w:cstheme="minorHAnsi"/>
          <w:sz w:val="18"/>
          <w:szCs w:val="18"/>
        </w:rPr>
        <w:t>przekruszenia</w:t>
      </w:r>
      <w:proofErr w:type="spellEnd"/>
      <w:r w:rsidRPr="00882BA1">
        <w:rPr>
          <w:rFonts w:asciiTheme="minorHAnsi" w:hAnsiTheme="minorHAnsi" w:cstheme="minorHAnsi"/>
          <w:sz w:val="18"/>
          <w:szCs w:val="18"/>
        </w:rPr>
        <w:t xml:space="preserve"> lub łamania kruszyw grubych</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933-9 Badanie geometrycznych właściwości kruszyw. Oznaczanie zawartości drobnych cząstek. Badania błękitem metylowym.</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1097-2 Badania mechanicznych i fizycznych właściwości kruszyw. Metody oznaczania odporności na rozdrabnianie</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1097-6 Badania mechanicznych i fizycznych właściwości kruszyw. Oznaczanie gęstości ziaren i nasiąkliwości</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13242 Kruszywa do niezwiązanych i związanych hydraulicznie materiałów stosowanych w obiektach budowlanych i budownictwie drogowym</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13286-2 Metody określania gęstości i zawartości wody. Zagęszczanie metodą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13286-41 Metoda oznaczania wytrzymałości na ściskanie mieszanek związanych spoiwem hydraulicznym.</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13286-50 Metoda sporządzania próbek związanych hydraulicznie za pomocą aparatu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xml:space="preserve"> lub zagęszczania na stole wibracyjnym.</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PN-EN1008-1 Materiały budowlane. Woda do betonów i zapraw</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BN-88/6731-08 Cement. Transport i przechowywanie</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BN-64/8931-01 Drogi samochodowe. Oznaczanie wskaźnika piaskowego</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BN-64/8931-02 Drogi samochodowe. Oznaczanie modułu odkształcenia nawierzchni podatnych i podłoża przez obciążenie płytą</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BN-68/8931-04 Drogi samochodowe. Pomiar równości nawierzchni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i łatą</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WT-5 2010</w:t>
      </w:r>
      <w:r w:rsidRPr="00882BA1">
        <w:rPr>
          <w:rFonts w:asciiTheme="minorHAnsi" w:hAnsiTheme="minorHAnsi" w:cstheme="minorHAnsi"/>
          <w:sz w:val="18"/>
          <w:szCs w:val="18"/>
        </w:rPr>
        <w:tab/>
        <w:t xml:space="preserve"> Mieszanki związane spoiwem hydraulicznym dla dróg krajowych. Wymagania techniczne.</w:t>
      </w:r>
    </w:p>
    <w:p w:rsidR="00DC01FA" w:rsidRPr="00882BA1" w:rsidRDefault="00DC01FA"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Katalog typowych konstrukcji nawierzchni podatnych i półsztywnych, </w:t>
      </w:r>
      <w:proofErr w:type="spellStart"/>
      <w:r w:rsidRPr="00882BA1">
        <w:rPr>
          <w:rFonts w:asciiTheme="minorHAnsi" w:hAnsiTheme="minorHAnsi" w:cstheme="minorHAnsi"/>
          <w:sz w:val="18"/>
          <w:szCs w:val="18"/>
        </w:rPr>
        <w:t>IBDiM</w:t>
      </w:r>
      <w:proofErr w:type="spellEnd"/>
      <w:r w:rsidRPr="00882BA1">
        <w:rPr>
          <w:rFonts w:asciiTheme="minorHAnsi" w:hAnsiTheme="minorHAnsi" w:cstheme="minorHAnsi"/>
          <w:sz w:val="18"/>
          <w:szCs w:val="18"/>
        </w:rPr>
        <w:t xml:space="preserve"> - 1997.</w:t>
      </w: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sz w:val="18"/>
          <w:szCs w:val="18"/>
          <w:highlight w:val="yellow"/>
        </w:rPr>
        <w:sectPr w:rsidR="00DC01FA" w:rsidRPr="00882BA1" w:rsidSect="00C17C8B">
          <w:headerReference w:type="default" r:id="rId53"/>
          <w:footerReference w:type="even" r:id="rId54"/>
          <w:footerReference w:type="default" r:id="rId55"/>
          <w:headerReference w:type="first" r:id="rId56"/>
          <w:pgSz w:w="11904" w:h="16836" w:code="9"/>
          <w:pgMar w:top="1134" w:right="1134" w:bottom="1134" w:left="1418" w:header="283" w:footer="699" w:gutter="0"/>
          <w:cols w:space="720"/>
          <w:docGrid w:linePitch="326"/>
        </w:sect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DC01FA" w:rsidRPr="00882BA1" w:rsidRDefault="00DC01FA"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pPr>
        <w:rPr>
          <w:rFonts w:asciiTheme="minorHAnsi" w:hAnsiTheme="minorHAnsi" w:cstheme="minorHAnsi"/>
          <w:b/>
          <w:color w:val="FF0000"/>
          <w:sz w:val="18"/>
          <w:szCs w:val="18"/>
          <w:highlight w:val="yellow"/>
        </w:rPr>
      </w:pPr>
      <w:r w:rsidRPr="00882BA1">
        <w:rPr>
          <w:rFonts w:asciiTheme="minorHAnsi" w:hAnsiTheme="minorHAnsi" w:cstheme="minorHAnsi"/>
          <w:b/>
          <w:color w:val="FF0000"/>
          <w:sz w:val="18"/>
          <w:szCs w:val="18"/>
          <w:highlight w:val="yellow"/>
        </w:rPr>
        <w:br w:type="page"/>
      </w: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Fonts w:asciiTheme="minorHAnsi" w:hAnsiTheme="minorHAnsi" w:cstheme="minorHAnsi"/>
          <w:b/>
          <w:sz w:val="18"/>
          <w:szCs w:val="18"/>
        </w:rPr>
      </w:pPr>
      <w:r w:rsidRPr="00882BA1">
        <w:rPr>
          <w:rStyle w:val="header1"/>
          <w:rFonts w:asciiTheme="minorHAnsi" w:hAnsiTheme="minorHAnsi" w:cstheme="minorHAnsi"/>
          <w:sz w:val="18"/>
          <w:szCs w:val="18"/>
        </w:rPr>
        <w:t>SPECYFIKACJA TECHNICZNA WYKONANIA I ODBIORU ROBÓT BUDOWLANYCH</w:t>
      </w: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b/>
          <w:sz w:val="18"/>
          <w:szCs w:val="18"/>
        </w:rPr>
      </w:pPr>
    </w:p>
    <w:p w:rsidR="00E23717" w:rsidRPr="00882BA1" w:rsidRDefault="00E23717" w:rsidP="009907FC">
      <w:pPr>
        <w:pStyle w:val="Nagwek7"/>
        <w:jc w:val="center"/>
        <w:rPr>
          <w:rFonts w:asciiTheme="minorHAnsi" w:hAnsiTheme="minorHAnsi" w:cstheme="minorHAnsi"/>
          <w:sz w:val="18"/>
          <w:szCs w:val="18"/>
        </w:rPr>
      </w:pPr>
      <w:bookmarkStart w:id="695" w:name="_Toc477909976"/>
      <w:r w:rsidRPr="00882BA1">
        <w:rPr>
          <w:rFonts w:asciiTheme="minorHAnsi" w:hAnsiTheme="minorHAnsi" w:cstheme="minorHAnsi"/>
          <w:sz w:val="18"/>
          <w:szCs w:val="18"/>
        </w:rPr>
        <w:t>D.04.07.01  PODBUDOWA Z BETONU ASFALTOWEGO</w:t>
      </w:r>
      <w:bookmarkEnd w:id="695"/>
    </w:p>
    <w:p w:rsidR="00E23717" w:rsidRPr="00882BA1" w:rsidRDefault="00E23717" w:rsidP="008E6BE3">
      <w:pPr>
        <w:pStyle w:val="Nagwek3"/>
        <w:jc w:val="both"/>
        <w:rPr>
          <w:rFonts w:asciiTheme="minorHAnsi" w:hAnsiTheme="minorHAnsi" w:cstheme="minorHAnsi"/>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764E6" w:rsidRPr="00882BA1" w:rsidRDefault="00E764E6"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764E6" w:rsidRPr="00882BA1" w:rsidRDefault="00E764E6"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764E6" w:rsidRPr="00882BA1" w:rsidRDefault="00E764E6"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764E6" w:rsidRPr="00882BA1" w:rsidRDefault="00E764E6"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764E6" w:rsidRPr="00882BA1" w:rsidRDefault="00E764E6"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764E6" w:rsidRPr="00882BA1" w:rsidRDefault="00E764E6"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764E6" w:rsidRPr="00882BA1" w:rsidRDefault="00E764E6"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764E6" w:rsidRPr="00882BA1" w:rsidRDefault="00E764E6"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E23717" w:rsidRPr="00882BA1" w:rsidRDefault="00E2371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98029F" w:rsidRPr="00882BA1" w:rsidRDefault="0098029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98029F" w:rsidRPr="00882BA1" w:rsidRDefault="0098029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5B14C6" w:rsidRPr="00882BA1" w:rsidRDefault="005B14C6"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sz w:val="18"/>
          <w:szCs w:val="18"/>
        </w:rPr>
      </w:pPr>
      <w:r w:rsidRPr="00882BA1">
        <w:rPr>
          <w:rFonts w:asciiTheme="minorHAnsi" w:hAnsiTheme="minorHAnsi" w:cstheme="minorHAnsi"/>
          <w:b/>
          <w:sz w:val="18"/>
          <w:szCs w:val="18"/>
        </w:rPr>
        <w:lastRenderedPageBreak/>
        <w:t>1.WSTĘP</w:t>
      </w:r>
    </w:p>
    <w:p w:rsidR="005B14C6" w:rsidRPr="00882BA1" w:rsidRDefault="005B14C6" w:rsidP="008E6BE3">
      <w:pPr>
        <w:pStyle w:val="Tekstpodstawowy"/>
        <w:tabs>
          <w:tab w:val="left" w:pos="0"/>
          <w:tab w:val="left" w:pos="426"/>
        </w:tabs>
        <w:rPr>
          <w:rFonts w:asciiTheme="minorHAnsi" w:hAnsiTheme="minorHAnsi" w:cstheme="minorHAnsi"/>
          <w:b/>
          <w:sz w:val="18"/>
          <w:szCs w:val="18"/>
          <w:lang w:eastAsia="pl-PL"/>
        </w:rPr>
      </w:pPr>
      <w:r w:rsidRPr="00882BA1">
        <w:rPr>
          <w:rFonts w:asciiTheme="minorHAnsi" w:hAnsiTheme="minorHAnsi" w:cstheme="minorHAnsi"/>
          <w:b/>
          <w:sz w:val="18"/>
          <w:szCs w:val="18"/>
          <w:lang w:eastAsia="pl-PL"/>
        </w:rPr>
        <w:t xml:space="preserve">1.1. </w:t>
      </w:r>
      <w:r w:rsidR="00495F4F" w:rsidRPr="00882BA1">
        <w:rPr>
          <w:rFonts w:asciiTheme="minorHAnsi" w:hAnsiTheme="minorHAnsi" w:cstheme="minorHAnsi"/>
          <w:b/>
          <w:sz w:val="18"/>
          <w:szCs w:val="18"/>
          <w:lang w:eastAsia="pl-PL"/>
        </w:rPr>
        <w:t>Nazwa zadania</w:t>
      </w:r>
    </w:p>
    <w:p w:rsidR="005B14C6" w:rsidRPr="00882BA1" w:rsidRDefault="00495F4F" w:rsidP="008E6BE3">
      <w:pPr>
        <w:pStyle w:val="Tekstpodstawowy"/>
        <w:tabs>
          <w:tab w:val="left" w:pos="0"/>
          <w:tab w:val="left" w:pos="426"/>
        </w:tabs>
        <w:rPr>
          <w:rFonts w:asciiTheme="minorHAnsi" w:hAnsiTheme="minorHAnsi" w:cstheme="minorHAnsi"/>
          <w:b/>
          <w:sz w:val="18"/>
          <w:szCs w:val="18"/>
          <w:lang w:eastAsia="pl-PL"/>
        </w:rPr>
      </w:pPr>
      <w:r w:rsidRPr="00882BA1">
        <w:rPr>
          <w:rFonts w:asciiTheme="minorHAnsi" w:hAnsiTheme="minorHAnsi" w:cstheme="minorHAnsi"/>
          <w:sz w:val="18"/>
          <w:szCs w:val="18"/>
        </w:rPr>
        <w:t>z „</w:t>
      </w:r>
      <w:r w:rsidR="000D215E" w:rsidRPr="00882BA1">
        <w:rPr>
          <w:rFonts w:asciiTheme="minorHAnsi" w:hAnsiTheme="minorHAnsi" w:cstheme="minorHAnsi"/>
          <w:sz w:val="18"/>
          <w:szCs w:val="18"/>
        </w:rPr>
        <w:t>Rozbudowa ul. Rybaki w Poznaniu</w:t>
      </w:r>
      <w:r w:rsidR="005B14C6" w:rsidRPr="00882BA1">
        <w:rPr>
          <w:rFonts w:asciiTheme="minorHAnsi" w:hAnsiTheme="minorHAnsi" w:cstheme="minorHAnsi"/>
          <w:sz w:val="18"/>
          <w:szCs w:val="18"/>
        </w:rPr>
        <w:t>”</w:t>
      </w:r>
    </w:p>
    <w:p w:rsidR="005B14C6" w:rsidRPr="00882BA1" w:rsidRDefault="005B14C6" w:rsidP="008E6BE3">
      <w:pPr>
        <w:keepNext/>
        <w:overflowPunct w:val="0"/>
        <w:autoSpaceDE w:val="0"/>
        <w:autoSpaceDN w:val="0"/>
        <w:adjustRightInd w:val="0"/>
        <w:jc w:val="both"/>
        <w:outlineLvl w:val="1"/>
        <w:rPr>
          <w:rFonts w:asciiTheme="minorHAnsi" w:hAnsiTheme="minorHAnsi" w:cstheme="minorHAnsi"/>
          <w:b/>
          <w:sz w:val="18"/>
          <w:szCs w:val="18"/>
        </w:rPr>
      </w:pPr>
      <w:bookmarkStart w:id="696" w:name="_Toc405274753"/>
      <w:r w:rsidRPr="00882BA1">
        <w:rPr>
          <w:rFonts w:asciiTheme="minorHAnsi" w:hAnsiTheme="minorHAnsi" w:cstheme="minorHAnsi"/>
          <w:b/>
          <w:sz w:val="18"/>
          <w:szCs w:val="18"/>
        </w:rPr>
        <w:t>1.2. Zakres stosowania ST</w:t>
      </w:r>
      <w:bookmarkEnd w:id="696"/>
    </w:p>
    <w:p w:rsidR="005B14C6" w:rsidRPr="00882BA1" w:rsidRDefault="005B14C6" w:rsidP="008E6BE3">
      <w:pPr>
        <w:pStyle w:val="Tekstpodstawowywcity"/>
        <w:tabs>
          <w:tab w:val="left" w:pos="0"/>
        </w:tabs>
        <w:spacing w:before="0"/>
        <w:ind w:left="0"/>
        <w:jc w:val="both"/>
        <w:rPr>
          <w:rFonts w:asciiTheme="minorHAnsi" w:hAnsiTheme="minorHAnsi" w:cstheme="minorHAnsi"/>
          <w:sz w:val="18"/>
          <w:szCs w:val="18"/>
        </w:rPr>
      </w:pPr>
      <w:r w:rsidRPr="00882BA1">
        <w:rPr>
          <w:rFonts w:asciiTheme="minorHAnsi" w:hAnsiTheme="minorHAnsi" w:cstheme="minorHAnsi"/>
          <w:sz w:val="18"/>
          <w:szCs w:val="18"/>
        </w:rPr>
        <w:t>Specyfikacja techniczna (ST) stanowi dokument przetargowy i kontraktowy przy zlecaniu i realizacji robót wymienionych w punkcie 1.1.</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1.3. Zakres Robót objętych ST</w:t>
      </w:r>
    </w:p>
    <w:p w:rsidR="00E012CD" w:rsidRPr="00882BA1" w:rsidRDefault="003F53EC" w:rsidP="003F53EC">
      <w:pPr>
        <w:pStyle w:val="Tekstpodstawowy2"/>
        <w:tabs>
          <w:tab w:val="left" w:pos="336"/>
          <w:tab w:val="left" w:pos="426"/>
          <w:tab w:val="left" w:pos="732"/>
          <w:tab w:val="left" w:pos="1020"/>
          <w:tab w:val="left" w:pos="1698"/>
          <w:tab w:val="left" w:pos="2040"/>
          <w:tab w:val="left" w:pos="2376"/>
          <w:tab w:val="left" w:pos="2718"/>
          <w:tab w:val="left" w:pos="3060"/>
          <w:tab w:val="left" w:pos="3402"/>
          <w:tab w:val="left" w:pos="5664"/>
        </w:tabs>
        <w:spacing w:after="0" w:line="240" w:lineRule="auto"/>
        <w:jc w:val="both"/>
        <w:rPr>
          <w:rFonts w:asciiTheme="minorHAnsi" w:hAnsiTheme="minorHAnsi" w:cstheme="minorHAnsi"/>
          <w:sz w:val="18"/>
          <w:szCs w:val="18"/>
        </w:rPr>
      </w:pPr>
      <w:r w:rsidRPr="00882BA1">
        <w:rPr>
          <w:rFonts w:asciiTheme="minorHAnsi" w:hAnsiTheme="minorHAnsi" w:cstheme="minorHAnsi"/>
          <w:sz w:val="18"/>
          <w:szCs w:val="18"/>
        </w:rPr>
        <w:t xml:space="preserve">- </w:t>
      </w:r>
      <w:r w:rsidR="00E012CD" w:rsidRPr="00882BA1">
        <w:rPr>
          <w:rFonts w:asciiTheme="minorHAnsi" w:hAnsiTheme="minorHAnsi" w:cstheme="minorHAnsi"/>
          <w:sz w:val="18"/>
          <w:szCs w:val="18"/>
        </w:rPr>
        <w:t>roboty, których dotyczy specyfikacja obejmują wszystkie czynności umożliwiające i mające na celu wykonanie podbudowy z betonu asfaltowego i obejmują wykonanie podbudowy grubości 7 cm z betonu asfaltowego AC 22P 35/50.</w:t>
      </w:r>
    </w:p>
    <w:p w:rsidR="00E012CD" w:rsidRPr="00882BA1" w:rsidRDefault="00E012CD" w:rsidP="00E012CD">
      <w:pPr>
        <w:tabs>
          <w:tab w:val="left" w:pos="336"/>
          <w:tab w:val="left" w:pos="426"/>
          <w:tab w:val="left" w:pos="732"/>
          <w:tab w:val="left" w:pos="1020"/>
          <w:tab w:val="left" w:pos="1356"/>
          <w:tab w:val="left" w:pos="1698"/>
          <w:tab w:val="left" w:pos="2040"/>
          <w:tab w:val="left" w:pos="2376"/>
          <w:tab w:val="left" w:pos="2718"/>
          <w:tab w:val="left" w:pos="3060"/>
          <w:tab w:val="left" w:pos="3402"/>
          <w:tab w:val="left" w:pos="5664"/>
        </w:tabs>
        <w:spacing w:before="120" w:after="120"/>
        <w:rPr>
          <w:rFonts w:asciiTheme="minorHAnsi" w:hAnsiTheme="minorHAnsi" w:cstheme="minorHAnsi"/>
          <w:sz w:val="18"/>
          <w:szCs w:val="18"/>
        </w:rPr>
      </w:pPr>
      <w:r w:rsidRPr="00882BA1">
        <w:rPr>
          <w:rFonts w:asciiTheme="minorHAnsi" w:hAnsiTheme="minorHAnsi" w:cstheme="minorHAnsi"/>
          <w:b/>
          <w:sz w:val="18"/>
          <w:szCs w:val="18"/>
        </w:rPr>
        <w:t>1.4.Określenia podstawowe</w:t>
      </w:r>
      <w:r w:rsidRPr="00882BA1">
        <w:rPr>
          <w:rFonts w:asciiTheme="minorHAnsi" w:hAnsiTheme="minorHAnsi" w:cstheme="minorHAnsi"/>
          <w:b/>
          <w:sz w:val="18"/>
          <w:szCs w:val="18"/>
        </w:rPr>
        <w:cr/>
        <w:t>1.4.1.</w:t>
      </w:r>
      <w:r w:rsidRPr="00882BA1">
        <w:rPr>
          <w:rFonts w:asciiTheme="minorHAnsi" w:hAnsiTheme="minorHAnsi" w:cstheme="minorHAnsi"/>
          <w:sz w:val="18"/>
          <w:szCs w:val="18"/>
        </w:rPr>
        <w:t xml:space="preserve"> Nawierzchnia – konstrukcja składająca się z jednej lub kilku warstw służących do przejmowania i rozkładania obciążeń od ruchu pojazdów na podłoże.</w:t>
      </w:r>
    </w:p>
    <w:p w:rsidR="00E012CD" w:rsidRPr="00882BA1" w:rsidRDefault="00E012CD" w:rsidP="00E012CD">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b/>
          <w:sz w:val="18"/>
          <w:szCs w:val="18"/>
        </w:rPr>
        <w:t>1.4.2.</w:t>
      </w:r>
      <w:r w:rsidRPr="00882BA1">
        <w:rPr>
          <w:rFonts w:asciiTheme="minorHAnsi" w:hAnsiTheme="minorHAnsi" w:cstheme="minorHAnsi"/>
          <w:sz w:val="18"/>
          <w:szCs w:val="18"/>
        </w:rPr>
        <w:t xml:space="preserve"> Podbudowa – główny element konstrukcyjny nawierzchni, który może być ułożony w jednej lub kilku warstwach.</w:t>
      </w:r>
    </w:p>
    <w:p w:rsidR="00E012CD" w:rsidRPr="00882BA1" w:rsidRDefault="00E012CD" w:rsidP="00E012CD">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1.4.3.</w:t>
      </w:r>
      <w:r w:rsidRPr="00882BA1">
        <w:rPr>
          <w:rFonts w:asciiTheme="minorHAnsi" w:hAnsiTheme="minorHAnsi" w:cstheme="minorHAnsi"/>
          <w:sz w:val="18"/>
          <w:szCs w:val="18"/>
        </w:rPr>
        <w:t xml:space="preserve"> Mieszanka mineralno-asfaltowa – mieszanka kruszyw i lepiszcza asfaltowego.</w:t>
      </w:r>
    </w:p>
    <w:p w:rsidR="00E012CD" w:rsidRPr="00882BA1" w:rsidRDefault="00E012CD" w:rsidP="00E012CD">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1.4.4.</w:t>
      </w:r>
      <w:r w:rsidRPr="00882BA1">
        <w:rPr>
          <w:rFonts w:asciiTheme="minorHAnsi" w:hAnsiTheme="minorHAnsi" w:cstheme="minorHAnsi"/>
          <w:sz w:val="18"/>
          <w:szCs w:val="18"/>
        </w:rPr>
        <w:t xml:space="preserve"> Wymiar mieszanki mineralno-asfaltowej – określenie mieszanki mineralno-asfaltowej, wyróżniające tę mieszankę ze zbioru mieszanek tego samego typu ze względu na największy wymiar kruszywa, np. wymiar 16 lub 22.</w:t>
      </w:r>
    </w:p>
    <w:p w:rsidR="00E012CD" w:rsidRPr="00882BA1" w:rsidRDefault="00E012CD" w:rsidP="00E012CD">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1.4.5.</w:t>
      </w:r>
      <w:r w:rsidRPr="00882BA1">
        <w:rPr>
          <w:rFonts w:asciiTheme="minorHAnsi" w:hAnsiTheme="minorHAnsi" w:cstheme="minorHAnsi"/>
          <w:sz w:val="18"/>
          <w:szCs w:val="18"/>
        </w:rPr>
        <w:t xml:space="preserve"> Beton asfaltowy (AC) – mieszanka mineralno-asfaltowa, w której kruszywo o uziarnieniu ciągłym lub nieciągłym tworzy strukturę wzajemnie klinującą się.</w:t>
      </w:r>
    </w:p>
    <w:p w:rsidR="00E012CD" w:rsidRPr="00882BA1" w:rsidRDefault="00E012CD" w:rsidP="00E012CD">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1.4.6.</w:t>
      </w:r>
      <w:r w:rsidRPr="00882BA1">
        <w:rPr>
          <w:rFonts w:asciiTheme="minorHAnsi" w:hAnsiTheme="minorHAnsi" w:cstheme="minorHAnsi"/>
          <w:sz w:val="18"/>
          <w:szCs w:val="18"/>
        </w:rPr>
        <w:t xml:space="preserve"> Uziarnienie – skład ziarnowy kruszywa, wyrażony w procentach masy ziaren przechodzących przez określony zestaw sit.</w:t>
      </w:r>
    </w:p>
    <w:p w:rsidR="00E012CD" w:rsidRPr="00882BA1" w:rsidRDefault="00E012CD" w:rsidP="00E012CD">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1.4.7.</w:t>
      </w:r>
      <w:r w:rsidRPr="00882BA1">
        <w:rPr>
          <w:rFonts w:asciiTheme="minorHAnsi" w:hAnsiTheme="minorHAnsi" w:cstheme="minorHAnsi"/>
          <w:sz w:val="18"/>
          <w:szCs w:val="18"/>
        </w:rPr>
        <w:t xml:space="preserve"> Kategoria ruchu – obciążenie drogi ruchem samochodowym, wyrażone w osiach obliczeniowych (100 </w:t>
      </w:r>
      <w:proofErr w:type="spellStart"/>
      <w:r w:rsidRPr="00882BA1">
        <w:rPr>
          <w:rFonts w:asciiTheme="minorHAnsi" w:hAnsiTheme="minorHAnsi" w:cstheme="minorHAnsi"/>
          <w:sz w:val="18"/>
          <w:szCs w:val="18"/>
        </w:rPr>
        <w:t>kN</w:t>
      </w:r>
      <w:proofErr w:type="spellEnd"/>
      <w:r w:rsidRPr="00882BA1">
        <w:rPr>
          <w:rFonts w:asciiTheme="minorHAnsi" w:hAnsiTheme="minorHAnsi" w:cstheme="minorHAnsi"/>
          <w:sz w:val="18"/>
          <w:szCs w:val="18"/>
        </w:rPr>
        <w:t>) wg „Katalogu typowych konstrukcji nawierzchni podatnych i półsztywnych” GDDP-</w:t>
      </w:r>
      <w:proofErr w:type="spellStart"/>
      <w:r w:rsidRPr="00882BA1">
        <w:rPr>
          <w:rFonts w:asciiTheme="minorHAnsi" w:hAnsiTheme="minorHAnsi" w:cstheme="minorHAnsi"/>
          <w:sz w:val="18"/>
          <w:szCs w:val="18"/>
        </w:rPr>
        <w:t>IBDiM</w:t>
      </w:r>
      <w:proofErr w:type="spellEnd"/>
      <w:r w:rsidRPr="00882BA1">
        <w:rPr>
          <w:rFonts w:asciiTheme="minorHAnsi" w:hAnsiTheme="minorHAnsi" w:cstheme="minorHAnsi"/>
          <w:sz w:val="18"/>
          <w:szCs w:val="18"/>
        </w:rPr>
        <w:t xml:space="preserve"> </w:t>
      </w:r>
    </w:p>
    <w:p w:rsidR="00E012CD" w:rsidRPr="00882BA1" w:rsidRDefault="00E012CD" w:rsidP="00E012CD">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1.4.8.</w:t>
      </w:r>
      <w:r w:rsidRPr="00882BA1">
        <w:rPr>
          <w:rFonts w:asciiTheme="minorHAnsi" w:hAnsiTheme="minorHAnsi" w:cstheme="minorHAnsi"/>
          <w:sz w:val="18"/>
          <w:szCs w:val="18"/>
        </w:rPr>
        <w:t xml:space="preserve"> Wymiar kruszywa – wielkość ziaren kruszywa, określona przez dolny (d) i górny (D) wymiar sita.</w:t>
      </w:r>
    </w:p>
    <w:p w:rsidR="00E012CD" w:rsidRPr="00882BA1" w:rsidRDefault="00E012CD" w:rsidP="00E012CD">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1.4.9.</w:t>
      </w:r>
      <w:r w:rsidRPr="00882BA1">
        <w:rPr>
          <w:rFonts w:asciiTheme="minorHAnsi" w:hAnsiTheme="minorHAnsi" w:cstheme="minorHAnsi"/>
          <w:sz w:val="18"/>
          <w:szCs w:val="18"/>
        </w:rPr>
        <w:t xml:space="preserve"> Kruszywo grube – kruszywo z ziaren o wymiarze: D ≤ 45 mm oraz d &gt; 2 mm.</w:t>
      </w:r>
    </w:p>
    <w:p w:rsidR="00E012CD" w:rsidRPr="00882BA1" w:rsidRDefault="00E012CD" w:rsidP="00E012CD">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1.4.10.</w:t>
      </w:r>
      <w:r w:rsidRPr="00882BA1">
        <w:rPr>
          <w:rFonts w:asciiTheme="minorHAnsi" w:hAnsiTheme="minorHAnsi" w:cstheme="minorHAnsi"/>
          <w:sz w:val="18"/>
          <w:szCs w:val="18"/>
        </w:rPr>
        <w:t xml:space="preserve"> Kruszywo drobne – kruszywo z ziaren o wymiarze: D ≤ 2 mm, którego większa część pozostaje na sicie 0,063 mm.</w:t>
      </w:r>
    </w:p>
    <w:p w:rsidR="00E012CD" w:rsidRPr="00882BA1" w:rsidRDefault="00E012CD" w:rsidP="00E012CD">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1.4.11.</w:t>
      </w:r>
      <w:r w:rsidRPr="00882BA1">
        <w:rPr>
          <w:rFonts w:asciiTheme="minorHAnsi" w:hAnsiTheme="minorHAnsi" w:cstheme="minorHAnsi"/>
          <w:sz w:val="18"/>
          <w:szCs w:val="18"/>
        </w:rPr>
        <w:t xml:space="preserve"> Pył – kruszywo z ziaren przechodzących przez sito 0,063 mm.</w:t>
      </w:r>
    </w:p>
    <w:p w:rsidR="00E012CD" w:rsidRPr="00882BA1" w:rsidRDefault="00E012CD" w:rsidP="00E012CD">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1.4.12.</w:t>
      </w:r>
      <w:r w:rsidRPr="00882BA1">
        <w:rPr>
          <w:rFonts w:asciiTheme="minorHAnsi" w:hAnsiTheme="minorHAnsi" w:cstheme="minorHAnsi"/>
          <w:sz w:val="18"/>
          <w:szCs w:val="18"/>
        </w:rPr>
        <w:t xml:space="preserve"> Wypełniacz – kruszywo, którego większa część przechodzi przez sito 0,063 mm. (Wypełniacz mieszany – kruszywo, które składa się z wypełniacza pochodzenia mineralnego i wodorotlenku wapnia. Wypełniacz dodany – wypełniacz pochodzenia mineralnego, wyprodukowany oddzielnie).</w:t>
      </w:r>
    </w:p>
    <w:p w:rsidR="00E012CD" w:rsidRPr="00882BA1" w:rsidRDefault="00E012CD" w:rsidP="00E012CD">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1.4.13.</w:t>
      </w:r>
      <w:r w:rsidRPr="00882BA1">
        <w:rPr>
          <w:rFonts w:asciiTheme="minorHAnsi" w:hAnsiTheme="minorHAnsi" w:cstheme="minorHAnsi"/>
          <w:sz w:val="18"/>
          <w:szCs w:val="18"/>
        </w:rPr>
        <w:t xml:space="preserve"> Kationowa emulsja asfaltowa – emulsja, w której emulgator nadaje dodatnie ładunki cząstkom zdyspergowanego asfaltu.</w:t>
      </w:r>
    </w:p>
    <w:p w:rsidR="00E012CD" w:rsidRPr="00882BA1" w:rsidRDefault="00E012CD" w:rsidP="00E012CD">
      <w:pPr>
        <w:overflowPunct w:val="0"/>
        <w:autoSpaceDE w:val="0"/>
        <w:autoSpaceDN w:val="0"/>
        <w:adjustRightInd w:val="0"/>
        <w:spacing w:before="120"/>
        <w:jc w:val="both"/>
        <w:rPr>
          <w:rStyle w:val="podpunkt"/>
          <w:rFonts w:asciiTheme="minorHAnsi" w:hAnsiTheme="minorHAnsi" w:cstheme="minorHAnsi"/>
          <w:b w:val="0"/>
          <w:sz w:val="18"/>
          <w:szCs w:val="18"/>
        </w:rPr>
      </w:pPr>
      <w:r w:rsidRPr="00882BA1">
        <w:rPr>
          <w:rFonts w:asciiTheme="minorHAnsi" w:hAnsiTheme="minorHAnsi" w:cstheme="minorHAnsi"/>
          <w:b/>
          <w:sz w:val="18"/>
          <w:szCs w:val="18"/>
        </w:rPr>
        <w:t>1.4.14</w:t>
      </w:r>
      <w:r w:rsidRPr="00882BA1">
        <w:rPr>
          <w:rFonts w:asciiTheme="minorHAnsi" w:hAnsiTheme="minorHAnsi" w:cstheme="minorHAnsi"/>
          <w:sz w:val="18"/>
          <w:szCs w:val="18"/>
        </w:rPr>
        <w:t xml:space="preserve">. Pozostałe </w:t>
      </w:r>
      <w:r w:rsidRPr="00882BA1">
        <w:rPr>
          <w:rStyle w:val="podpunkt"/>
          <w:rFonts w:asciiTheme="minorHAnsi" w:hAnsiTheme="minorHAnsi" w:cstheme="minorHAnsi"/>
          <w:b w:val="0"/>
          <w:snapToGrid w:val="0"/>
          <w:sz w:val="18"/>
          <w:szCs w:val="18"/>
        </w:rPr>
        <w:t>określenia podane w niniejszej ST są zgodne z obowiązującymi odpowiednimi normami i ST D-M.00.00.00 „Wymagania ogólne”.</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1.5. Ogólne wymagania dotyczące Robót</w:t>
      </w:r>
    </w:p>
    <w:p w:rsidR="00E012CD" w:rsidRPr="00882BA1" w:rsidRDefault="00E012CD" w:rsidP="00E012CD">
      <w:pPr>
        <w:pStyle w:val="paragraf"/>
        <w:widowControl/>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ind w:firstLine="0"/>
        <w:rPr>
          <w:rFonts w:asciiTheme="minorHAnsi" w:hAnsiTheme="minorHAnsi" w:cstheme="minorHAnsi"/>
          <w:b w:val="0"/>
          <w:sz w:val="18"/>
          <w:szCs w:val="18"/>
          <w:lang w:val="pl-PL"/>
        </w:rPr>
      </w:pPr>
      <w:r w:rsidRPr="00882BA1">
        <w:rPr>
          <w:rFonts w:asciiTheme="minorHAnsi" w:hAnsiTheme="minorHAnsi" w:cstheme="minorHAnsi"/>
          <w:b w:val="0"/>
          <w:sz w:val="18"/>
          <w:szCs w:val="18"/>
          <w:lang w:val="pl-PL"/>
        </w:rPr>
        <w:t xml:space="preserve">Wykonawca jest odpowiedzialny za jakość wykonania robót oraz za ich zgodność z Dokumentacją Projektową, ST i poleceniami Inspektora Nadzoru. </w:t>
      </w:r>
    </w:p>
    <w:p w:rsidR="00E012CD" w:rsidRPr="00882BA1" w:rsidRDefault="00E012CD" w:rsidP="00E012C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rFonts w:asciiTheme="minorHAnsi" w:hAnsiTheme="minorHAnsi" w:cstheme="minorHAnsi"/>
          <w:b/>
          <w:sz w:val="18"/>
          <w:szCs w:val="18"/>
        </w:rPr>
      </w:pPr>
      <w:r w:rsidRPr="00882BA1">
        <w:rPr>
          <w:rFonts w:asciiTheme="minorHAnsi" w:hAnsiTheme="minorHAnsi" w:cstheme="minorHAnsi"/>
          <w:b/>
          <w:sz w:val="18"/>
          <w:szCs w:val="18"/>
        </w:rPr>
        <w:t>2.MATERIAŁY</w:t>
      </w:r>
    </w:p>
    <w:p w:rsidR="00E012CD" w:rsidRPr="00882BA1" w:rsidRDefault="00E012CD" w:rsidP="00E012CD">
      <w:pPr>
        <w:keepNext/>
        <w:overflowPunct w:val="0"/>
        <w:autoSpaceDE w:val="0"/>
        <w:autoSpaceDN w:val="0"/>
        <w:adjustRightInd w:val="0"/>
        <w:spacing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 xml:space="preserve">2.1.Materiały do podbudowy z  betonu asfaltowego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10"/>
        <w:gridCol w:w="2732"/>
      </w:tblGrid>
      <w:tr w:rsidR="00E012CD" w:rsidRPr="00882BA1" w:rsidTr="00E51BA1">
        <w:trPr>
          <w:cantSplit/>
          <w:trHeight w:val="65"/>
        </w:trPr>
        <w:tc>
          <w:tcPr>
            <w:tcW w:w="3538" w:type="pct"/>
            <w:vMerge w:val="restar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Materiał</w:t>
            </w:r>
          </w:p>
        </w:tc>
        <w:tc>
          <w:tcPr>
            <w:tcW w:w="1462"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Kategoria ruchu</w:t>
            </w:r>
          </w:p>
        </w:tc>
      </w:tr>
      <w:tr w:rsidR="00E012CD" w:rsidRPr="00882BA1" w:rsidTr="00E51BA1">
        <w:trPr>
          <w:cantSplit/>
          <w:trHeight w:val="193"/>
        </w:trPr>
        <w:tc>
          <w:tcPr>
            <w:tcW w:w="3538" w:type="pct"/>
            <w:vMerge/>
            <w:vAlign w:val="center"/>
          </w:tcPr>
          <w:p w:rsidR="00E012CD" w:rsidRPr="00882BA1" w:rsidRDefault="00E012CD" w:rsidP="00E51BA1">
            <w:pPr>
              <w:jc w:val="center"/>
              <w:rPr>
                <w:rFonts w:asciiTheme="minorHAnsi" w:hAnsiTheme="minorHAnsi" w:cstheme="minorHAnsi"/>
                <w:sz w:val="18"/>
                <w:szCs w:val="18"/>
              </w:rPr>
            </w:pPr>
          </w:p>
        </w:tc>
        <w:tc>
          <w:tcPr>
            <w:tcW w:w="1462"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KR3</w:t>
            </w:r>
            <w:r w:rsidR="00FB0D9E" w:rsidRPr="00882BA1">
              <w:rPr>
                <w:rFonts w:asciiTheme="minorHAnsi" w:hAnsiTheme="minorHAnsi" w:cstheme="minorHAnsi"/>
                <w:sz w:val="18"/>
                <w:szCs w:val="18"/>
              </w:rPr>
              <w:t>-KR6</w:t>
            </w:r>
          </w:p>
        </w:tc>
      </w:tr>
      <w:tr w:rsidR="00E012CD" w:rsidRPr="00882BA1" w:rsidTr="00E51BA1">
        <w:trPr>
          <w:cantSplit/>
        </w:trPr>
        <w:tc>
          <w:tcPr>
            <w:tcW w:w="3538"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Mieszanki mineralno-asfaltowa  o wymiarze D [mm]</w:t>
            </w:r>
          </w:p>
        </w:tc>
        <w:tc>
          <w:tcPr>
            <w:tcW w:w="1462"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22</w:t>
            </w:r>
          </w:p>
        </w:tc>
      </w:tr>
      <w:tr w:rsidR="00E012CD" w:rsidRPr="00882BA1" w:rsidTr="00E51BA1">
        <w:trPr>
          <w:cantSplit/>
          <w:trHeight w:val="62"/>
        </w:trPr>
        <w:tc>
          <w:tcPr>
            <w:tcW w:w="3538"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Granulat asfaltowy:</w:t>
            </w:r>
          </w:p>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 o wymiarze ziaren d/D [mm]</w:t>
            </w:r>
          </w:p>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 o wymiarze U [mm]</w:t>
            </w:r>
          </w:p>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 zawierający asfalt o parametrach:</w:t>
            </w:r>
          </w:p>
          <w:p w:rsidR="00E012CD" w:rsidRPr="00882BA1" w:rsidRDefault="00E012CD" w:rsidP="00E51BA1">
            <w:pPr>
              <w:ind w:left="720"/>
              <w:rPr>
                <w:rFonts w:asciiTheme="minorHAnsi" w:hAnsiTheme="minorHAnsi" w:cstheme="minorHAnsi"/>
                <w:sz w:val="18"/>
                <w:szCs w:val="18"/>
              </w:rPr>
            </w:pPr>
            <w:r w:rsidRPr="00882BA1">
              <w:rPr>
                <w:rFonts w:asciiTheme="minorHAnsi" w:hAnsiTheme="minorHAnsi" w:cstheme="minorHAnsi"/>
                <w:sz w:val="18"/>
                <w:szCs w:val="18"/>
              </w:rPr>
              <w:t>- temperatura mięknienia i penetracja jak dla klasy:</w:t>
            </w:r>
          </w:p>
        </w:tc>
        <w:tc>
          <w:tcPr>
            <w:tcW w:w="1462" w:type="pct"/>
          </w:tcPr>
          <w:p w:rsidR="00E012CD" w:rsidRPr="00882BA1" w:rsidRDefault="00E012CD" w:rsidP="00E51BA1">
            <w:pPr>
              <w:rPr>
                <w:rFonts w:asciiTheme="minorHAnsi" w:hAnsiTheme="minorHAnsi" w:cstheme="minorHAnsi"/>
                <w:sz w:val="18"/>
                <w:szCs w:val="18"/>
              </w:rPr>
            </w:pPr>
          </w:p>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0/16</w:t>
            </w:r>
          </w:p>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31,5</w:t>
            </w:r>
          </w:p>
          <w:p w:rsidR="00E012CD" w:rsidRPr="00882BA1" w:rsidRDefault="00E012CD" w:rsidP="00E51BA1">
            <w:pPr>
              <w:rPr>
                <w:rFonts w:asciiTheme="minorHAnsi" w:hAnsiTheme="minorHAnsi" w:cstheme="minorHAnsi"/>
                <w:sz w:val="18"/>
                <w:szCs w:val="18"/>
              </w:rPr>
            </w:pPr>
          </w:p>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50/70, 35/50 lub 20/30 *</w:t>
            </w:r>
          </w:p>
        </w:tc>
      </w:tr>
      <w:tr w:rsidR="00E012CD" w:rsidRPr="00882BA1" w:rsidTr="00E51BA1">
        <w:trPr>
          <w:cantSplit/>
          <w:trHeight w:val="244"/>
        </w:trPr>
        <w:tc>
          <w:tcPr>
            <w:tcW w:w="3538" w:type="pct"/>
          </w:tcPr>
          <w:p w:rsidR="00E012CD" w:rsidRPr="00882BA1" w:rsidRDefault="00E012CD" w:rsidP="00E51BA1">
            <w:pPr>
              <w:pStyle w:val="Stopka"/>
              <w:tabs>
                <w:tab w:val="clear" w:pos="9072"/>
              </w:tabs>
              <w:rPr>
                <w:rFonts w:asciiTheme="minorHAnsi" w:hAnsiTheme="minorHAnsi" w:cstheme="minorHAnsi"/>
                <w:sz w:val="18"/>
                <w:szCs w:val="18"/>
              </w:rPr>
            </w:pPr>
            <w:r w:rsidRPr="00882BA1">
              <w:rPr>
                <w:rFonts w:asciiTheme="minorHAnsi" w:hAnsiTheme="minorHAnsi" w:cstheme="minorHAnsi"/>
                <w:sz w:val="18"/>
                <w:szCs w:val="18"/>
              </w:rPr>
              <w:t>Lepiszcze asfaltowe</w:t>
            </w:r>
          </w:p>
        </w:tc>
        <w:tc>
          <w:tcPr>
            <w:tcW w:w="1462" w:type="pct"/>
          </w:tcPr>
          <w:p w:rsidR="00E012CD" w:rsidRPr="00882BA1" w:rsidRDefault="00E012CD" w:rsidP="00E51BA1">
            <w:pPr>
              <w:rPr>
                <w:rFonts w:asciiTheme="minorHAnsi" w:hAnsiTheme="minorHAnsi" w:cstheme="minorHAnsi"/>
                <w:sz w:val="18"/>
                <w:szCs w:val="18"/>
                <w:highlight w:val="yellow"/>
                <w:vertAlign w:val="subscript"/>
              </w:rPr>
            </w:pPr>
            <w:r w:rsidRPr="00882BA1">
              <w:rPr>
                <w:rFonts w:asciiTheme="minorHAnsi" w:hAnsiTheme="minorHAnsi" w:cstheme="minorHAnsi"/>
                <w:sz w:val="18"/>
                <w:szCs w:val="18"/>
              </w:rPr>
              <w:t>35/50</w:t>
            </w:r>
          </w:p>
        </w:tc>
      </w:tr>
      <w:tr w:rsidR="00E012CD" w:rsidRPr="00882BA1" w:rsidTr="00E51BA1">
        <w:trPr>
          <w:cantSplit/>
        </w:trPr>
        <w:tc>
          <w:tcPr>
            <w:tcW w:w="3538"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Kruszywa mineralne</w:t>
            </w:r>
          </w:p>
        </w:tc>
        <w:tc>
          <w:tcPr>
            <w:tcW w:w="1462" w:type="pct"/>
          </w:tcPr>
          <w:p w:rsidR="00E012CD" w:rsidRPr="00882BA1" w:rsidRDefault="00E012CD" w:rsidP="00E51BA1">
            <w:pPr>
              <w:pStyle w:val="Stopka"/>
              <w:tabs>
                <w:tab w:val="clear" w:pos="9072"/>
              </w:tabs>
              <w:rPr>
                <w:rFonts w:asciiTheme="minorHAnsi" w:hAnsiTheme="minorHAnsi" w:cstheme="minorHAnsi"/>
                <w:sz w:val="18"/>
                <w:szCs w:val="18"/>
              </w:rPr>
            </w:pPr>
            <w:r w:rsidRPr="00882BA1">
              <w:rPr>
                <w:rFonts w:asciiTheme="minorHAnsi" w:hAnsiTheme="minorHAnsi" w:cstheme="minorHAnsi"/>
                <w:sz w:val="18"/>
                <w:szCs w:val="18"/>
              </w:rPr>
              <w:t>tablice 1; 2; 3 niniejszej ST</w:t>
            </w:r>
          </w:p>
        </w:tc>
      </w:tr>
    </w:tbl>
    <w:p w:rsidR="00E012CD" w:rsidRPr="00882BA1" w:rsidRDefault="00E012CD" w:rsidP="00E012C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i/>
          <w:sz w:val="18"/>
          <w:szCs w:val="18"/>
        </w:rPr>
      </w:pPr>
      <w:r w:rsidRPr="00882BA1">
        <w:rPr>
          <w:rFonts w:asciiTheme="minorHAnsi" w:hAnsiTheme="minorHAnsi" w:cstheme="minorHAnsi"/>
          <w:i/>
          <w:sz w:val="18"/>
          <w:szCs w:val="18"/>
        </w:rPr>
        <w:t>*- po wymieszaniu składników w mieszance mineralno-asfaltowej, parametry lepiszcza asfaltowego powinny spełniać wymagania podane w tablicy 4 „Wymagania dla asfaltu 35/50”</w:t>
      </w:r>
    </w:p>
    <w:p w:rsidR="00E012CD" w:rsidRPr="00882BA1" w:rsidRDefault="00E012CD" w:rsidP="00E012C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b/>
          <w:sz w:val="18"/>
          <w:szCs w:val="18"/>
        </w:rPr>
      </w:pP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bCs/>
          <w:sz w:val="18"/>
          <w:szCs w:val="18"/>
        </w:rPr>
        <w:t>D</w:t>
      </w:r>
      <w:r w:rsidRPr="00882BA1">
        <w:rPr>
          <w:rFonts w:asciiTheme="minorHAnsi" w:hAnsiTheme="minorHAnsi" w:cstheme="minorHAnsi"/>
          <w:b/>
          <w:bCs/>
          <w:sz w:val="18"/>
          <w:szCs w:val="18"/>
        </w:rPr>
        <w:t xml:space="preserve">  </w:t>
      </w:r>
      <w:r w:rsidRPr="00882BA1">
        <w:rPr>
          <w:rFonts w:asciiTheme="minorHAnsi" w:hAnsiTheme="minorHAnsi" w:cstheme="minorHAnsi"/>
          <w:b/>
          <w:bCs/>
          <w:sz w:val="18"/>
          <w:szCs w:val="18"/>
        </w:rPr>
        <w:tab/>
      </w:r>
      <w:r w:rsidRPr="00882BA1">
        <w:rPr>
          <w:rFonts w:asciiTheme="minorHAnsi" w:hAnsiTheme="minorHAnsi" w:cstheme="minorHAnsi"/>
          <w:sz w:val="18"/>
          <w:szCs w:val="18"/>
        </w:rPr>
        <w:t>wymiar mieszanki mineralnej wyrażony w milimetrach jest wymiarem górnego</w:t>
      </w:r>
    </w:p>
    <w:p w:rsidR="00E012CD" w:rsidRPr="00882BA1" w:rsidRDefault="00E012CD" w:rsidP="00E012CD">
      <w:pPr>
        <w:ind w:firstLine="720"/>
        <w:jc w:val="both"/>
        <w:rPr>
          <w:rFonts w:asciiTheme="minorHAnsi" w:hAnsiTheme="minorHAnsi" w:cstheme="minorHAnsi"/>
          <w:sz w:val="18"/>
          <w:szCs w:val="18"/>
        </w:rPr>
      </w:pPr>
      <w:r w:rsidRPr="00882BA1">
        <w:rPr>
          <w:rFonts w:asciiTheme="minorHAnsi" w:hAnsiTheme="minorHAnsi" w:cstheme="minorHAnsi"/>
          <w:sz w:val="18"/>
          <w:szCs w:val="18"/>
        </w:rPr>
        <w:t>sita; w wypadku destruktu asfaltowego D jest większą wartością z wymiaru</w:t>
      </w:r>
    </w:p>
    <w:p w:rsidR="00E012CD" w:rsidRPr="00882BA1" w:rsidRDefault="00E012CD" w:rsidP="00E012CD">
      <w:pPr>
        <w:ind w:firstLine="720"/>
        <w:jc w:val="both"/>
        <w:rPr>
          <w:rFonts w:asciiTheme="minorHAnsi" w:hAnsiTheme="minorHAnsi" w:cstheme="minorHAnsi"/>
          <w:sz w:val="18"/>
          <w:szCs w:val="18"/>
        </w:rPr>
      </w:pPr>
      <w:r w:rsidRPr="00882BA1">
        <w:rPr>
          <w:rFonts w:asciiTheme="minorHAnsi" w:hAnsiTheme="minorHAnsi" w:cstheme="minorHAnsi"/>
          <w:sz w:val="18"/>
          <w:szCs w:val="18"/>
        </w:rPr>
        <w:t>sita M/1,4 (M jest najmniejszym wymiarem sita, przez które przechodzi 100%</w:t>
      </w:r>
    </w:p>
    <w:p w:rsidR="00E012CD" w:rsidRPr="00882BA1" w:rsidRDefault="00E012CD" w:rsidP="00E012CD">
      <w:pPr>
        <w:ind w:firstLine="720"/>
        <w:jc w:val="both"/>
        <w:rPr>
          <w:rFonts w:asciiTheme="minorHAnsi" w:hAnsiTheme="minorHAnsi" w:cstheme="minorHAnsi"/>
          <w:sz w:val="18"/>
          <w:szCs w:val="18"/>
        </w:rPr>
      </w:pPr>
      <w:r w:rsidRPr="00882BA1">
        <w:rPr>
          <w:rFonts w:asciiTheme="minorHAnsi" w:hAnsiTheme="minorHAnsi" w:cstheme="minorHAnsi"/>
          <w:sz w:val="18"/>
          <w:szCs w:val="18"/>
        </w:rPr>
        <w:t>materiału) lub najmniejszego wymiaru sita, przez które przechodzi 85%</w:t>
      </w:r>
    </w:p>
    <w:p w:rsidR="00E012CD" w:rsidRPr="00882BA1" w:rsidRDefault="00E012CD" w:rsidP="00E012CD">
      <w:pPr>
        <w:ind w:firstLine="720"/>
        <w:jc w:val="both"/>
        <w:rPr>
          <w:rFonts w:asciiTheme="minorHAnsi" w:hAnsiTheme="minorHAnsi" w:cstheme="minorHAnsi"/>
          <w:sz w:val="18"/>
          <w:szCs w:val="18"/>
        </w:rPr>
      </w:pPr>
      <w:r w:rsidRPr="00882BA1">
        <w:rPr>
          <w:rFonts w:asciiTheme="minorHAnsi" w:hAnsiTheme="minorHAnsi" w:cstheme="minorHAnsi"/>
          <w:sz w:val="18"/>
          <w:szCs w:val="18"/>
        </w:rPr>
        <w:lastRenderedPageBreak/>
        <w:t>materiału;</w:t>
      </w: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 xml:space="preserve">U </w:t>
      </w:r>
      <w:r w:rsidRPr="00882BA1">
        <w:rPr>
          <w:rFonts w:asciiTheme="minorHAnsi" w:hAnsiTheme="minorHAnsi" w:cstheme="minorHAnsi"/>
          <w:sz w:val="18"/>
          <w:szCs w:val="18"/>
        </w:rPr>
        <w:tab/>
        <w:t>wielkość kawałków destruktu/granulatu asfaltowego wyrażona przez</w:t>
      </w:r>
    </w:p>
    <w:p w:rsidR="00E012CD" w:rsidRPr="00882BA1" w:rsidRDefault="00E012CD" w:rsidP="00E012CD">
      <w:pPr>
        <w:ind w:firstLine="720"/>
        <w:jc w:val="both"/>
        <w:rPr>
          <w:rFonts w:asciiTheme="minorHAnsi" w:hAnsiTheme="minorHAnsi" w:cstheme="minorHAnsi"/>
          <w:sz w:val="18"/>
          <w:szCs w:val="18"/>
        </w:rPr>
      </w:pPr>
      <w:r w:rsidRPr="00882BA1">
        <w:rPr>
          <w:rFonts w:asciiTheme="minorHAnsi" w:hAnsiTheme="minorHAnsi" w:cstheme="minorHAnsi"/>
          <w:sz w:val="18"/>
          <w:szCs w:val="18"/>
        </w:rPr>
        <w:t>najmniejszy wymiar sita w milimetrach, przez które przechodzi 100%</w:t>
      </w: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ab/>
        <w:t>kawałków destruktu/granulatu asfaltowego;</w:t>
      </w:r>
    </w:p>
    <w:p w:rsidR="00E012CD" w:rsidRPr="00882BA1" w:rsidRDefault="00E012CD" w:rsidP="00E012CD">
      <w:pPr>
        <w:tabs>
          <w:tab w:val="left" w:pos="1"/>
          <w:tab w:val="left" w:pos="4065"/>
        </w:tabs>
        <w:rPr>
          <w:rFonts w:asciiTheme="minorHAnsi" w:hAnsiTheme="minorHAnsi" w:cstheme="minorHAnsi"/>
          <w:b/>
          <w:sz w:val="18"/>
          <w:szCs w:val="18"/>
        </w:rPr>
      </w:pPr>
      <w:r w:rsidRPr="00882BA1">
        <w:rPr>
          <w:rFonts w:asciiTheme="minorHAnsi" w:hAnsiTheme="minorHAnsi" w:cstheme="minorHAnsi"/>
          <w:b/>
          <w:sz w:val="18"/>
          <w:szCs w:val="18"/>
        </w:rPr>
        <w:tab/>
      </w:r>
    </w:p>
    <w:p w:rsidR="00E012CD" w:rsidRPr="00882BA1" w:rsidRDefault="00E012CD" w:rsidP="00E012C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U RA d/D          U – wielkość kawałka destruktu, RA – destrukt asfaltowy, d/D wymiar kruszywa.</w:t>
      </w:r>
    </w:p>
    <w:p w:rsidR="00E012CD" w:rsidRPr="00882BA1" w:rsidRDefault="00E012CD" w:rsidP="00E012CD">
      <w:pPr>
        <w:ind w:left="567" w:hanging="567"/>
        <w:jc w:val="both"/>
        <w:rPr>
          <w:rFonts w:asciiTheme="minorHAnsi" w:hAnsiTheme="minorHAnsi" w:cstheme="minorHAnsi"/>
          <w:sz w:val="18"/>
          <w:szCs w:val="18"/>
        </w:rPr>
      </w:pP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Dopuszcza się stosowanie dodatku granulatu asfaltowego w ilości nie większej niż 20% mieszanki mineralno-asfaltowej.</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2.2.Kruszywo</w:t>
      </w:r>
    </w:p>
    <w:p w:rsidR="00E012CD" w:rsidRPr="00882BA1" w:rsidRDefault="00E012CD" w:rsidP="00E012CD">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Do warstwy podbudowy z betonu asfaltowego należy stosować kruszywo według PN-EN 13043 i WT-1 Kruszywa 2014, obejmujące kruszywo grube, kruszywo drobne i wypełniacz.</w:t>
      </w:r>
    </w:p>
    <w:p w:rsidR="00E012CD" w:rsidRPr="00882BA1" w:rsidRDefault="00E012CD" w:rsidP="00E012CD">
      <w:pPr>
        <w:ind w:left="1080" w:hanging="1080"/>
        <w:jc w:val="both"/>
        <w:rPr>
          <w:rFonts w:asciiTheme="minorHAnsi" w:hAnsiTheme="minorHAnsi" w:cstheme="minorHAnsi"/>
          <w:sz w:val="18"/>
          <w:szCs w:val="18"/>
        </w:rPr>
      </w:pPr>
    </w:p>
    <w:p w:rsidR="00E012CD" w:rsidRPr="00882BA1" w:rsidRDefault="00E012CD" w:rsidP="00E012CD">
      <w:pPr>
        <w:ind w:left="1080" w:hanging="1080"/>
        <w:jc w:val="both"/>
        <w:rPr>
          <w:rFonts w:asciiTheme="minorHAnsi" w:hAnsiTheme="minorHAnsi" w:cstheme="minorHAnsi"/>
          <w:sz w:val="18"/>
          <w:szCs w:val="18"/>
        </w:rPr>
      </w:pPr>
      <w:r w:rsidRPr="00882BA1">
        <w:rPr>
          <w:rFonts w:asciiTheme="minorHAnsi" w:hAnsiTheme="minorHAnsi" w:cstheme="minorHAnsi"/>
          <w:sz w:val="18"/>
          <w:szCs w:val="18"/>
        </w:rPr>
        <w:t>Tablica 1.</w:t>
      </w:r>
      <w:r w:rsidRPr="00882BA1">
        <w:rPr>
          <w:rFonts w:asciiTheme="minorHAnsi" w:hAnsiTheme="minorHAnsi" w:cstheme="minorHAnsi"/>
          <w:sz w:val="18"/>
          <w:szCs w:val="18"/>
        </w:rPr>
        <w:tab/>
        <w:t>Wymagane właściwości kruszywa grubego do podbudowy z betonu asfaltowego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4026"/>
      </w:tblGrid>
      <w:tr w:rsidR="00E012CD" w:rsidRPr="00882BA1" w:rsidTr="00E51BA1">
        <w:trPr>
          <w:cantSplit/>
          <w:jc w:val="center"/>
        </w:trPr>
        <w:tc>
          <w:tcPr>
            <w:tcW w:w="2845" w:type="pct"/>
            <w:vMerge w:val="restar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Właściwości kruszywa</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Wymagania w zależności od</w:t>
            </w:r>
          </w:p>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kategorii ruchu</w:t>
            </w:r>
          </w:p>
        </w:tc>
      </w:tr>
      <w:tr w:rsidR="00E012CD" w:rsidRPr="00882BA1" w:rsidTr="00E51BA1">
        <w:trPr>
          <w:cantSplit/>
          <w:jc w:val="center"/>
        </w:trPr>
        <w:tc>
          <w:tcPr>
            <w:tcW w:w="2845" w:type="pct"/>
            <w:vMerge/>
            <w:vAlign w:val="center"/>
          </w:tcPr>
          <w:p w:rsidR="00E012CD" w:rsidRPr="00882BA1" w:rsidRDefault="00E012CD" w:rsidP="00E51BA1">
            <w:pPr>
              <w:jc w:val="center"/>
              <w:rPr>
                <w:rFonts w:asciiTheme="minorHAnsi" w:hAnsiTheme="minorHAnsi" w:cstheme="minorHAnsi"/>
                <w:sz w:val="18"/>
                <w:szCs w:val="18"/>
              </w:rPr>
            </w:pP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KR3</w:t>
            </w:r>
            <w:r w:rsidR="00FB0D9E" w:rsidRPr="00882BA1">
              <w:rPr>
                <w:rFonts w:asciiTheme="minorHAnsi" w:hAnsiTheme="minorHAnsi" w:cstheme="minorHAnsi"/>
                <w:sz w:val="18"/>
                <w:szCs w:val="18"/>
              </w:rPr>
              <w:t>-KR6</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Uziarnienie według PN-EN 933-1; kategoria nie niższa niż:</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i/>
                <w:sz w:val="18"/>
                <w:szCs w:val="18"/>
              </w:rPr>
              <w:t>G</w:t>
            </w:r>
            <w:r w:rsidRPr="00882BA1">
              <w:rPr>
                <w:rFonts w:asciiTheme="minorHAnsi" w:hAnsiTheme="minorHAnsi" w:cstheme="minorHAnsi"/>
                <w:sz w:val="18"/>
                <w:szCs w:val="18"/>
                <w:vertAlign w:val="subscript"/>
              </w:rPr>
              <w:t>C</w:t>
            </w:r>
            <w:r w:rsidRPr="00882BA1">
              <w:rPr>
                <w:rFonts w:asciiTheme="minorHAnsi" w:hAnsiTheme="minorHAnsi" w:cstheme="minorHAnsi"/>
                <w:sz w:val="18"/>
                <w:szCs w:val="18"/>
              </w:rPr>
              <w:t>85/20</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Tolerancja uziarnienia, odchylenia nie większe niż według kategorii:</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i/>
                <w:sz w:val="18"/>
                <w:szCs w:val="18"/>
              </w:rPr>
              <w:t xml:space="preserve">G </w:t>
            </w:r>
            <w:r w:rsidRPr="00882BA1">
              <w:rPr>
                <w:rFonts w:asciiTheme="minorHAnsi" w:hAnsiTheme="minorHAnsi" w:cstheme="minorHAnsi"/>
                <w:sz w:val="18"/>
                <w:szCs w:val="18"/>
                <w:vertAlign w:val="subscript"/>
              </w:rPr>
              <w:t>20/15,</w:t>
            </w:r>
            <w:r w:rsidRPr="00882BA1">
              <w:rPr>
                <w:rFonts w:asciiTheme="minorHAnsi" w:hAnsiTheme="minorHAnsi" w:cstheme="minorHAnsi"/>
                <w:i/>
                <w:sz w:val="18"/>
                <w:szCs w:val="18"/>
              </w:rPr>
              <w:t xml:space="preserve"> G </w:t>
            </w:r>
            <w:r w:rsidRPr="00882BA1">
              <w:rPr>
                <w:rFonts w:asciiTheme="minorHAnsi" w:hAnsiTheme="minorHAnsi" w:cstheme="minorHAnsi"/>
                <w:sz w:val="18"/>
                <w:szCs w:val="18"/>
                <w:vertAlign w:val="subscript"/>
              </w:rPr>
              <w:t>25/15,</w:t>
            </w:r>
            <w:r w:rsidRPr="00882BA1">
              <w:rPr>
                <w:rFonts w:asciiTheme="minorHAnsi" w:hAnsiTheme="minorHAnsi" w:cstheme="minorHAnsi"/>
                <w:i/>
                <w:sz w:val="18"/>
                <w:szCs w:val="18"/>
              </w:rPr>
              <w:t xml:space="preserve"> G </w:t>
            </w:r>
            <w:r w:rsidRPr="00882BA1">
              <w:rPr>
                <w:rFonts w:asciiTheme="minorHAnsi" w:hAnsiTheme="minorHAnsi" w:cstheme="minorHAnsi"/>
                <w:sz w:val="18"/>
                <w:szCs w:val="18"/>
                <w:vertAlign w:val="subscript"/>
              </w:rPr>
              <w:t>20/17,5</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 xml:space="preserve">Zawartość pyłu według PN-EN 933-1; kategoria nie wyższa niż </w:t>
            </w:r>
          </w:p>
        </w:tc>
        <w:tc>
          <w:tcPr>
            <w:tcW w:w="2155" w:type="pct"/>
            <w:vAlign w:val="center"/>
          </w:tcPr>
          <w:p w:rsidR="00E012CD" w:rsidRPr="00882BA1" w:rsidRDefault="00E012CD" w:rsidP="00E51BA1">
            <w:pPr>
              <w:jc w:val="center"/>
              <w:rPr>
                <w:rFonts w:asciiTheme="minorHAnsi" w:hAnsiTheme="minorHAnsi" w:cstheme="minorHAnsi"/>
                <w:sz w:val="18"/>
                <w:szCs w:val="18"/>
                <w:vertAlign w:val="subscript"/>
              </w:rPr>
            </w:pPr>
            <w:r w:rsidRPr="00882BA1">
              <w:rPr>
                <w:rFonts w:asciiTheme="minorHAnsi" w:hAnsiTheme="minorHAnsi" w:cstheme="minorHAnsi"/>
                <w:sz w:val="18"/>
                <w:szCs w:val="18"/>
              </w:rPr>
              <w:t>ƒ</w:t>
            </w:r>
            <w:r w:rsidRPr="00882BA1">
              <w:rPr>
                <w:rFonts w:asciiTheme="minorHAnsi" w:hAnsiTheme="minorHAnsi" w:cstheme="minorHAnsi"/>
                <w:sz w:val="18"/>
                <w:szCs w:val="18"/>
                <w:vertAlign w:val="subscript"/>
              </w:rPr>
              <w:t>2</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Kształt kruszywa według PN-EN 933-3 lub według PN-EN 933-4; kategoria nie wyższa niż:</w:t>
            </w:r>
          </w:p>
        </w:tc>
        <w:tc>
          <w:tcPr>
            <w:tcW w:w="2155" w:type="pct"/>
            <w:vAlign w:val="center"/>
          </w:tcPr>
          <w:p w:rsidR="00E012CD" w:rsidRPr="00882BA1" w:rsidRDefault="00E012CD" w:rsidP="00E51BA1">
            <w:pPr>
              <w:jc w:val="center"/>
              <w:rPr>
                <w:rFonts w:asciiTheme="minorHAnsi" w:hAnsiTheme="minorHAnsi" w:cstheme="minorHAnsi"/>
                <w:sz w:val="18"/>
                <w:szCs w:val="18"/>
                <w:vertAlign w:val="subscript"/>
              </w:rPr>
            </w:pPr>
            <w:r w:rsidRPr="00882BA1">
              <w:rPr>
                <w:rFonts w:asciiTheme="minorHAnsi" w:hAnsiTheme="minorHAnsi" w:cstheme="minorHAnsi"/>
                <w:i/>
                <w:sz w:val="18"/>
                <w:szCs w:val="18"/>
              </w:rPr>
              <w:t>FI</w:t>
            </w:r>
            <w:r w:rsidRPr="00882BA1">
              <w:rPr>
                <w:rFonts w:asciiTheme="minorHAnsi" w:hAnsiTheme="minorHAnsi" w:cstheme="minorHAnsi"/>
                <w:sz w:val="18"/>
                <w:szCs w:val="18"/>
                <w:vertAlign w:val="subscript"/>
              </w:rPr>
              <w:t>30</w:t>
            </w:r>
          </w:p>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 xml:space="preserve">lub </w:t>
            </w:r>
            <w:r w:rsidRPr="00882BA1">
              <w:rPr>
                <w:rFonts w:asciiTheme="minorHAnsi" w:hAnsiTheme="minorHAnsi" w:cstheme="minorHAnsi"/>
                <w:i/>
                <w:sz w:val="18"/>
                <w:szCs w:val="18"/>
              </w:rPr>
              <w:t>SI</w:t>
            </w:r>
            <w:r w:rsidRPr="00882BA1">
              <w:rPr>
                <w:rFonts w:asciiTheme="minorHAnsi" w:hAnsiTheme="minorHAnsi" w:cstheme="minorHAnsi"/>
                <w:sz w:val="18"/>
                <w:szCs w:val="18"/>
                <w:vertAlign w:val="subscript"/>
              </w:rPr>
              <w:t>30</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 xml:space="preserve">Procentowa zawartość ziaren o powierzchni </w:t>
            </w:r>
            <w:proofErr w:type="spellStart"/>
            <w:r w:rsidRPr="00882BA1">
              <w:rPr>
                <w:rFonts w:asciiTheme="minorHAnsi" w:hAnsiTheme="minorHAnsi" w:cstheme="minorHAnsi"/>
                <w:sz w:val="18"/>
                <w:szCs w:val="18"/>
              </w:rPr>
              <w:t>przekruszonej</w:t>
            </w:r>
            <w:proofErr w:type="spellEnd"/>
            <w:r w:rsidRPr="00882BA1">
              <w:rPr>
                <w:rFonts w:asciiTheme="minorHAnsi" w:hAnsiTheme="minorHAnsi" w:cstheme="minorHAnsi"/>
                <w:sz w:val="18"/>
                <w:szCs w:val="18"/>
              </w:rPr>
              <w:t xml:space="preserve"> i łamanej w kruszywie grubym według PN-EN 933-5; kategoria nie niższa niż:</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i/>
                <w:sz w:val="18"/>
                <w:szCs w:val="18"/>
              </w:rPr>
              <w:t>C</w:t>
            </w:r>
            <w:r w:rsidRPr="00882BA1">
              <w:rPr>
                <w:rFonts w:asciiTheme="minorHAnsi" w:hAnsiTheme="minorHAnsi" w:cstheme="minorHAnsi"/>
                <w:i/>
                <w:sz w:val="18"/>
                <w:szCs w:val="18"/>
                <w:vertAlign w:val="subscript"/>
              </w:rPr>
              <w:t>50/30</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Odporność kruszywa na rozdrabnianie według normy PN-EN 1097-2, rozdział 5; kategoria nie wyższa niż:</w:t>
            </w:r>
          </w:p>
        </w:tc>
        <w:tc>
          <w:tcPr>
            <w:tcW w:w="2155" w:type="pct"/>
            <w:vAlign w:val="center"/>
          </w:tcPr>
          <w:p w:rsidR="00E012CD" w:rsidRPr="00882BA1" w:rsidRDefault="00E012CD" w:rsidP="00E51BA1">
            <w:pPr>
              <w:jc w:val="center"/>
              <w:rPr>
                <w:rFonts w:asciiTheme="minorHAnsi" w:hAnsiTheme="minorHAnsi" w:cstheme="minorHAnsi"/>
                <w:i/>
                <w:sz w:val="18"/>
                <w:szCs w:val="18"/>
              </w:rPr>
            </w:pPr>
          </w:p>
          <w:p w:rsidR="00E012CD" w:rsidRPr="00882BA1" w:rsidRDefault="00E012CD" w:rsidP="00E51BA1">
            <w:pPr>
              <w:jc w:val="center"/>
              <w:rPr>
                <w:rFonts w:asciiTheme="minorHAnsi" w:hAnsiTheme="minorHAnsi" w:cstheme="minorHAnsi"/>
                <w:i/>
                <w:sz w:val="18"/>
                <w:szCs w:val="18"/>
              </w:rPr>
            </w:pPr>
          </w:p>
          <w:p w:rsidR="00E012CD" w:rsidRPr="00882BA1" w:rsidRDefault="00E012CD" w:rsidP="00E51BA1">
            <w:pPr>
              <w:jc w:val="center"/>
              <w:rPr>
                <w:rFonts w:asciiTheme="minorHAnsi" w:hAnsiTheme="minorHAnsi" w:cstheme="minorHAnsi"/>
                <w:sz w:val="18"/>
                <w:szCs w:val="18"/>
                <w:vertAlign w:val="subscript"/>
              </w:rPr>
            </w:pPr>
            <w:r w:rsidRPr="00882BA1">
              <w:rPr>
                <w:rFonts w:asciiTheme="minorHAnsi" w:hAnsiTheme="minorHAnsi" w:cstheme="minorHAnsi"/>
                <w:i/>
                <w:sz w:val="18"/>
                <w:szCs w:val="18"/>
              </w:rPr>
              <w:t>LA</w:t>
            </w:r>
            <w:r w:rsidRPr="00882BA1">
              <w:rPr>
                <w:rFonts w:asciiTheme="minorHAnsi" w:hAnsiTheme="minorHAnsi" w:cstheme="minorHAnsi"/>
                <w:sz w:val="18"/>
                <w:szCs w:val="18"/>
                <w:vertAlign w:val="subscript"/>
              </w:rPr>
              <w:t>40</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Gęstość ziaren według PN-EN 1097-6, rozdz. 7, 8 lub 9:</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Gęstość nasypowa według normy PN-EN 1097-3:</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Nasiąkliwość według PN-EN 1097-6, rozdz. 7, 8 lub 9:</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Mrozoodporność według PN-EN 1367-1, kategoria nie wyższa niż:</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i/>
                <w:sz w:val="18"/>
                <w:szCs w:val="18"/>
              </w:rPr>
              <w:t>F</w:t>
            </w:r>
            <w:r w:rsidRPr="00882BA1">
              <w:rPr>
                <w:rFonts w:asciiTheme="minorHAnsi" w:hAnsiTheme="minorHAnsi" w:cstheme="minorHAnsi"/>
                <w:sz w:val="18"/>
                <w:szCs w:val="18"/>
                <w:vertAlign w:val="subscript"/>
              </w:rPr>
              <w:t>4</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„Zgorzel słoneczna” bazaltu według PN-EN 1367-3, wymagana kategoria:</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i/>
                <w:sz w:val="18"/>
                <w:szCs w:val="18"/>
              </w:rPr>
              <w:t>SB</w:t>
            </w:r>
            <w:r w:rsidRPr="00882BA1">
              <w:rPr>
                <w:rFonts w:asciiTheme="minorHAnsi" w:hAnsiTheme="minorHAnsi" w:cstheme="minorHAnsi"/>
                <w:sz w:val="18"/>
                <w:szCs w:val="18"/>
                <w:vertAlign w:val="subscript"/>
              </w:rPr>
              <w:t>LA</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Skład chemiczny – uproszczony opis petrograficzny według PN-EN 932-3:</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deklarowany przez producenta</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Grube zanieczyszczenia lekkie, według PN-EN 1744-1 p.14.2; kategoria nie wyższa niż:</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i/>
                <w:sz w:val="18"/>
                <w:szCs w:val="18"/>
              </w:rPr>
              <w:t>m</w:t>
            </w:r>
            <w:r w:rsidRPr="00882BA1">
              <w:rPr>
                <w:rFonts w:asciiTheme="minorHAnsi" w:hAnsiTheme="minorHAnsi" w:cstheme="minorHAnsi"/>
                <w:sz w:val="18"/>
                <w:szCs w:val="18"/>
                <w:vertAlign w:val="subscript"/>
              </w:rPr>
              <w:t>LPC</w:t>
            </w:r>
            <w:r w:rsidRPr="00882BA1">
              <w:rPr>
                <w:rFonts w:asciiTheme="minorHAnsi" w:hAnsiTheme="minorHAnsi" w:cstheme="minorHAnsi"/>
                <w:sz w:val="18"/>
                <w:szCs w:val="18"/>
              </w:rPr>
              <w:t>0,1</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Rozpad krzemianowy żużla wielkopiecowego chłodzonego powietrzem według PN-EN 1744-1 p.19.1:</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wymagana odporność</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Rozpad żelazowy żużla wielkopiecowego chłodzonego powietrzem według PN-EN 1744-1 p.19.2</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wymagana odporność</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Stałość objętości kruszywa z żużla stalowniczego według PN-EN 1744-1, p. 19.3; kategoria nie wyższa niż:</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i/>
                <w:sz w:val="18"/>
                <w:szCs w:val="18"/>
              </w:rPr>
              <w:t>V</w:t>
            </w:r>
            <w:r w:rsidRPr="00882BA1">
              <w:rPr>
                <w:rFonts w:asciiTheme="minorHAnsi" w:hAnsiTheme="minorHAnsi" w:cstheme="minorHAnsi"/>
                <w:sz w:val="18"/>
                <w:szCs w:val="18"/>
                <w:vertAlign w:val="subscript"/>
              </w:rPr>
              <w:t>6,5</w:t>
            </w:r>
          </w:p>
        </w:tc>
      </w:tr>
    </w:tbl>
    <w:p w:rsidR="00E012CD" w:rsidRPr="00882BA1" w:rsidRDefault="00E012CD" w:rsidP="00E012CD">
      <w:pPr>
        <w:ind w:left="1080" w:hanging="1080"/>
        <w:jc w:val="both"/>
        <w:rPr>
          <w:rFonts w:asciiTheme="minorHAnsi" w:hAnsiTheme="minorHAnsi" w:cstheme="minorHAnsi"/>
          <w:sz w:val="18"/>
          <w:szCs w:val="18"/>
        </w:rPr>
      </w:pPr>
    </w:p>
    <w:p w:rsidR="00E012CD" w:rsidRPr="00882BA1" w:rsidRDefault="00E012CD" w:rsidP="00E012CD">
      <w:pPr>
        <w:ind w:left="1080" w:hanging="1080"/>
        <w:jc w:val="both"/>
        <w:rPr>
          <w:rFonts w:asciiTheme="minorHAnsi" w:hAnsiTheme="minorHAnsi" w:cstheme="minorHAnsi"/>
          <w:sz w:val="18"/>
          <w:szCs w:val="18"/>
        </w:rPr>
      </w:pPr>
      <w:r w:rsidRPr="00882BA1">
        <w:rPr>
          <w:rFonts w:asciiTheme="minorHAnsi" w:hAnsiTheme="minorHAnsi" w:cstheme="minorHAnsi"/>
          <w:sz w:val="18"/>
          <w:szCs w:val="18"/>
        </w:rPr>
        <w:t>Tablica 1a.</w:t>
      </w:r>
      <w:r w:rsidRPr="00882BA1">
        <w:rPr>
          <w:rFonts w:asciiTheme="minorHAnsi" w:hAnsiTheme="minorHAnsi" w:cstheme="minorHAnsi"/>
          <w:sz w:val="18"/>
          <w:szCs w:val="18"/>
        </w:rPr>
        <w:tab/>
        <w:t>Wymagane właściwości kruszywa grubego do podbudowy z betonu asfaltowego</w:t>
      </w:r>
    </w:p>
    <w:p w:rsidR="00E012CD" w:rsidRPr="00882BA1" w:rsidRDefault="00E012CD" w:rsidP="00E012CD">
      <w:pPr>
        <w:rPr>
          <w:rFonts w:asciiTheme="minorHAnsi" w:hAnsiTheme="minorHAnsi" w:cstheme="minorHAnsi"/>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4026"/>
      </w:tblGrid>
      <w:tr w:rsidR="00E012CD" w:rsidRPr="00882BA1" w:rsidTr="00E51BA1">
        <w:trPr>
          <w:cantSplit/>
          <w:jc w:val="center"/>
        </w:trPr>
        <w:tc>
          <w:tcPr>
            <w:tcW w:w="2845" w:type="pct"/>
            <w:vMerge w:val="restar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Właściwości kruszywa</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Wymagania w zależności od</w:t>
            </w:r>
          </w:p>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kategorii ruchu</w:t>
            </w:r>
          </w:p>
        </w:tc>
      </w:tr>
      <w:tr w:rsidR="00E012CD" w:rsidRPr="00882BA1" w:rsidTr="00E51BA1">
        <w:trPr>
          <w:cantSplit/>
          <w:jc w:val="center"/>
        </w:trPr>
        <w:tc>
          <w:tcPr>
            <w:tcW w:w="2845" w:type="pct"/>
            <w:vMerge/>
            <w:vAlign w:val="center"/>
          </w:tcPr>
          <w:p w:rsidR="00E012CD" w:rsidRPr="00882BA1" w:rsidRDefault="00E012CD" w:rsidP="00E51BA1">
            <w:pPr>
              <w:jc w:val="center"/>
              <w:rPr>
                <w:rFonts w:asciiTheme="minorHAnsi" w:hAnsiTheme="minorHAnsi" w:cstheme="minorHAnsi"/>
                <w:sz w:val="18"/>
                <w:szCs w:val="18"/>
              </w:rPr>
            </w:pP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KR3</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Uziarnienie według PN-EN 933-1; kategoria nie niższa niż:</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i/>
                <w:sz w:val="18"/>
                <w:szCs w:val="18"/>
              </w:rPr>
              <w:t>G</w:t>
            </w:r>
            <w:r w:rsidR="008D4049" w:rsidRPr="00882BA1">
              <w:rPr>
                <w:rFonts w:asciiTheme="minorHAnsi" w:hAnsiTheme="minorHAnsi" w:cstheme="minorHAnsi"/>
                <w:sz w:val="18"/>
                <w:szCs w:val="18"/>
                <w:vertAlign w:val="subscript"/>
              </w:rPr>
              <w:t>c</w:t>
            </w:r>
            <w:r w:rsidRPr="00882BA1">
              <w:rPr>
                <w:rFonts w:asciiTheme="minorHAnsi" w:hAnsiTheme="minorHAnsi" w:cstheme="minorHAnsi"/>
                <w:sz w:val="18"/>
                <w:szCs w:val="18"/>
              </w:rPr>
              <w:t>85</w:t>
            </w:r>
            <w:r w:rsidR="008D4049" w:rsidRPr="00882BA1">
              <w:rPr>
                <w:rFonts w:asciiTheme="minorHAnsi" w:hAnsiTheme="minorHAnsi" w:cstheme="minorHAnsi"/>
                <w:sz w:val="18"/>
                <w:szCs w:val="18"/>
              </w:rPr>
              <w:t>/20</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 xml:space="preserve">Zawartość pyłu według PN-EN 933-1; kategoria nie wyższa niż </w:t>
            </w:r>
          </w:p>
        </w:tc>
        <w:tc>
          <w:tcPr>
            <w:tcW w:w="2155" w:type="pct"/>
            <w:vAlign w:val="center"/>
          </w:tcPr>
          <w:p w:rsidR="00E012CD" w:rsidRPr="00882BA1" w:rsidRDefault="008D4049" w:rsidP="00E51BA1">
            <w:pPr>
              <w:jc w:val="center"/>
              <w:rPr>
                <w:rFonts w:asciiTheme="minorHAnsi" w:hAnsiTheme="minorHAnsi" w:cstheme="minorHAnsi"/>
                <w:sz w:val="18"/>
                <w:szCs w:val="18"/>
                <w:vertAlign w:val="subscript"/>
              </w:rPr>
            </w:pPr>
            <w:r w:rsidRPr="00882BA1">
              <w:rPr>
                <w:rFonts w:asciiTheme="minorHAnsi" w:hAnsiTheme="minorHAnsi" w:cstheme="minorHAnsi"/>
                <w:sz w:val="18"/>
                <w:szCs w:val="18"/>
              </w:rPr>
              <w:t>F</w:t>
            </w:r>
            <w:r w:rsidRPr="00882BA1">
              <w:rPr>
                <w:rFonts w:asciiTheme="minorHAnsi" w:hAnsiTheme="minorHAnsi" w:cstheme="minorHAnsi"/>
                <w:sz w:val="18"/>
                <w:szCs w:val="18"/>
                <w:vertAlign w:val="subscript"/>
              </w:rPr>
              <w:t>2</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Kształt kruszywa według PN-EN 933-3 lub według PN-EN 933-4; kategoria nie wyższa niż:</w:t>
            </w:r>
          </w:p>
        </w:tc>
        <w:tc>
          <w:tcPr>
            <w:tcW w:w="2155" w:type="pct"/>
            <w:vAlign w:val="center"/>
          </w:tcPr>
          <w:p w:rsidR="00E012CD" w:rsidRPr="00882BA1" w:rsidRDefault="00E012CD" w:rsidP="00E51BA1">
            <w:pPr>
              <w:jc w:val="center"/>
              <w:rPr>
                <w:rFonts w:asciiTheme="minorHAnsi" w:hAnsiTheme="minorHAnsi" w:cstheme="minorHAnsi"/>
                <w:sz w:val="18"/>
                <w:szCs w:val="18"/>
                <w:vertAlign w:val="subscript"/>
              </w:rPr>
            </w:pPr>
            <w:r w:rsidRPr="00882BA1">
              <w:rPr>
                <w:rFonts w:asciiTheme="minorHAnsi" w:hAnsiTheme="minorHAnsi" w:cstheme="minorHAnsi"/>
                <w:i/>
                <w:sz w:val="18"/>
                <w:szCs w:val="18"/>
              </w:rPr>
              <w:t>FI</w:t>
            </w:r>
            <w:r w:rsidRPr="00882BA1">
              <w:rPr>
                <w:rFonts w:asciiTheme="minorHAnsi" w:hAnsiTheme="minorHAnsi" w:cstheme="minorHAnsi"/>
                <w:sz w:val="18"/>
                <w:szCs w:val="18"/>
                <w:vertAlign w:val="subscript"/>
              </w:rPr>
              <w:t>30</w:t>
            </w:r>
          </w:p>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 xml:space="preserve">lub </w:t>
            </w:r>
            <w:r w:rsidRPr="00882BA1">
              <w:rPr>
                <w:rFonts w:asciiTheme="minorHAnsi" w:hAnsiTheme="minorHAnsi" w:cstheme="minorHAnsi"/>
                <w:i/>
                <w:sz w:val="18"/>
                <w:szCs w:val="18"/>
              </w:rPr>
              <w:t>SI</w:t>
            </w:r>
            <w:r w:rsidRPr="00882BA1">
              <w:rPr>
                <w:rFonts w:asciiTheme="minorHAnsi" w:hAnsiTheme="minorHAnsi" w:cstheme="minorHAnsi"/>
                <w:sz w:val="18"/>
                <w:szCs w:val="18"/>
                <w:vertAlign w:val="subscript"/>
              </w:rPr>
              <w:t>30</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 xml:space="preserve">Procentowa zawartość ziaren o powierzchni </w:t>
            </w:r>
            <w:proofErr w:type="spellStart"/>
            <w:r w:rsidRPr="00882BA1">
              <w:rPr>
                <w:rFonts w:asciiTheme="minorHAnsi" w:hAnsiTheme="minorHAnsi" w:cstheme="minorHAnsi"/>
                <w:sz w:val="18"/>
                <w:szCs w:val="18"/>
              </w:rPr>
              <w:t>przekruszonej</w:t>
            </w:r>
            <w:proofErr w:type="spellEnd"/>
            <w:r w:rsidRPr="00882BA1">
              <w:rPr>
                <w:rFonts w:asciiTheme="minorHAnsi" w:hAnsiTheme="minorHAnsi" w:cstheme="minorHAnsi"/>
                <w:sz w:val="18"/>
                <w:szCs w:val="18"/>
              </w:rPr>
              <w:t xml:space="preserve"> i łamanej w kruszywie grubym według PN-EN 933-5; kategoria nie niższa niż:</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i/>
                <w:sz w:val="18"/>
                <w:szCs w:val="18"/>
              </w:rPr>
              <w:t>C</w:t>
            </w:r>
            <w:r w:rsidRPr="00882BA1">
              <w:rPr>
                <w:rFonts w:asciiTheme="minorHAnsi" w:hAnsiTheme="minorHAnsi" w:cstheme="minorHAnsi"/>
                <w:i/>
                <w:sz w:val="18"/>
                <w:szCs w:val="18"/>
                <w:vertAlign w:val="subscript"/>
              </w:rPr>
              <w:t>50/30</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Odporność kruszywa na rozdrabnianie według normy PN-EN 1097-2, rozdział 5; kategoria nie wyższa niż:</w:t>
            </w:r>
          </w:p>
        </w:tc>
        <w:tc>
          <w:tcPr>
            <w:tcW w:w="2155" w:type="pct"/>
            <w:vAlign w:val="center"/>
          </w:tcPr>
          <w:p w:rsidR="00E012CD" w:rsidRPr="00882BA1" w:rsidRDefault="00E012CD" w:rsidP="00E51BA1">
            <w:pPr>
              <w:jc w:val="center"/>
              <w:rPr>
                <w:rFonts w:asciiTheme="minorHAnsi" w:hAnsiTheme="minorHAnsi" w:cstheme="minorHAnsi"/>
                <w:i/>
                <w:sz w:val="18"/>
                <w:szCs w:val="18"/>
              </w:rPr>
            </w:pPr>
          </w:p>
          <w:p w:rsidR="00E012CD" w:rsidRPr="00882BA1" w:rsidRDefault="00E012CD" w:rsidP="00E51BA1">
            <w:pPr>
              <w:jc w:val="center"/>
              <w:rPr>
                <w:rFonts w:asciiTheme="minorHAnsi" w:hAnsiTheme="minorHAnsi" w:cstheme="minorHAnsi"/>
                <w:i/>
                <w:sz w:val="18"/>
                <w:szCs w:val="18"/>
              </w:rPr>
            </w:pPr>
          </w:p>
          <w:p w:rsidR="00E012CD" w:rsidRPr="00882BA1" w:rsidRDefault="00E012CD" w:rsidP="00E51BA1">
            <w:pPr>
              <w:jc w:val="center"/>
              <w:rPr>
                <w:rFonts w:asciiTheme="minorHAnsi" w:hAnsiTheme="minorHAnsi" w:cstheme="minorHAnsi"/>
                <w:sz w:val="18"/>
                <w:szCs w:val="18"/>
                <w:vertAlign w:val="subscript"/>
              </w:rPr>
            </w:pPr>
            <w:r w:rsidRPr="00882BA1">
              <w:rPr>
                <w:rFonts w:asciiTheme="minorHAnsi" w:hAnsiTheme="minorHAnsi" w:cstheme="minorHAnsi"/>
                <w:i/>
                <w:sz w:val="18"/>
                <w:szCs w:val="18"/>
              </w:rPr>
              <w:t>LA</w:t>
            </w:r>
            <w:r w:rsidRPr="00882BA1">
              <w:rPr>
                <w:rFonts w:asciiTheme="minorHAnsi" w:hAnsiTheme="minorHAnsi" w:cstheme="minorHAnsi"/>
                <w:sz w:val="18"/>
                <w:szCs w:val="18"/>
                <w:vertAlign w:val="subscript"/>
              </w:rPr>
              <w:t>40</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Gęstość ziaren według PN-EN 1097-6, rozdz. 7, 8 lub 9:</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Gęstość nasypowa według normy PN-EN 1097-3:</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Nasiąkliwość według PN-EN 1097-6, rozdz. 7, 8 lub 9:</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Mrozoodporność według PN-EN 1367-1, kategoria nie wyższa niż:</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i/>
                <w:sz w:val="18"/>
                <w:szCs w:val="18"/>
              </w:rPr>
              <w:t>F</w:t>
            </w:r>
            <w:r w:rsidRPr="00882BA1">
              <w:rPr>
                <w:rFonts w:asciiTheme="minorHAnsi" w:hAnsiTheme="minorHAnsi" w:cstheme="minorHAnsi"/>
                <w:sz w:val="18"/>
                <w:szCs w:val="18"/>
                <w:vertAlign w:val="subscript"/>
              </w:rPr>
              <w:t>4</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lastRenderedPageBreak/>
              <w:t>„Zgorzel słoneczna” bazaltu według PN-EN 1367-3, wymagana kategoria:</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i/>
                <w:sz w:val="18"/>
                <w:szCs w:val="18"/>
              </w:rPr>
              <w:t>SB</w:t>
            </w:r>
            <w:r w:rsidRPr="00882BA1">
              <w:rPr>
                <w:rFonts w:asciiTheme="minorHAnsi" w:hAnsiTheme="minorHAnsi" w:cstheme="minorHAnsi"/>
                <w:sz w:val="18"/>
                <w:szCs w:val="18"/>
                <w:vertAlign w:val="subscript"/>
              </w:rPr>
              <w:t>LA</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Skład chemiczny – uproszczony opis petrograficzny według PN-EN 932-3:</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deklarowany przez producenta</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Grube zanieczyszczenia lekkie, według PN-EN 1744-1 p.14.2; kategoria nie wyższa niż:</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i/>
                <w:sz w:val="18"/>
                <w:szCs w:val="18"/>
              </w:rPr>
              <w:t>m</w:t>
            </w:r>
            <w:r w:rsidRPr="00882BA1">
              <w:rPr>
                <w:rFonts w:asciiTheme="minorHAnsi" w:hAnsiTheme="minorHAnsi" w:cstheme="minorHAnsi"/>
                <w:sz w:val="18"/>
                <w:szCs w:val="18"/>
                <w:vertAlign w:val="subscript"/>
              </w:rPr>
              <w:t>LPC</w:t>
            </w:r>
            <w:r w:rsidRPr="00882BA1">
              <w:rPr>
                <w:rFonts w:asciiTheme="minorHAnsi" w:hAnsiTheme="minorHAnsi" w:cstheme="minorHAnsi"/>
                <w:sz w:val="18"/>
                <w:szCs w:val="18"/>
              </w:rPr>
              <w:t>0,1</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Rozpad krzemianowy żużla wielkopiecowego chłodzonego powietrzem według PN-EN 1744-1 p.19.1:</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wymagana odporność</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Rozpad żelazowy żużla wielkopiecowego chłodzonego powietrzem według PN-EN 1744-1 p.19.2</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wymagana odporność</w:t>
            </w:r>
          </w:p>
        </w:tc>
      </w:tr>
      <w:tr w:rsidR="00E012CD" w:rsidRPr="00882BA1" w:rsidTr="00E51BA1">
        <w:trPr>
          <w:jc w:val="center"/>
        </w:trPr>
        <w:tc>
          <w:tcPr>
            <w:tcW w:w="2845" w:type="pct"/>
            <w:vAlign w:val="center"/>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Stałość objętości kruszywa z żużla stalowniczego według PN-EN 1744-1, p. 19.3; kategoria nie wyższa niż:</w:t>
            </w:r>
          </w:p>
        </w:tc>
        <w:tc>
          <w:tcPr>
            <w:tcW w:w="2155" w:type="pct"/>
            <w:vAlign w:val="center"/>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i/>
                <w:sz w:val="18"/>
                <w:szCs w:val="18"/>
              </w:rPr>
              <w:t>V</w:t>
            </w:r>
            <w:r w:rsidRPr="00882BA1">
              <w:rPr>
                <w:rFonts w:asciiTheme="minorHAnsi" w:hAnsiTheme="minorHAnsi" w:cstheme="minorHAnsi"/>
                <w:sz w:val="18"/>
                <w:szCs w:val="18"/>
                <w:vertAlign w:val="subscript"/>
              </w:rPr>
              <w:t>6,5</w:t>
            </w:r>
          </w:p>
        </w:tc>
      </w:tr>
    </w:tbl>
    <w:p w:rsidR="00E012CD" w:rsidRPr="00882BA1" w:rsidRDefault="00E012CD" w:rsidP="00E012CD">
      <w:pPr>
        <w:rPr>
          <w:rFonts w:asciiTheme="minorHAnsi" w:hAnsiTheme="minorHAnsi" w:cstheme="minorHAnsi"/>
          <w:sz w:val="18"/>
          <w:szCs w:val="18"/>
        </w:rPr>
      </w:pPr>
    </w:p>
    <w:p w:rsidR="00E012CD" w:rsidRPr="00882BA1" w:rsidRDefault="00E012CD" w:rsidP="00E012CD">
      <w:pPr>
        <w:rPr>
          <w:rFonts w:asciiTheme="minorHAnsi" w:hAnsiTheme="minorHAnsi" w:cstheme="minorHAnsi"/>
          <w:sz w:val="18"/>
          <w:szCs w:val="18"/>
        </w:rPr>
      </w:pP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Tablica 2.Wymagane właściwości kruszywa niełamanego drobnego lub o ciągłym uziarnieniu do D≤8 mm do podbudowy z betonu asfaltowego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7"/>
        <w:gridCol w:w="3765"/>
      </w:tblGrid>
      <w:tr w:rsidR="00E012CD" w:rsidRPr="00882BA1" w:rsidTr="00E51BA1">
        <w:trPr>
          <w:cantSplit/>
          <w:jc w:val="center"/>
        </w:trPr>
        <w:tc>
          <w:tcPr>
            <w:tcW w:w="2985" w:type="pct"/>
            <w:vMerge w:val="restart"/>
          </w:tcPr>
          <w:p w:rsidR="00E012CD" w:rsidRPr="00882BA1" w:rsidRDefault="00E012CD" w:rsidP="00E51BA1">
            <w:pPr>
              <w:spacing w:before="360"/>
              <w:jc w:val="center"/>
              <w:rPr>
                <w:rFonts w:asciiTheme="minorHAnsi" w:hAnsiTheme="minorHAnsi" w:cstheme="minorHAnsi"/>
                <w:sz w:val="18"/>
                <w:szCs w:val="18"/>
              </w:rPr>
            </w:pPr>
            <w:r w:rsidRPr="00882BA1">
              <w:rPr>
                <w:rFonts w:asciiTheme="minorHAnsi" w:hAnsiTheme="minorHAnsi" w:cstheme="minorHAnsi"/>
                <w:sz w:val="18"/>
                <w:szCs w:val="18"/>
              </w:rPr>
              <w:t>Właściwości kruszywa</w:t>
            </w:r>
          </w:p>
        </w:tc>
        <w:tc>
          <w:tcPr>
            <w:tcW w:w="2015" w:type="pct"/>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 xml:space="preserve">Wymagania w zależności od </w:t>
            </w:r>
          </w:p>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kategorii ruchu</w:t>
            </w:r>
          </w:p>
        </w:tc>
      </w:tr>
      <w:tr w:rsidR="00E012CD" w:rsidRPr="00882BA1" w:rsidTr="00E51BA1">
        <w:trPr>
          <w:cantSplit/>
          <w:jc w:val="center"/>
        </w:trPr>
        <w:tc>
          <w:tcPr>
            <w:tcW w:w="2985" w:type="pct"/>
            <w:vMerge/>
          </w:tcPr>
          <w:p w:rsidR="00E012CD" w:rsidRPr="00882BA1" w:rsidRDefault="00E012CD" w:rsidP="00E51BA1">
            <w:pPr>
              <w:jc w:val="center"/>
              <w:rPr>
                <w:rFonts w:asciiTheme="minorHAnsi" w:hAnsiTheme="minorHAnsi" w:cstheme="minorHAnsi"/>
                <w:sz w:val="18"/>
                <w:szCs w:val="18"/>
              </w:rPr>
            </w:pPr>
          </w:p>
        </w:tc>
        <w:tc>
          <w:tcPr>
            <w:tcW w:w="2015"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KR3 - KR4</w:t>
            </w:r>
          </w:p>
        </w:tc>
      </w:tr>
      <w:tr w:rsidR="00E012CD" w:rsidRPr="00882BA1" w:rsidTr="00E51BA1">
        <w:trPr>
          <w:jc w:val="center"/>
        </w:trPr>
        <w:tc>
          <w:tcPr>
            <w:tcW w:w="2985"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Uziarnienie według PN-EN 933-1, wymagana kategoria:</w:t>
            </w:r>
          </w:p>
        </w:tc>
        <w:tc>
          <w:tcPr>
            <w:tcW w:w="2015"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G</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85 i G</w:t>
            </w:r>
            <w:r w:rsidRPr="00882BA1">
              <w:rPr>
                <w:rFonts w:asciiTheme="minorHAnsi" w:hAnsiTheme="minorHAnsi" w:cstheme="minorHAnsi"/>
                <w:sz w:val="18"/>
                <w:szCs w:val="18"/>
                <w:vertAlign w:val="subscript"/>
              </w:rPr>
              <w:t>A</w:t>
            </w:r>
            <w:r w:rsidRPr="00882BA1">
              <w:rPr>
                <w:rFonts w:asciiTheme="minorHAnsi" w:hAnsiTheme="minorHAnsi" w:cstheme="minorHAnsi"/>
                <w:sz w:val="18"/>
                <w:szCs w:val="18"/>
              </w:rPr>
              <w:t>85</w:t>
            </w:r>
          </w:p>
        </w:tc>
      </w:tr>
      <w:tr w:rsidR="00E012CD" w:rsidRPr="00882BA1" w:rsidTr="00E51BA1">
        <w:trPr>
          <w:jc w:val="center"/>
        </w:trPr>
        <w:tc>
          <w:tcPr>
            <w:tcW w:w="2985"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Tolerancja uziarnienia; odchylenie nie większe niż według kategorii:</w:t>
            </w:r>
          </w:p>
        </w:tc>
        <w:tc>
          <w:tcPr>
            <w:tcW w:w="2015"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G</w:t>
            </w:r>
            <w:r w:rsidRPr="00882BA1">
              <w:rPr>
                <w:rFonts w:asciiTheme="minorHAnsi" w:hAnsiTheme="minorHAnsi" w:cstheme="minorHAnsi"/>
                <w:sz w:val="18"/>
                <w:szCs w:val="18"/>
                <w:vertAlign w:val="subscript"/>
              </w:rPr>
              <w:t>TC</w:t>
            </w:r>
            <w:r w:rsidRPr="00882BA1">
              <w:rPr>
                <w:rFonts w:asciiTheme="minorHAnsi" w:hAnsiTheme="minorHAnsi" w:cstheme="minorHAnsi"/>
                <w:sz w:val="18"/>
                <w:szCs w:val="18"/>
              </w:rPr>
              <w:t>20</w:t>
            </w:r>
          </w:p>
        </w:tc>
      </w:tr>
      <w:tr w:rsidR="00E012CD" w:rsidRPr="00882BA1" w:rsidTr="00E51BA1">
        <w:trPr>
          <w:jc w:val="center"/>
        </w:trPr>
        <w:tc>
          <w:tcPr>
            <w:tcW w:w="2985"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Zawartość pyłu według PN-EN 933-1; kategoria nie wyższa niż:</w:t>
            </w:r>
          </w:p>
        </w:tc>
        <w:tc>
          <w:tcPr>
            <w:tcW w:w="2015" w:type="pct"/>
          </w:tcPr>
          <w:p w:rsidR="00E012CD" w:rsidRPr="00882BA1" w:rsidRDefault="004F17B2"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f</w:t>
            </w:r>
            <w:r w:rsidR="00E012CD" w:rsidRPr="00882BA1">
              <w:rPr>
                <w:rFonts w:asciiTheme="minorHAnsi" w:hAnsiTheme="minorHAnsi" w:cstheme="minorHAnsi"/>
                <w:sz w:val="18"/>
                <w:szCs w:val="18"/>
                <w:vertAlign w:val="subscript"/>
              </w:rPr>
              <w:t>3</w:t>
            </w:r>
          </w:p>
        </w:tc>
      </w:tr>
      <w:tr w:rsidR="00E012CD" w:rsidRPr="00882BA1" w:rsidTr="00E51BA1">
        <w:trPr>
          <w:jc w:val="center"/>
        </w:trPr>
        <w:tc>
          <w:tcPr>
            <w:tcW w:w="2985"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Jakość pyłu według PN-EN 933-9, kategoria nie wyższa niż:</w:t>
            </w:r>
          </w:p>
        </w:tc>
        <w:tc>
          <w:tcPr>
            <w:tcW w:w="2015"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MB</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10</w:t>
            </w:r>
          </w:p>
        </w:tc>
      </w:tr>
      <w:tr w:rsidR="00E012CD" w:rsidRPr="00882BA1" w:rsidTr="00E51BA1">
        <w:trPr>
          <w:jc w:val="center"/>
        </w:trPr>
        <w:tc>
          <w:tcPr>
            <w:tcW w:w="2985"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Kanciastość kruszywa drobnego według PN-EN 933-6, rozdz. 8, kategoria nie niższa niż:</w:t>
            </w:r>
          </w:p>
        </w:tc>
        <w:tc>
          <w:tcPr>
            <w:tcW w:w="2015" w:type="pct"/>
          </w:tcPr>
          <w:p w:rsidR="00E012CD" w:rsidRPr="00882BA1" w:rsidRDefault="00E012CD" w:rsidP="00E51BA1">
            <w:pPr>
              <w:spacing w:before="120"/>
              <w:jc w:val="center"/>
              <w:rPr>
                <w:rFonts w:asciiTheme="minorHAnsi" w:hAnsiTheme="minorHAnsi" w:cstheme="minorHAnsi"/>
                <w:sz w:val="18"/>
                <w:szCs w:val="18"/>
              </w:rPr>
            </w:pPr>
            <w:proofErr w:type="spellStart"/>
            <w:r w:rsidRPr="00882BA1">
              <w:rPr>
                <w:rFonts w:asciiTheme="minorHAnsi" w:hAnsiTheme="minorHAnsi" w:cstheme="minorHAnsi"/>
                <w:i/>
                <w:sz w:val="18"/>
                <w:szCs w:val="18"/>
              </w:rPr>
              <w:t>E</w:t>
            </w:r>
            <w:r w:rsidRPr="00882BA1">
              <w:rPr>
                <w:rFonts w:asciiTheme="minorHAnsi" w:hAnsiTheme="minorHAnsi" w:cstheme="minorHAnsi"/>
                <w:sz w:val="18"/>
                <w:szCs w:val="18"/>
                <w:vertAlign w:val="subscript"/>
              </w:rPr>
              <w:t>CSDeklarowana</w:t>
            </w:r>
            <w:proofErr w:type="spellEnd"/>
          </w:p>
        </w:tc>
      </w:tr>
      <w:tr w:rsidR="00E012CD" w:rsidRPr="00882BA1" w:rsidTr="00E51BA1">
        <w:trPr>
          <w:jc w:val="center"/>
        </w:trPr>
        <w:tc>
          <w:tcPr>
            <w:tcW w:w="2985"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Gęstość ziaren według PN-EN 1097-6, rozdz. 7, 8 lub 9</w:t>
            </w:r>
          </w:p>
        </w:tc>
        <w:tc>
          <w:tcPr>
            <w:tcW w:w="2015"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012CD" w:rsidRPr="00882BA1" w:rsidTr="00E51BA1">
        <w:trPr>
          <w:jc w:val="center"/>
        </w:trPr>
        <w:tc>
          <w:tcPr>
            <w:tcW w:w="2985"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Nasiąkliwość ziaren według PN-EN 1097-6, rozdz. 7, 8 lub 9</w:t>
            </w:r>
          </w:p>
        </w:tc>
        <w:tc>
          <w:tcPr>
            <w:tcW w:w="2015"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012CD" w:rsidRPr="00882BA1" w:rsidTr="00E51BA1">
        <w:trPr>
          <w:jc w:val="center"/>
        </w:trPr>
        <w:tc>
          <w:tcPr>
            <w:tcW w:w="2985"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Grube zanieczyszczenia lekkie, według PN-EN 1744-1 p. 14.2, kategoria nie wyższa niż:</w:t>
            </w:r>
          </w:p>
        </w:tc>
        <w:tc>
          <w:tcPr>
            <w:tcW w:w="2015"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m</w:t>
            </w:r>
            <w:r w:rsidRPr="00882BA1">
              <w:rPr>
                <w:rFonts w:asciiTheme="minorHAnsi" w:hAnsiTheme="minorHAnsi" w:cstheme="minorHAnsi"/>
                <w:sz w:val="18"/>
                <w:szCs w:val="18"/>
                <w:vertAlign w:val="subscript"/>
              </w:rPr>
              <w:t>LPC</w:t>
            </w:r>
            <w:r w:rsidRPr="00882BA1">
              <w:rPr>
                <w:rFonts w:asciiTheme="minorHAnsi" w:hAnsiTheme="minorHAnsi" w:cstheme="minorHAnsi"/>
                <w:sz w:val="18"/>
                <w:szCs w:val="18"/>
              </w:rPr>
              <w:t>0,1</w:t>
            </w:r>
          </w:p>
        </w:tc>
      </w:tr>
    </w:tbl>
    <w:p w:rsidR="00E012CD" w:rsidRPr="00882BA1" w:rsidRDefault="00E012CD" w:rsidP="00E012CD">
      <w:pPr>
        <w:jc w:val="both"/>
        <w:rPr>
          <w:rFonts w:asciiTheme="minorHAnsi" w:hAnsiTheme="minorHAnsi" w:cstheme="minorHAnsi"/>
          <w:sz w:val="18"/>
          <w:szCs w:val="18"/>
        </w:rPr>
      </w:pP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Tablica 2a.Wymagane właściwości kruszywa łamanego drobnego lub o ciągłym uziarnieniu do D≤8 mm do podbudowy z betonu asfaltowego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7"/>
        <w:gridCol w:w="3765"/>
      </w:tblGrid>
      <w:tr w:rsidR="00E012CD" w:rsidRPr="00882BA1" w:rsidTr="00E51BA1">
        <w:trPr>
          <w:cantSplit/>
          <w:jc w:val="center"/>
        </w:trPr>
        <w:tc>
          <w:tcPr>
            <w:tcW w:w="2985" w:type="pct"/>
            <w:vMerge w:val="restart"/>
          </w:tcPr>
          <w:p w:rsidR="00E012CD" w:rsidRPr="00882BA1" w:rsidRDefault="00E012CD" w:rsidP="00E51BA1">
            <w:pPr>
              <w:spacing w:before="360"/>
              <w:jc w:val="center"/>
              <w:rPr>
                <w:rFonts w:asciiTheme="minorHAnsi" w:hAnsiTheme="minorHAnsi" w:cstheme="minorHAnsi"/>
                <w:sz w:val="18"/>
                <w:szCs w:val="18"/>
              </w:rPr>
            </w:pPr>
            <w:r w:rsidRPr="00882BA1">
              <w:rPr>
                <w:rFonts w:asciiTheme="minorHAnsi" w:hAnsiTheme="minorHAnsi" w:cstheme="minorHAnsi"/>
                <w:sz w:val="18"/>
                <w:szCs w:val="18"/>
              </w:rPr>
              <w:t>Właściwości kruszywa</w:t>
            </w:r>
          </w:p>
        </w:tc>
        <w:tc>
          <w:tcPr>
            <w:tcW w:w="2015" w:type="pct"/>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 xml:space="preserve">Wymagania w zależności od </w:t>
            </w:r>
          </w:p>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kategorii ruchu</w:t>
            </w:r>
          </w:p>
        </w:tc>
      </w:tr>
      <w:tr w:rsidR="00E012CD" w:rsidRPr="00882BA1" w:rsidTr="00E51BA1">
        <w:trPr>
          <w:cantSplit/>
          <w:jc w:val="center"/>
        </w:trPr>
        <w:tc>
          <w:tcPr>
            <w:tcW w:w="2985" w:type="pct"/>
            <w:vMerge/>
          </w:tcPr>
          <w:p w:rsidR="00E012CD" w:rsidRPr="00882BA1" w:rsidRDefault="00E012CD" w:rsidP="00E51BA1">
            <w:pPr>
              <w:jc w:val="center"/>
              <w:rPr>
                <w:rFonts w:asciiTheme="minorHAnsi" w:hAnsiTheme="minorHAnsi" w:cstheme="minorHAnsi"/>
                <w:sz w:val="18"/>
                <w:szCs w:val="18"/>
              </w:rPr>
            </w:pPr>
          </w:p>
        </w:tc>
        <w:tc>
          <w:tcPr>
            <w:tcW w:w="2015"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KR3 - KR4</w:t>
            </w:r>
          </w:p>
        </w:tc>
      </w:tr>
      <w:tr w:rsidR="00E012CD" w:rsidRPr="00882BA1" w:rsidTr="00E51BA1">
        <w:trPr>
          <w:jc w:val="center"/>
        </w:trPr>
        <w:tc>
          <w:tcPr>
            <w:tcW w:w="2985"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Uziarnienie według PN-EN 933-1, wymagana kategoria:</w:t>
            </w:r>
          </w:p>
        </w:tc>
        <w:tc>
          <w:tcPr>
            <w:tcW w:w="2015"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G</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85 i G</w:t>
            </w:r>
            <w:r w:rsidRPr="00882BA1">
              <w:rPr>
                <w:rFonts w:asciiTheme="minorHAnsi" w:hAnsiTheme="minorHAnsi" w:cstheme="minorHAnsi"/>
                <w:sz w:val="18"/>
                <w:szCs w:val="18"/>
                <w:vertAlign w:val="subscript"/>
              </w:rPr>
              <w:t>A</w:t>
            </w:r>
            <w:r w:rsidRPr="00882BA1">
              <w:rPr>
                <w:rFonts w:asciiTheme="minorHAnsi" w:hAnsiTheme="minorHAnsi" w:cstheme="minorHAnsi"/>
                <w:sz w:val="18"/>
                <w:szCs w:val="18"/>
              </w:rPr>
              <w:t>85</w:t>
            </w:r>
          </w:p>
        </w:tc>
      </w:tr>
      <w:tr w:rsidR="00E012CD" w:rsidRPr="00882BA1" w:rsidTr="00E51BA1">
        <w:trPr>
          <w:jc w:val="center"/>
        </w:trPr>
        <w:tc>
          <w:tcPr>
            <w:tcW w:w="2985"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Tolerancja uziarnienia; odchylenie nie większe niż według kategorii:</w:t>
            </w:r>
          </w:p>
        </w:tc>
        <w:tc>
          <w:tcPr>
            <w:tcW w:w="2015"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G</w:t>
            </w:r>
            <w:r w:rsidRPr="00882BA1">
              <w:rPr>
                <w:rFonts w:asciiTheme="minorHAnsi" w:hAnsiTheme="minorHAnsi" w:cstheme="minorHAnsi"/>
                <w:sz w:val="18"/>
                <w:szCs w:val="18"/>
                <w:vertAlign w:val="subscript"/>
              </w:rPr>
              <w:t>TC</w:t>
            </w:r>
            <w:r w:rsidRPr="00882BA1">
              <w:rPr>
                <w:rFonts w:asciiTheme="minorHAnsi" w:hAnsiTheme="minorHAnsi" w:cstheme="minorHAnsi"/>
                <w:sz w:val="18"/>
                <w:szCs w:val="18"/>
              </w:rPr>
              <w:t>20</w:t>
            </w:r>
          </w:p>
        </w:tc>
      </w:tr>
      <w:tr w:rsidR="00E012CD" w:rsidRPr="00882BA1" w:rsidTr="00E51BA1">
        <w:trPr>
          <w:jc w:val="center"/>
        </w:trPr>
        <w:tc>
          <w:tcPr>
            <w:tcW w:w="2985"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Zawartość pyłu według PN-EN 933-1; kategoria nie wyższa niż:</w:t>
            </w:r>
          </w:p>
        </w:tc>
        <w:tc>
          <w:tcPr>
            <w:tcW w:w="2015"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ƒ</w:t>
            </w:r>
            <w:r w:rsidRPr="00882BA1">
              <w:rPr>
                <w:rFonts w:asciiTheme="minorHAnsi" w:hAnsiTheme="minorHAnsi" w:cstheme="minorHAnsi"/>
                <w:sz w:val="18"/>
                <w:szCs w:val="18"/>
                <w:vertAlign w:val="subscript"/>
              </w:rPr>
              <w:t>16</w:t>
            </w:r>
          </w:p>
        </w:tc>
      </w:tr>
      <w:tr w:rsidR="00E012CD" w:rsidRPr="00882BA1" w:rsidTr="00E51BA1">
        <w:trPr>
          <w:jc w:val="center"/>
        </w:trPr>
        <w:tc>
          <w:tcPr>
            <w:tcW w:w="2985"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Jakość pyłu według PN-EN 933-9, kategoria nie wyższa niż:</w:t>
            </w:r>
          </w:p>
        </w:tc>
        <w:tc>
          <w:tcPr>
            <w:tcW w:w="2015"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MB</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10</w:t>
            </w:r>
          </w:p>
        </w:tc>
      </w:tr>
      <w:tr w:rsidR="00E012CD" w:rsidRPr="00882BA1" w:rsidTr="00E51BA1">
        <w:trPr>
          <w:jc w:val="center"/>
        </w:trPr>
        <w:tc>
          <w:tcPr>
            <w:tcW w:w="2985"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Kanciastość kruszywa drobnego według PN-EN 933-6, rozdz. 8, kategoria nie niższa niż:</w:t>
            </w:r>
          </w:p>
        </w:tc>
        <w:tc>
          <w:tcPr>
            <w:tcW w:w="2015"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E</w:t>
            </w:r>
            <w:r w:rsidRPr="00882BA1">
              <w:rPr>
                <w:rFonts w:asciiTheme="minorHAnsi" w:hAnsiTheme="minorHAnsi" w:cstheme="minorHAnsi"/>
                <w:sz w:val="18"/>
                <w:szCs w:val="18"/>
                <w:vertAlign w:val="subscript"/>
              </w:rPr>
              <w:t>CSD</w:t>
            </w:r>
            <w:r w:rsidR="004F17B2" w:rsidRPr="00882BA1">
              <w:rPr>
                <w:rFonts w:asciiTheme="minorHAnsi" w:hAnsiTheme="minorHAnsi" w:cstheme="minorHAnsi"/>
                <w:sz w:val="18"/>
                <w:szCs w:val="18"/>
                <w:vertAlign w:val="subscript"/>
              </w:rPr>
              <w:t>30</w:t>
            </w:r>
          </w:p>
        </w:tc>
      </w:tr>
      <w:tr w:rsidR="00E012CD" w:rsidRPr="00882BA1" w:rsidTr="00E51BA1">
        <w:trPr>
          <w:jc w:val="center"/>
        </w:trPr>
        <w:tc>
          <w:tcPr>
            <w:tcW w:w="2985"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Gęstość ziaren według PN-EN 1097-6, rozdz. 7, 8 lub 9</w:t>
            </w:r>
          </w:p>
        </w:tc>
        <w:tc>
          <w:tcPr>
            <w:tcW w:w="2015"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012CD" w:rsidRPr="00882BA1" w:rsidTr="00E51BA1">
        <w:trPr>
          <w:jc w:val="center"/>
        </w:trPr>
        <w:tc>
          <w:tcPr>
            <w:tcW w:w="2985"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Nasiąkliwość ziaren według PN-EN 1097-6, rozdz. 7, 8 lub 9</w:t>
            </w:r>
          </w:p>
        </w:tc>
        <w:tc>
          <w:tcPr>
            <w:tcW w:w="2015"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012CD" w:rsidRPr="00882BA1" w:rsidTr="00E51BA1">
        <w:trPr>
          <w:jc w:val="center"/>
        </w:trPr>
        <w:tc>
          <w:tcPr>
            <w:tcW w:w="2985"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Grube zanieczyszczenia lekkie, według PN-EN 1744-1 p. 14.2, kategoria nie wyższa niż:</w:t>
            </w:r>
          </w:p>
        </w:tc>
        <w:tc>
          <w:tcPr>
            <w:tcW w:w="2015"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m</w:t>
            </w:r>
            <w:r w:rsidRPr="00882BA1">
              <w:rPr>
                <w:rFonts w:asciiTheme="minorHAnsi" w:hAnsiTheme="minorHAnsi" w:cstheme="minorHAnsi"/>
                <w:sz w:val="18"/>
                <w:szCs w:val="18"/>
                <w:vertAlign w:val="subscript"/>
              </w:rPr>
              <w:t>LPC</w:t>
            </w:r>
            <w:r w:rsidRPr="00882BA1">
              <w:rPr>
                <w:rFonts w:asciiTheme="minorHAnsi" w:hAnsiTheme="minorHAnsi" w:cstheme="minorHAnsi"/>
                <w:sz w:val="18"/>
                <w:szCs w:val="18"/>
              </w:rPr>
              <w:t>0,1</w:t>
            </w:r>
          </w:p>
        </w:tc>
      </w:tr>
    </w:tbl>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2.3.Wypełniacz</w:t>
      </w:r>
    </w:p>
    <w:p w:rsidR="00E012CD" w:rsidRPr="00882BA1" w:rsidRDefault="00E012CD" w:rsidP="00E012CD">
      <w:pPr>
        <w:ind w:left="1080" w:hanging="1080"/>
        <w:jc w:val="both"/>
        <w:rPr>
          <w:rFonts w:asciiTheme="minorHAnsi" w:hAnsiTheme="minorHAnsi" w:cstheme="minorHAnsi"/>
          <w:sz w:val="18"/>
          <w:szCs w:val="18"/>
        </w:rPr>
      </w:pPr>
      <w:r w:rsidRPr="00882BA1">
        <w:rPr>
          <w:rFonts w:asciiTheme="minorHAnsi" w:hAnsiTheme="minorHAnsi" w:cstheme="minorHAnsi"/>
          <w:sz w:val="18"/>
          <w:szCs w:val="18"/>
        </w:rPr>
        <w:t>Tablica 3. Wymagane właściwości wypełniacza do podbudowy z betonu asfaltowego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50"/>
        <w:gridCol w:w="4092"/>
      </w:tblGrid>
      <w:tr w:rsidR="00E012CD" w:rsidRPr="00882BA1" w:rsidTr="00E51BA1">
        <w:trPr>
          <w:cantSplit/>
          <w:jc w:val="center"/>
        </w:trPr>
        <w:tc>
          <w:tcPr>
            <w:tcW w:w="2810" w:type="pct"/>
            <w:vMerge w:val="restart"/>
          </w:tcPr>
          <w:p w:rsidR="00E012CD" w:rsidRPr="00882BA1" w:rsidRDefault="00E012CD" w:rsidP="00E51BA1">
            <w:pPr>
              <w:spacing w:before="360"/>
              <w:jc w:val="center"/>
              <w:rPr>
                <w:rFonts w:asciiTheme="minorHAnsi" w:hAnsiTheme="minorHAnsi" w:cstheme="minorHAnsi"/>
                <w:sz w:val="18"/>
                <w:szCs w:val="18"/>
              </w:rPr>
            </w:pPr>
            <w:r w:rsidRPr="00882BA1">
              <w:rPr>
                <w:rFonts w:asciiTheme="minorHAnsi" w:hAnsiTheme="minorHAnsi" w:cstheme="minorHAnsi"/>
                <w:sz w:val="18"/>
                <w:szCs w:val="18"/>
              </w:rPr>
              <w:t>Właściwości wypełniacza</w:t>
            </w:r>
          </w:p>
        </w:tc>
        <w:tc>
          <w:tcPr>
            <w:tcW w:w="2190" w:type="pct"/>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 xml:space="preserve">Wymagania w zależności od </w:t>
            </w:r>
          </w:p>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kategorii ruchu</w:t>
            </w:r>
          </w:p>
        </w:tc>
      </w:tr>
      <w:tr w:rsidR="00E012CD" w:rsidRPr="00882BA1" w:rsidTr="00E51BA1">
        <w:trPr>
          <w:cantSplit/>
          <w:jc w:val="center"/>
        </w:trPr>
        <w:tc>
          <w:tcPr>
            <w:tcW w:w="2810" w:type="pct"/>
            <w:vMerge/>
          </w:tcPr>
          <w:p w:rsidR="00E012CD" w:rsidRPr="00882BA1" w:rsidRDefault="00E012CD" w:rsidP="00E51BA1">
            <w:pPr>
              <w:jc w:val="center"/>
              <w:rPr>
                <w:rFonts w:asciiTheme="minorHAnsi" w:hAnsiTheme="minorHAnsi" w:cstheme="minorHAnsi"/>
                <w:sz w:val="18"/>
                <w:szCs w:val="18"/>
              </w:rPr>
            </w:pPr>
          </w:p>
        </w:tc>
        <w:tc>
          <w:tcPr>
            <w:tcW w:w="2190"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KR3</w:t>
            </w:r>
          </w:p>
        </w:tc>
      </w:tr>
      <w:tr w:rsidR="00E012CD" w:rsidRPr="00882BA1" w:rsidTr="00E51BA1">
        <w:trPr>
          <w:jc w:val="center"/>
        </w:trPr>
        <w:tc>
          <w:tcPr>
            <w:tcW w:w="2810" w:type="pct"/>
          </w:tcPr>
          <w:p w:rsidR="00E012CD" w:rsidRPr="00882BA1" w:rsidRDefault="00E012CD" w:rsidP="00E51BA1">
            <w:pPr>
              <w:spacing w:before="120"/>
              <w:rPr>
                <w:rFonts w:asciiTheme="minorHAnsi" w:hAnsiTheme="minorHAnsi" w:cstheme="minorHAnsi"/>
                <w:sz w:val="18"/>
                <w:szCs w:val="18"/>
              </w:rPr>
            </w:pPr>
            <w:r w:rsidRPr="00882BA1">
              <w:rPr>
                <w:rFonts w:asciiTheme="minorHAnsi" w:hAnsiTheme="minorHAnsi" w:cstheme="minorHAnsi"/>
                <w:sz w:val="18"/>
                <w:szCs w:val="18"/>
              </w:rPr>
              <w:t>Uziarnienie według PN-EN 933-10;</w:t>
            </w:r>
          </w:p>
        </w:tc>
        <w:tc>
          <w:tcPr>
            <w:tcW w:w="2190"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zgodne z tablicą 7 WT1 Kruszywa 2014</w:t>
            </w:r>
          </w:p>
        </w:tc>
      </w:tr>
      <w:tr w:rsidR="00E012CD" w:rsidRPr="00882BA1" w:rsidTr="00E51BA1">
        <w:trPr>
          <w:jc w:val="center"/>
        </w:trPr>
        <w:tc>
          <w:tcPr>
            <w:tcW w:w="2810"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lastRenderedPageBreak/>
              <w:t>Jakość pyłu według PN-EN 933-9, kategoria nie wyższa niż:</w:t>
            </w:r>
          </w:p>
        </w:tc>
        <w:tc>
          <w:tcPr>
            <w:tcW w:w="2190" w:type="pct"/>
          </w:tcPr>
          <w:p w:rsidR="00E012CD" w:rsidRPr="00882BA1" w:rsidRDefault="00E012CD" w:rsidP="00E51BA1">
            <w:pPr>
              <w:spacing w:before="120"/>
              <w:jc w:val="center"/>
              <w:rPr>
                <w:rFonts w:asciiTheme="minorHAnsi" w:hAnsiTheme="minorHAnsi" w:cstheme="minorHAnsi"/>
                <w:sz w:val="18"/>
                <w:szCs w:val="18"/>
                <w:vertAlign w:val="subscript"/>
              </w:rPr>
            </w:pPr>
            <w:r w:rsidRPr="00882BA1">
              <w:rPr>
                <w:rFonts w:asciiTheme="minorHAnsi" w:hAnsiTheme="minorHAnsi" w:cstheme="minorHAnsi"/>
                <w:i/>
                <w:sz w:val="18"/>
                <w:szCs w:val="18"/>
              </w:rPr>
              <w:t>MB</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10</w:t>
            </w:r>
          </w:p>
        </w:tc>
      </w:tr>
      <w:tr w:rsidR="00E012CD" w:rsidRPr="00882BA1" w:rsidTr="00E51BA1">
        <w:trPr>
          <w:jc w:val="center"/>
        </w:trPr>
        <w:tc>
          <w:tcPr>
            <w:tcW w:w="2810"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Zawartość wody według PN-EN 1097-5, nie wyższa niż:</w:t>
            </w:r>
          </w:p>
        </w:tc>
        <w:tc>
          <w:tcPr>
            <w:tcW w:w="2190"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1 %(m/m)</w:t>
            </w:r>
          </w:p>
          <w:p w:rsidR="00E012CD" w:rsidRPr="00882BA1" w:rsidRDefault="00E012CD" w:rsidP="00E51BA1">
            <w:pPr>
              <w:jc w:val="center"/>
              <w:rPr>
                <w:rFonts w:asciiTheme="minorHAnsi" w:hAnsiTheme="minorHAnsi" w:cstheme="minorHAnsi"/>
                <w:sz w:val="18"/>
                <w:szCs w:val="18"/>
              </w:rPr>
            </w:pPr>
          </w:p>
        </w:tc>
      </w:tr>
      <w:tr w:rsidR="00E012CD" w:rsidRPr="00882BA1" w:rsidTr="00E51BA1">
        <w:trPr>
          <w:jc w:val="center"/>
        </w:trPr>
        <w:tc>
          <w:tcPr>
            <w:tcW w:w="2810" w:type="pct"/>
          </w:tcPr>
          <w:p w:rsidR="00E012CD" w:rsidRPr="00882BA1" w:rsidRDefault="00E012CD" w:rsidP="00E51BA1">
            <w:pPr>
              <w:spacing w:before="120"/>
              <w:rPr>
                <w:rFonts w:asciiTheme="minorHAnsi" w:hAnsiTheme="minorHAnsi" w:cstheme="minorHAnsi"/>
                <w:sz w:val="18"/>
                <w:szCs w:val="18"/>
              </w:rPr>
            </w:pPr>
            <w:r w:rsidRPr="00882BA1">
              <w:rPr>
                <w:rFonts w:asciiTheme="minorHAnsi" w:hAnsiTheme="minorHAnsi" w:cstheme="minorHAnsi"/>
                <w:sz w:val="18"/>
                <w:szCs w:val="18"/>
              </w:rPr>
              <w:t>Gęstość ziaren według PN-EN 1097-7:</w:t>
            </w:r>
          </w:p>
        </w:tc>
        <w:tc>
          <w:tcPr>
            <w:tcW w:w="2190"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012CD" w:rsidRPr="00882BA1" w:rsidTr="00E51BA1">
        <w:trPr>
          <w:jc w:val="center"/>
        </w:trPr>
        <w:tc>
          <w:tcPr>
            <w:tcW w:w="2810"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Wolne przestrzenie w suchym zagęszczonym wypełniaczu według PN-EN 1097-4, wymagana kategoria:</w:t>
            </w:r>
          </w:p>
        </w:tc>
        <w:tc>
          <w:tcPr>
            <w:tcW w:w="2190"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V</w:t>
            </w:r>
            <w:r w:rsidRPr="00882BA1">
              <w:rPr>
                <w:rFonts w:asciiTheme="minorHAnsi" w:hAnsiTheme="minorHAnsi" w:cstheme="minorHAnsi"/>
                <w:sz w:val="18"/>
                <w:szCs w:val="18"/>
                <w:vertAlign w:val="subscript"/>
              </w:rPr>
              <w:t>28/45</w:t>
            </w:r>
          </w:p>
        </w:tc>
      </w:tr>
      <w:tr w:rsidR="00E012CD" w:rsidRPr="00882BA1" w:rsidTr="00E51BA1">
        <w:trPr>
          <w:jc w:val="center"/>
        </w:trPr>
        <w:tc>
          <w:tcPr>
            <w:tcW w:w="2810"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Przyrost temperatury mięknienia według PN-EN 13179-1, wymagana kategoria:</w:t>
            </w:r>
          </w:p>
        </w:tc>
        <w:tc>
          <w:tcPr>
            <w:tcW w:w="2190"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w:t>
            </w:r>
            <w:r w:rsidRPr="00882BA1">
              <w:rPr>
                <w:rFonts w:asciiTheme="minorHAnsi" w:hAnsiTheme="minorHAnsi" w:cstheme="minorHAnsi"/>
                <w:sz w:val="18"/>
                <w:szCs w:val="18"/>
                <w:vertAlign w:val="subscript"/>
              </w:rPr>
              <w:t>R&amp;B</w:t>
            </w:r>
            <w:r w:rsidRPr="00882BA1">
              <w:rPr>
                <w:rFonts w:asciiTheme="minorHAnsi" w:hAnsiTheme="minorHAnsi" w:cstheme="minorHAnsi"/>
                <w:sz w:val="18"/>
                <w:szCs w:val="18"/>
              </w:rPr>
              <w:t>8/25</w:t>
            </w:r>
          </w:p>
        </w:tc>
      </w:tr>
      <w:tr w:rsidR="00E012CD" w:rsidRPr="00882BA1" w:rsidTr="00E51BA1">
        <w:trPr>
          <w:jc w:val="center"/>
        </w:trPr>
        <w:tc>
          <w:tcPr>
            <w:tcW w:w="2810"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Rozpuszczalność w wodzie według PN-EN 1744-1, kategoria nie wyższa niż:</w:t>
            </w:r>
          </w:p>
        </w:tc>
        <w:tc>
          <w:tcPr>
            <w:tcW w:w="2190"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WS</w:t>
            </w:r>
            <w:r w:rsidRPr="00882BA1">
              <w:rPr>
                <w:rFonts w:asciiTheme="minorHAnsi" w:hAnsiTheme="minorHAnsi" w:cstheme="minorHAnsi"/>
                <w:sz w:val="18"/>
                <w:szCs w:val="18"/>
                <w:vertAlign w:val="subscript"/>
              </w:rPr>
              <w:t>10</w:t>
            </w:r>
          </w:p>
        </w:tc>
      </w:tr>
      <w:tr w:rsidR="00E012CD" w:rsidRPr="00882BA1" w:rsidTr="00E51BA1">
        <w:trPr>
          <w:jc w:val="center"/>
        </w:trPr>
        <w:tc>
          <w:tcPr>
            <w:tcW w:w="2810"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Zawartość CaCO</w:t>
            </w:r>
            <w:r w:rsidRPr="00882BA1">
              <w:rPr>
                <w:rFonts w:asciiTheme="minorHAnsi" w:hAnsiTheme="minorHAnsi" w:cstheme="minorHAnsi"/>
                <w:sz w:val="18"/>
                <w:szCs w:val="18"/>
                <w:vertAlign w:val="subscript"/>
              </w:rPr>
              <w:t>3</w:t>
            </w:r>
            <w:r w:rsidRPr="00882BA1">
              <w:rPr>
                <w:rFonts w:asciiTheme="minorHAnsi" w:hAnsiTheme="minorHAnsi" w:cstheme="minorHAnsi"/>
                <w:sz w:val="18"/>
                <w:szCs w:val="18"/>
              </w:rPr>
              <w:t xml:space="preserve"> w wypełniaczu wapiennym według PN-EN 196-2-, kategoria nie niższa niż:</w:t>
            </w:r>
          </w:p>
        </w:tc>
        <w:tc>
          <w:tcPr>
            <w:tcW w:w="2190" w:type="pct"/>
          </w:tcPr>
          <w:p w:rsidR="00E012CD" w:rsidRPr="00882BA1" w:rsidRDefault="00E012CD"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CC</w:t>
            </w:r>
            <w:r w:rsidRPr="00882BA1">
              <w:rPr>
                <w:rFonts w:asciiTheme="minorHAnsi" w:hAnsiTheme="minorHAnsi" w:cstheme="minorHAnsi"/>
                <w:sz w:val="18"/>
                <w:szCs w:val="18"/>
                <w:vertAlign w:val="subscript"/>
              </w:rPr>
              <w:t>70</w:t>
            </w:r>
          </w:p>
        </w:tc>
      </w:tr>
      <w:tr w:rsidR="00E012CD" w:rsidRPr="00882BA1" w:rsidTr="00E51BA1">
        <w:trPr>
          <w:jc w:val="center"/>
        </w:trPr>
        <w:tc>
          <w:tcPr>
            <w:tcW w:w="2810"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Zawartość wodorotlenku wapnia w wypełniaczu mieszanym, wymagana kategoria:</w:t>
            </w:r>
          </w:p>
        </w:tc>
        <w:tc>
          <w:tcPr>
            <w:tcW w:w="2190" w:type="pct"/>
          </w:tcPr>
          <w:p w:rsidR="00E012CD" w:rsidRPr="00882BA1" w:rsidRDefault="00E012CD" w:rsidP="00E51BA1">
            <w:pPr>
              <w:spacing w:before="120"/>
              <w:jc w:val="center"/>
              <w:rPr>
                <w:rFonts w:asciiTheme="minorHAnsi" w:hAnsiTheme="minorHAnsi" w:cstheme="minorHAnsi"/>
                <w:i/>
                <w:sz w:val="18"/>
                <w:szCs w:val="18"/>
              </w:rPr>
            </w:pPr>
            <w:r w:rsidRPr="00882BA1">
              <w:rPr>
                <w:rFonts w:asciiTheme="minorHAnsi" w:hAnsiTheme="minorHAnsi" w:cstheme="minorHAnsi"/>
                <w:i/>
                <w:sz w:val="18"/>
                <w:szCs w:val="18"/>
              </w:rPr>
              <w:t>K</w:t>
            </w:r>
            <w:r w:rsidRPr="00882BA1">
              <w:rPr>
                <w:rFonts w:asciiTheme="minorHAnsi" w:hAnsiTheme="minorHAnsi" w:cstheme="minorHAnsi"/>
                <w:sz w:val="18"/>
                <w:szCs w:val="18"/>
                <w:vertAlign w:val="subscript"/>
              </w:rPr>
              <w:t>a Deklarowana</w:t>
            </w:r>
          </w:p>
        </w:tc>
      </w:tr>
      <w:tr w:rsidR="00E012CD" w:rsidRPr="00882BA1" w:rsidTr="00E51BA1">
        <w:trPr>
          <w:jc w:val="center"/>
        </w:trPr>
        <w:tc>
          <w:tcPr>
            <w:tcW w:w="2810" w:type="pct"/>
          </w:tcPr>
          <w:p w:rsidR="00E012CD" w:rsidRPr="00882BA1" w:rsidRDefault="00E012CD" w:rsidP="00E51BA1">
            <w:pPr>
              <w:rPr>
                <w:rFonts w:asciiTheme="minorHAnsi" w:hAnsiTheme="minorHAnsi" w:cstheme="minorHAnsi"/>
                <w:sz w:val="18"/>
                <w:szCs w:val="18"/>
              </w:rPr>
            </w:pPr>
            <w:r w:rsidRPr="00882BA1">
              <w:rPr>
                <w:rFonts w:asciiTheme="minorHAnsi" w:hAnsiTheme="minorHAnsi" w:cstheme="minorHAnsi"/>
                <w:sz w:val="18"/>
                <w:szCs w:val="18"/>
              </w:rPr>
              <w:t>„Liczba asfaltowa” według PN-EN 13179-2, wymagana kategoria:</w:t>
            </w:r>
          </w:p>
        </w:tc>
        <w:tc>
          <w:tcPr>
            <w:tcW w:w="2190" w:type="pct"/>
          </w:tcPr>
          <w:p w:rsidR="00E012CD" w:rsidRPr="00882BA1" w:rsidRDefault="00E012CD" w:rsidP="00E51BA1">
            <w:pPr>
              <w:spacing w:before="120"/>
              <w:jc w:val="center"/>
              <w:rPr>
                <w:rFonts w:asciiTheme="minorHAnsi" w:hAnsiTheme="minorHAnsi" w:cstheme="minorHAnsi"/>
                <w:i/>
                <w:sz w:val="18"/>
                <w:szCs w:val="18"/>
              </w:rPr>
            </w:pPr>
            <w:proofErr w:type="spellStart"/>
            <w:r w:rsidRPr="00882BA1">
              <w:rPr>
                <w:rFonts w:asciiTheme="minorHAnsi" w:hAnsiTheme="minorHAnsi" w:cstheme="minorHAnsi"/>
                <w:i/>
                <w:sz w:val="18"/>
                <w:szCs w:val="18"/>
              </w:rPr>
              <w:t>BN</w:t>
            </w:r>
            <w:r w:rsidRPr="00882BA1">
              <w:rPr>
                <w:rFonts w:asciiTheme="minorHAnsi" w:hAnsiTheme="minorHAnsi" w:cstheme="minorHAnsi"/>
                <w:sz w:val="18"/>
                <w:szCs w:val="18"/>
                <w:vertAlign w:val="subscript"/>
              </w:rPr>
              <w:t>Deklarowana</w:t>
            </w:r>
            <w:proofErr w:type="spellEnd"/>
          </w:p>
        </w:tc>
      </w:tr>
    </w:tbl>
    <w:p w:rsidR="00E012CD" w:rsidRPr="00882BA1" w:rsidRDefault="00E012CD" w:rsidP="00E012CD">
      <w:pPr>
        <w:pStyle w:val="Standardowytekst"/>
        <w:rPr>
          <w:rFonts w:asciiTheme="minorHAnsi" w:hAnsiTheme="minorHAnsi" w:cstheme="minorHAnsi"/>
          <w:i/>
          <w:sz w:val="18"/>
          <w:szCs w:val="18"/>
        </w:rPr>
      </w:pPr>
    </w:p>
    <w:p w:rsidR="00E012CD" w:rsidRPr="00882BA1" w:rsidRDefault="00E012CD" w:rsidP="00E012CD">
      <w:pPr>
        <w:pStyle w:val="Standardowytekst"/>
        <w:rPr>
          <w:rFonts w:asciiTheme="minorHAnsi" w:hAnsiTheme="minorHAnsi" w:cstheme="minorHAnsi"/>
          <w:i/>
          <w:sz w:val="18"/>
          <w:szCs w:val="18"/>
          <w:vertAlign w:val="subscript"/>
        </w:rPr>
      </w:pPr>
      <w:r w:rsidRPr="00882BA1">
        <w:rPr>
          <w:rFonts w:asciiTheme="minorHAnsi" w:hAnsiTheme="minorHAnsi" w:cstheme="minorHAnsi"/>
          <w:i/>
          <w:sz w:val="18"/>
          <w:szCs w:val="18"/>
        </w:rPr>
        <w:t>*) Można stosować pyły z odpylania pod warunkiem spełnienia wymagań jak dla wypełniacza zgodnie z p.5 PN-EN 13043. Proporcja pyłów i wypełniacza wapiennego powinna być tak dobrana, aby kategoria zawartości CaCO</w:t>
      </w:r>
      <w:r w:rsidRPr="00882BA1">
        <w:rPr>
          <w:rFonts w:asciiTheme="minorHAnsi" w:hAnsiTheme="minorHAnsi" w:cstheme="minorHAnsi"/>
          <w:i/>
          <w:sz w:val="18"/>
          <w:szCs w:val="18"/>
          <w:vertAlign w:val="subscript"/>
        </w:rPr>
        <w:t>3</w:t>
      </w:r>
      <w:r w:rsidRPr="00882BA1">
        <w:rPr>
          <w:rFonts w:asciiTheme="minorHAnsi" w:hAnsiTheme="minorHAnsi" w:cstheme="minorHAnsi"/>
          <w:i/>
          <w:sz w:val="18"/>
          <w:szCs w:val="18"/>
        </w:rPr>
        <w:t xml:space="preserve"> w mieszance pyłów i wypełniacza wapiennego była nie niższa niż CC</w:t>
      </w:r>
      <w:r w:rsidRPr="00882BA1">
        <w:rPr>
          <w:rFonts w:asciiTheme="minorHAnsi" w:hAnsiTheme="minorHAnsi" w:cstheme="minorHAnsi"/>
          <w:i/>
          <w:sz w:val="18"/>
          <w:szCs w:val="18"/>
          <w:vertAlign w:val="subscript"/>
        </w:rPr>
        <w:t>70.</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2.4.Asfalt</w:t>
      </w:r>
    </w:p>
    <w:p w:rsidR="00E012CD" w:rsidRPr="00882BA1" w:rsidRDefault="00E012CD" w:rsidP="00E012CD">
      <w:pPr>
        <w:suppressAutoHyphens/>
        <w:jc w:val="both"/>
        <w:rPr>
          <w:rFonts w:asciiTheme="minorHAnsi" w:hAnsiTheme="minorHAnsi" w:cstheme="minorHAnsi"/>
          <w:spacing w:val="-3"/>
          <w:sz w:val="18"/>
          <w:szCs w:val="18"/>
        </w:rPr>
      </w:pPr>
      <w:r w:rsidRPr="00882BA1">
        <w:rPr>
          <w:rFonts w:asciiTheme="minorHAnsi" w:hAnsiTheme="minorHAnsi" w:cstheme="minorHAnsi"/>
          <w:sz w:val="18"/>
          <w:szCs w:val="18"/>
        </w:rPr>
        <w:t>Tablica 4.</w:t>
      </w:r>
      <w:r w:rsidRPr="00882BA1">
        <w:rPr>
          <w:rFonts w:asciiTheme="minorHAnsi" w:hAnsiTheme="minorHAnsi" w:cstheme="minorHAnsi"/>
          <w:spacing w:val="-3"/>
          <w:sz w:val="18"/>
          <w:szCs w:val="18"/>
        </w:rPr>
        <w:t xml:space="preserve"> </w:t>
      </w:r>
      <w:r w:rsidRPr="00882BA1">
        <w:rPr>
          <w:rFonts w:asciiTheme="minorHAnsi" w:hAnsiTheme="minorHAnsi" w:cstheme="minorHAnsi"/>
          <w:sz w:val="18"/>
          <w:szCs w:val="18"/>
        </w:rPr>
        <w:t xml:space="preserve">Wymagania dla </w:t>
      </w:r>
      <w:r w:rsidRPr="00882BA1">
        <w:rPr>
          <w:rFonts w:asciiTheme="minorHAnsi" w:hAnsiTheme="minorHAnsi" w:cstheme="minorHAnsi"/>
          <w:spacing w:val="-3"/>
          <w:sz w:val="18"/>
          <w:szCs w:val="18"/>
        </w:rPr>
        <w:t xml:space="preserve">asfaltu drogowego 35/50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
        <w:gridCol w:w="4596"/>
        <w:gridCol w:w="2599"/>
        <w:gridCol w:w="1575"/>
      </w:tblGrid>
      <w:tr w:rsidR="00E012CD" w:rsidRPr="00882BA1" w:rsidTr="00E51BA1">
        <w:tc>
          <w:tcPr>
            <w:tcW w:w="306"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Lp.</w:t>
            </w:r>
          </w:p>
        </w:tc>
        <w:tc>
          <w:tcPr>
            <w:tcW w:w="2460"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Parametr</w:t>
            </w:r>
          </w:p>
        </w:tc>
        <w:tc>
          <w:tcPr>
            <w:tcW w:w="1391"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Metoda badania</w:t>
            </w:r>
          </w:p>
        </w:tc>
        <w:tc>
          <w:tcPr>
            <w:tcW w:w="843"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Wymaganie</w:t>
            </w:r>
          </w:p>
        </w:tc>
      </w:tr>
      <w:tr w:rsidR="00E012CD" w:rsidRPr="00882BA1" w:rsidTr="00E51BA1">
        <w:tc>
          <w:tcPr>
            <w:tcW w:w="306"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1</w:t>
            </w:r>
          </w:p>
        </w:tc>
        <w:tc>
          <w:tcPr>
            <w:tcW w:w="2460" w:type="pct"/>
          </w:tcPr>
          <w:p w:rsidR="00E012CD" w:rsidRPr="00882BA1" w:rsidRDefault="00E012CD"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Penetracja w temperaturze 25</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 x 0,1mm</w:t>
            </w:r>
          </w:p>
        </w:tc>
        <w:tc>
          <w:tcPr>
            <w:tcW w:w="1391"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1426</w:t>
            </w:r>
          </w:p>
        </w:tc>
        <w:tc>
          <w:tcPr>
            <w:tcW w:w="843"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35-50</w:t>
            </w:r>
          </w:p>
        </w:tc>
      </w:tr>
      <w:tr w:rsidR="00E012CD" w:rsidRPr="00882BA1" w:rsidTr="00E51BA1">
        <w:tc>
          <w:tcPr>
            <w:tcW w:w="306"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2</w:t>
            </w:r>
          </w:p>
        </w:tc>
        <w:tc>
          <w:tcPr>
            <w:tcW w:w="2460" w:type="pct"/>
          </w:tcPr>
          <w:p w:rsidR="00E012CD" w:rsidRPr="00882BA1" w:rsidRDefault="00E012CD"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 xml:space="preserve">Temperatura mięknienia, </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w:t>
            </w:r>
          </w:p>
        </w:tc>
        <w:tc>
          <w:tcPr>
            <w:tcW w:w="1391"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1427</w:t>
            </w:r>
          </w:p>
        </w:tc>
        <w:tc>
          <w:tcPr>
            <w:tcW w:w="843"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50-58</w:t>
            </w:r>
          </w:p>
        </w:tc>
      </w:tr>
      <w:tr w:rsidR="00E012CD" w:rsidRPr="00882BA1" w:rsidTr="00E51BA1">
        <w:tc>
          <w:tcPr>
            <w:tcW w:w="306"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3</w:t>
            </w:r>
          </w:p>
        </w:tc>
        <w:tc>
          <w:tcPr>
            <w:tcW w:w="2460" w:type="pct"/>
          </w:tcPr>
          <w:p w:rsidR="00E012CD" w:rsidRPr="00882BA1" w:rsidRDefault="00E012CD"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 xml:space="preserve">Temperatura zapłonu wg </w:t>
            </w:r>
            <w:proofErr w:type="spellStart"/>
            <w:r w:rsidRPr="00882BA1">
              <w:rPr>
                <w:rFonts w:asciiTheme="minorHAnsi" w:hAnsiTheme="minorHAnsi" w:cstheme="minorHAnsi"/>
                <w:spacing w:val="-3"/>
                <w:sz w:val="18"/>
                <w:szCs w:val="18"/>
              </w:rPr>
              <w:t>Clevelenda</w:t>
            </w:r>
            <w:proofErr w:type="spellEnd"/>
            <w:r w:rsidRPr="00882BA1">
              <w:rPr>
                <w:rFonts w:asciiTheme="minorHAnsi" w:hAnsiTheme="minorHAnsi" w:cstheme="minorHAnsi"/>
                <w:spacing w:val="-3"/>
                <w:sz w:val="18"/>
                <w:szCs w:val="18"/>
              </w:rPr>
              <w:t xml:space="preserve">, min </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w:t>
            </w:r>
          </w:p>
        </w:tc>
        <w:tc>
          <w:tcPr>
            <w:tcW w:w="1391"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22592</w:t>
            </w:r>
          </w:p>
        </w:tc>
        <w:tc>
          <w:tcPr>
            <w:tcW w:w="843"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240</w:t>
            </w:r>
          </w:p>
        </w:tc>
      </w:tr>
      <w:tr w:rsidR="00E012CD" w:rsidRPr="00882BA1" w:rsidTr="00E51BA1">
        <w:tc>
          <w:tcPr>
            <w:tcW w:w="306"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4</w:t>
            </w:r>
          </w:p>
        </w:tc>
        <w:tc>
          <w:tcPr>
            <w:tcW w:w="2460" w:type="pct"/>
          </w:tcPr>
          <w:p w:rsidR="00E012CD" w:rsidRPr="00882BA1" w:rsidRDefault="00E012CD"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Rozpuszczalność, min % (mm)</w:t>
            </w:r>
          </w:p>
        </w:tc>
        <w:tc>
          <w:tcPr>
            <w:tcW w:w="1391"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12592</w:t>
            </w:r>
          </w:p>
        </w:tc>
        <w:tc>
          <w:tcPr>
            <w:tcW w:w="843"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99</w:t>
            </w:r>
          </w:p>
        </w:tc>
      </w:tr>
      <w:tr w:rsidR="00E012CD" w:rsidRPr="00882BA1" w:rsidTr="00E51BA1">
        <w:tc>
          <w:tcPr>
            <w:tcW w:w="306"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5</w:t>
            </w:r>
          </w:p>
        </w:tc>
        <w:tc>
          <w:tcPr>
            <w:tcW w:w="2460" w:type="pct"/>
          </w:tcPr>
          <w:p w:rsidR="00E012CD" w:rsidRPr="00882BA1" w:rsidRDefault="00E012CD"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Zawartość parafiny, max % (mm)</w:t>
            </w:r>
          </w:p>
        </w:tc>
        <w:tc>
          <w:tcPr>
            <w:tcW w:w="1391"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12606-1</w:t>
            </w:r>
          </w:p>
        </w:tc>
        <w:tc>
          <w:tcPr>
            <w:tcW w:w="843"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2,2</w:t>
            </w:r>
          </w:p>
        </w:tc>
      </w:tr>
      <w:tr w:rsidR="00E012CD" w:rsidRPr="00882BA1" w:rsidTr="00E51BA1">
        <w:tc>
          <w:tcPr>
            <w:tcW w:w="306"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6</w:t>
            </w:r>
          </w:p>
        </w:tc>
        <w:tc>
          <w:tcPr>
            <w:tcW w:w="2460" w:type="pct"/>
          </w:tcPr>
          <w:p w:rsidR="00E012CD" w:rsidRPr="00882BA1" w:rsidRDefault="00E012CD"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 xml:space="preserve">Temperatura łamliwości </w:t>
            </w:r>
            <w:proofErr w:type="spellStart"/>
            <w:r w:rsidRPr="00882BA1">
              <w:rPr>
                <w:rFonts w:asciiTheme="minorHAnsi" w:hAnsiTheme="minorHAnsi" w:cstheme="minorHAnsi"/>
                <w:spacing w:val="-3"/>
                <w:sz w:val="18"/>
                <w:szCs w:val="18"/>
              </w:rPr>
              <w:t>Fraassa</w:t>
            </w:r>
            <w:proofErr w:type="spellEnd"/>
            <w:r w:rsidRPr="00882BA1">
              <w:rPr>
                <w:rFonts w:asciiTheme="minorHAnsi" w:hAnsiTheme="minorHAnsi" w:cstheme="minorHAnsi"/>
                <w:spacing w:val="-3"/>
                <w:sz w:val="18"/>
                <w:szCs w:val="18"/>
              </w:rPr>
              <w:t xml:space="preserve">, max </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w:t>
            </w:r>
          </w:p>
        </w:tc>
        <w:tc>
          <w:tcPr>
            <w:tcW w:w="1391"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12593</w:t>
            </w:r>
          </w:p>
        </w:tc>
        <w:tc>
          <w:tcPr>
            <w:tcW w:w="843"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-5</w:t>
            </w:r>
          </w:p>
        </w:tc>
      </w:tr>
      <w:tr w:rsidR="00E012CD" w:rsidRPr="00882BA1" w:rsidTr="00E51BA1">
        <w:tc>
          <w:tcPr>
            <w:tcW w:w="5000" w:type="pct"/>
            <w:gridSpan w:val="4"/>
          </w:tcPr>
          <w:p w:rsidR="00E012CD" w:rsidRPr="00882BA1" w:rsidRDefault="00E012CD" w:rsidP="00E51BA1">
            <w:pPr>
              <w:suppressAutoHyphens/>
              <w:rPr>
                <w:rFonts w:asciiTheme="minorHAnsi" w:hAnsiTheme="minorHAnsi" w:cstheme="minorHAnsi"/>
                <w:spacing w:val="-3"/>
                <w:sz w:val="18"/>
                <w:szCs w:val="18"/>
              </w:rPr>
            </w:pPr>
            <w:r w:rsidRPr="00882BA1">
              <w:rPr>
                <w:rFonts w:asciiTheme="minorHAnsi" w:hAnsiTheme="minorHAnsi" w:cstheme="minorHAnsi"/>
                <w:spacing w:val="-3"/>
                <w:sz w:val="18"/>
                <w:szCs w:val="18"/>
              </w:rPr>
              <w:t>Odporność na starzenie w temperaturze 163</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 wg PN-EN 12607-1</w:t>
            </w:r>
          </w:p>
        </w:tc>
      </w:tr>
      <w:tr w:rsidR="00E012CD" w:rsidRPr="00882BA1" w:rsidTr="00E51BA1">
        <w:tc>
          <w:tcPr>
            <w:tcW w:w="306"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7</w:t>
            </w:r>
          </w:p>
        </w:tc>
        <w:tc>
          <w:tcPr>
            <w:tcW w:w="2460" w:type="pct"/>
          </w:tcPr>
          <w:p w:rsidR="00E012CD" w:rsidRPr="00882BA1" w:rsidRDefault="00E012CD"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 zmiana masy, max ±, %</w:t>
            </w:r>
          </w:p>
        </w:tc>
        <w:tc>
          <w:tcPr>
            <w:tcW w:w="1391"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12607-1</w:t>
            </w:r>
          </w:p>
        </w:tc>
        <w:tc>
          <w:tcPr>
            <w:tcW w:w="843"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0,5</w:t>
            </w:r>
          </w:p>
        </w:tc>
      </w:tr>
      <w:tr w:rsidR="00E012CD" w:rsidRPr="00882BA1" w:rsidTr="00E51BA1">
        <w:tc>
          <w:tcPr>
            <w:tcW w:w="306"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8</w:t>
            </w:r>
          </w:p>
        </w:tc>
        <w:tc>
          <w:tcPr>
            <w:tcW w:w="2460" w:type="pct"/>
          </w:tcPr>
          <w:p w:rsidR="00E012CD" w:rsidRPr="00882BA1" w:rsidRDefault="00E012CD" w:rsidP="00E51BA1">
            <w:pPr>
              <w:suppressAutoHyphens/>
              <w:rPr>
                <w:rFonts w:asciiTheme="minorHAnsi" w:hAnsiTheme="minorHAnsi" w:cstheme="minorHAnsi"/>
                <w:spacing w:val="-3"/>
                <w:sz w:val="18"/>
                <w:szCs w:val="18"/>
              </w:rPr>
            </w:pPr>
            <w:r w:rsidRPr="00882BA1">
              <w:rPr>
                <w:rFonts w:asciiTheme="minorHAnsi" w:hAnsiTheme="minorHAnsi" w:cstheme="minorHAnsi"/>
                <w:spacing w:val="-3"/>
                <w:sz w:val="18"/>
                <w:szCs w:val="18"/>
              </w:rPr>
              <w:t>- pozostała penetracja, min %</w:t>
            </w:r>
          </w:p>
        </w:tc>
        <w:tc>
          <w:tcPr>
            <w:tcW w:w="1391"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1426</w:t>
            </w:r>
          </w:p>
        </w:tc>
        <w:tc>
          <w:tcPr>
            <w:tcW w:w="843"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53</w:t>
            </w:r>
          </w:p>
        </w:tc>
      </w:tr>
      <w:tr w:rsidR="00E012CD" w:rsidRPr="00882BA1" w:rsidTr="00E51BA1">
        <w:tc>
          <w:tcPr>
            <w:tcW w:w="306"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9</w:t>
            </w:r>
          </w:p>
        </w:tc>
        <w:tc>
          <w:tcPr>
            <w:tcW w:w="2460" w:type="pct"/>
          </w:tcPr>
          <w:p w:rsidR="00E012CD" w:rsidRPr="00882BA1" w:rsidRDefault="00E012CD" w:rsidP="00E51BA1">
            <w:pPr>
              <w:suppressAutoHyphens/>
              <w:rPr>
                <w:rFonts w:asciiTheme="minorHAnsi" w:hAnsiTheme="minorHAnsi" w:cstheme="minorHAnsi"/>
                <w:spacing w:val="-3"/>
                <w:sz w:val="18"/>
                <w:szCs w:val="18"/>
              </w:rPr>
            </w:pPr>
            <w:r w:rsidRPr="00882BA1">
              <w:rPr>
                <w:rFonts w:asciiTheme="minorHAnsi" w:hAnsiTheme="minorHAnsi" w:cstheme="minorHAnsi"/>
                <w:spacing w:val="-3"/>
                <w:sz w:val="18"/>
                <w:szCs w:val="18"/>
              </w:rPr>
              <w:t xml:space="preserve">- temperatura mięknienia po starzeniu, min </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 xml:space="preserve">C </w:t>
            </w:r>
          </w:p>
        </w:tc>
        <w:tc>
          <w:tcPr>
            <w:tcW w:w="1391"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1427</w:t>
            </w:r>
          </w:p>
        </w:tc>
        <w:tc>
          <w:tcPr>
            <w:tcW w:w="843"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52</w:t>
            </w:r>
          </w:p>
        </w:tc>
      </w:tr>
      <w:tr w:rsidR="00E012CD" w:rsidRPr="00882BA1" w:rsidTr="00E51BA1">
        <w:tc>
          <w:tcPr>
            <w:tcW w:w="306"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10</w:t>
            </w:r>
          </w:p>
        </w:tc>
        <w:tc>
          <w:tcPr>
            <w:tcW w:w="2460" w:type="pct"/>
          </w:tcPr>
          <w:p w:rsidR="00E012CD" w:rsidRPr="00882BA1" w:rsidRDefault="00E012CD"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 xml:space="preserve">- wzrost temperatury mięknienia, max </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w:t>
            </w:r>
          </w:p>
        </w:tc>
        <w:tc>
          <w:tcPr>
            <w:tcW w:w="1391"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1427</w:t>
            </w:r>
          </w:p>
        </w:tc>
        <w:tc>
          <w:tcPr>
            <w:tcW w:w="843" w:type="pct"/>
          </w:tcPr>
          <w:p w:rsidR="00E012CD" w:rsidRPr="00882BA1" w:rsidRDefault="00E012CD"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8</w:t>
            </w:r>
          </w:p>
        </w:tc>
      </w:tr>
    </w:tbl>
    <w:p w:rsidR="00E012CD" w:rsidRPr="00882BA1" w:rsidRDefault="007D469E"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2.5</w:t>
      </w:r>
      <w:r w:rsidR="00E012CD" w:rsidRPr="00882BA1">
        <w:rPr>
          <w:rFonts w:asciiTheme="minorHAnsi" w:hAnsiTheme="minorHAnsi" w:cstheme="minorHAnsi"/>
          <w:b/>
          <w:sz w:val="18"/>
          <w:szCs w:val="18"/>
        </w:rPr>
        <w:t>. Środek adhezyjny</w:t>
      </w:r>
    </w:p>
    <w:p w:rsidR="00E012CD" w:rsidRPr="00882BA1" w:rsidRDefault="00E012CD" w:rsidP="00E012C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sz w:val="18"/>
          <w:szCs w:val="18"/>
        </w:rPr>
      </w:pPr>
      <w:r w:rsidRPr="00882BA1">
        <w:rPr>
          <w:rFonts w:asciiTheme="minorHAnsi" w:hAnsiTheme="minorHAnsi" w:cstheme="minorHAnsi"/>
          <w:sz w:val="18"/>
          <w:szCs w:val="18"/>
        </w:rPr>
        <w:t>W przypadku konieczności zastosowania środka adhezyjnego należy użyć środek, którego przydatność została potwierdzona podczas wcześniejszych zastosowań. Jeżeli nie jest możliwe udokumentowanie wcześniejszych, pozytywnych zastosowań, należy na ten środek przedstawić Aprobatę Techniczną (PN-EN 13108-1, pkt. 4.1).</w:t>
      </w:r>
    </w:p>
    <w:p w:rsidR="00E012CD" w:rsidRPr="00882BA1" w:rsidRDefault="007D469E"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bookmarkStart w:id="697" w:name="OLE_LINK1"/>
      <w:bookmarkStart w:id="698" w:name="OLE_LINK2"/>
      <w:r w:rsidRPr="00882BA1">
        <w:rPr>
          <w:rFonts w:asciiTheme="minorHAnsi" w:hAnsiTheme="minorHAnsi" w:cstheme="minorHAnsi"/>
          <w:b/>
          <w:sz w:val="18"/>
          <w:szCs w:val="18"/>
        </w:rPr>
        <w:t>2.6</w:t>
      </w:r>
      <w:r w:rsidR="00E012CD" w:rsidRPr="00882BA1">
        <w:rPr>
          <w:rFonts w:asciiTheme="minorHAnsi" w:hAnsiTheme="minorHAnsi" w:cstheme="minorHAnsi"/>
          <w:b/>
          <w:sz w:val="18"/>
          <w:szCs w:val="18"/>
        </w:rPr>
        <w:t>. Materiały do uszczelnienia połączeń</w:t>
      </w:r>
    </w:p>
    <w:bookmarkEnd w:id="697"/>
    <w:bookmarkEnd w:id="698"/>
    <w:p w:rsidR="00E012CD" w:rsidRPr="00882BA1" w:rsidRDefault="007D469E" w:rsidP="00E012CD">
      <w:pPr>
        <w:overflowPunct w:val="0"/>
        <w:autoSpaceDE w:val="0"/>
        <w:autoSpaceDN w:val="0"/>
        <w:adjustRightInd w:val="0"/>
        <w:spacing w:after="120"/>
        <w:jc w:val="both"/>
        <w:rPr>
          <w:rFonts w:asciiTheme="minorHAnsi" w:hAnsiTheme="minorHAnsi" w:cstheme="minorHAnsi"/>
          <w:sz w:val="18"/>
          <w:szCs w:val="18"/>
        </w:rPr>
      </w:pPr>
      <w:r w:rsidRPr="00882BA1">
        <w:rPr>
          <w:rFonts w:asciiTheme="minorHAnsi" w:hAnsiTheme="minorHAnsi" w:cstheme="minorHAnsi"/>
          <w:b/>
          <w:sz w:val="18"/>
          <w:szCs w:val="18"/>
        </w:rPr>
        <w:t>2.6</w:t>
      </w:r>
      <w:r w:rsidR="00E012CD" w:rsidRPr="00882BA1">
        <w:rPr>
          <w:rFonts w:asciiTheme="minorHAnsi" w:hAnsiTheme="minorHAnsi" w:cstheme="minorHAnsi"/>
          <w:b/>
          <w:sz w:val="18"/>
          <w:szCs w:val="18"/>
        </w:rPr>
        <w:t xml:space="preserve">.1. </w:t>
      </w:r>
      <w:r w:rsidR="00E012CD" w:rsidRPr="00882BA1">
        <w:rPr>
          <w:rFonts w:asciiTheme="minorHAnsi" w:hAnsiTheme="minorHAnsi" w:cstheme="minorHAnsi"/>
          <w:sz w:val="18"/>
          <w:szCs w:val="18"/>
        </w:rPr>
        <w:t>Materiały do uszczelnienia połączeń</w:t>
      </w:r>
    </w:p>
    <w:p w:rsidR="00E012CD" w:rsidRPr="00882BA1" w:rsidRDefault="00E012CD" w:rsidP="00E012CD">
      <w:pPr>
        <w:jc w:val="both"/>
        <w:rPr>
          <w:rFonts w:asciiTheme="minorHAnsi" w:hAnsiTheme="minorHAnsi" w:cstheme="minorHAnsi"/>
          <w:strike/>
          <w:sz w:val="18"/>
          <w:szCs w:val="18"/>
        </w:rPr>
      </w:pPr>
      <w:r w:rsidRPr="00882BA1">
        <w:rPr>
          <w:rFonts w:asciiTheme="minorHAnsi" w:hAnsiTheme="minorHAnsi" w:cstheme="minorHAnsi"/>
          <w:sz w:val="18"/>
          <w:szCs w:val="18"/>
        </w:rPr>
        <w:t>Do uszczelnienia połączeń technologicznych  tj. złączy podłużnych i poprzecznych z tego samego materiału wykonywanego w różnym czasie należy stosować taśmy asfaltowe na bazie asfaltu modyfikowanego polimerami zgodnie z aprobatą techniczną (deklaracją właściwości użytkowych) o grubości 10mm, po uprzednim zagruntowaniu krawędzi zgodnie z zaleceniami producenta. Równoważnie można stosować  asfalt,  lub specjalistyczne masy uszczelniające, lub emulsję.</w:t>
      </w:r>
    </w:p>
    <w:p w:rsidR="00E012CD" w:rsidRPr="00882BA1" w:rsidRDefault="00E012CD" w:rsidP="00E012CD">
      <w:pPr>
        <w:jc w:val="both"/>
        <w:textAlignment w:val="baseline"/>
        <w:rPr>
          <w:rFonts w:asciiTheme="minorHAnsi" w:hAnsiTheme="minorHAnsi" w:cstheme="minorHAnsi"/>
          <w:sz w:val="18"/>
          <w:szCs w:val="18"/>
        </w:rPr>
      </w:pPr>
      <w:r w:rsidRPr="00882BA1">
        <w:rPr>
          <w:rFonts w:asciiTheme="minorHAnsi" w:hAnsiTheme="minorHAnsi" w:cstheme="minorHAnsi"/>
          <w:sz w:val="18"/>
          <w:szCs w:val="18"/>
        </w:rPr>
        <w:t xml:space="preserve">Spoiny uszczelniać na wysokości co najmniej 2/3 od górnej krawędzi </w:t>
      </w:r>
      <w:proofErr w:type="spellStart"/>
      <w:r w:rsidRPr="00882BA1">
        <w:rPr>
          <w:rFonts w:asciiTheme="minorHAnsi" w:hAnsiTheme="minorHAnsi" w:cstheme="minorHAnsi"/>
          <w:sz w:val="18"/>
          <w:szCs w:val="18"/>
        </w:rPr>
        <w:t>wysokomodyfikowaną</w:t>
      </w:r>
      <w:proofErr w:type="spellEnd"/>
      <w:r w:rsidRPr="00882BA1">
        <w:rPr>
          <w:rFonts w:asciiTheme="minorHAnsi" w:hAnsiTheme="minorHAnsi" w:cstheme="minorHAnsi"/>
          <w:sz w:val="18"/>
          <w:szCs w:val="18"/>
        </w:rPr>
        <w:t xml:space="preserve"> polimerami taśmą bitumiczną  </w:t>
      </w:r>
      <w:r w:rsidRPr="00882BA1">
        <w:rPr>
          <w:rFonts w:asciiTheme="minorHAnsi" w:hAnsiTheme="minorHAnsi" w:cstheme="minorHAnsi"/>
          <w:bCs/>
          <w:sz w:val="18"/>
          <w:szCs w:val="18"/>
        </w:rPr>
        <w:t>o  grubości</w:t>
      </w:r>
      <w:r w:rsidRPr="00882BA1">
        <w:rPr>
          <w:rFonts w:asciiTheme="minorHAnsi" w:hAnsiTheme="minorHAnsi" w:cstheme="minorHAnsi"/>
          <w:sz w:val="18"/>
          <w:szCs w:val="18"/>
        </w:rPr>
        <w:t xml:space="preserve">  10 mm. Taśma winna być samoprzylepna w celu jej prawidłowego zamocowania przed kontynuacją układania MMA.</w:t>
      </w:r>
    </w:p>
    <w:p w:rsidR="00E012CD" w:rsidRPr="00882BA1" w:rsidRDefault="00E012CD" w:rsidP="00E012CD">
      <w:pPr>
        <w:jc w:val="both"/>
        <w:textAlignment w:val="baseline"/>
        <w:rPr>
          <w:rFonts w:asciiTheme="minorHAnsi" w:hAnsiTheme="minorHAnsi" w:cstheme="minorHAnsi"/>
          <w:sz w:val="18"/>
          <w:szCs w:val="18"/>
        </w:rPr>
      </w:pPr>
      <w:r w:rsidRPr="00882BA1">
        <w:rPr>
          <w:rFonts w:asciiTheme="minorHAnsi" w:hAnsiTheme="minorHAnsi" w:cstheme="minorHAnsi"/>
          <w:sz w:val="18"/>
          <w:szCs w:val="18"/>
        </w:rPr>
        <w:t>Elastyczność taśmy winna być udokumentowana następującymi badaniami, potwierdzającymi wysoką elastyczność:</w:t>
      </w:r>
    </w:p>
    <w:p w:rsidR="00E012CD" w:rsidRPr="00882BA1" w:rsidRDefault="00E012CD" w:rsidP="00E012CD">
      <w:pPr>
        <w:textAlignment w:val="baseline"/>
        <w:rPr>
          <w:rFonts w:asciiTheme="minorHAnsi" w:hAnsiTheme="minorHAnsi" w:cstheme="minorHAnsi"/>
          <w:i/>
          <w:sz w:val="18"/>
          <w:szCs w:val="18"/>
          <w:lang w:val="en-US"/>
        </w:rPr>
      </w:pPr>
      <w:r w:rsidRPr="00882BA1">
        <w:rPr>
          <w:rFonts w:asciiTheme="minorHAnsi" w:hAnsiTheme="minorHAnsi" w:cstheme="minorHAnsi"/>
          <w:sz w:val="18"/>
          <w:szCs w:val="18"/>
        </w:rPr>
        <w:t xml:space="preserve">- Test zginania (bez pęknięcia)  wg normy DIN 52123:2014 p.12. </w:t>
      </w:r>
      <w:r w:rsidRPr="00882BA1">
        <w:rPr>
          <w:rFonts w:asciiTheme="minorHAnsi" w:hAnsiTheme="minorHAnsi" w:cstheme="minorHAnsi"/>
          <w:bCs/>
          <w:i/>
          <w:noProof/>
          <w:sz w:val="18"/>
          <w:szCs w:val="18"/>
          <w:lang w:val="en-US"/>
        </w:rPr>
        <w:t>Testing of bitumen and polymer bitumen sheets</w:t>
      </w:r>
      <w:r w:rsidRPr="00882BA1">
        <w:rPr>
          <w:rFonts w:asciiTheme="minorHAnsi" w:hAnsiTheme="minorHAnsi" w:cstheme="minorHAnsi"/>
          <w:bCs/>
          <w:i/>
          <w:sz w:val="18"/>
          <w:szCs w:val="18"/>
          <w:lang w:val="en-US"/>
        </w:rPr>
        <w:t xml:space="preserve"> (</w:t>
      </w:r>
      <w:r w:rsidRPr="00882BA1">
        <w:rPr>
          <w:rFonts w:asciiTheme="minorHAnsi" w:hAnsiTheme="minorHAnsi" w:cstheme="minorHAnsi"/>
          <w:i/>
          <w:noProof/>
          <w:sz w:val="18"/>
          <w:szCs w:val="18"/>
          <w:lang w:val="de-DE"/>
        </w:rPr>
        <w:t>Prüfung von Bitumen- und Polymerbitumenbahnen</w:t>
      </w:r>
      <w:r w:rsidRPr="00882BA1">
        <w:rPr>
          <w:rFonts w:asciiTheme="minorHAnsi" w:hAnsiTheme="minorHAnsi" w:cstheme="minorHAnsi"/>
          <w:bCs/>
          <w:i/>
          <w:sz w:val="18"/>
          <w:szCs w:val="18"/>
          <w:lang w:val="en-US"/>
        </w:rPr>
        <w:t>)</w:t>
      </w:r>
      <w:r w:rsidRPr="00882BA1">
        <w:rPr>
          <w:rFonts w:asciiTheme="minorHAnsi" w:hAnsiTheme="minorHAnsi" w:cstheme="minorHAnsi"/>
          <w:i/>
          <w:sz w:val="18"/>
          <w:szCs w:val="18"/>
          <w:lang w:val="en-US"/>
        </w:rPr>
        <w:t>.</w:t>
      </w:r>
    </w:p>
    <w:p w:rsidR="00E012CD" w:rsidRPr="00882BA1" w:rsidRDefault="00E012CD" w:rsidP="00E012CD">
      <w:pPr>
        <w:jc w:val="both"/>
        <w:textAlignment w:val="baseline"/>
        <w:rPr>
          <w:rFonts w:asciiTheme="minorHAnsi" w:hAnsiTheme="minorHAnsi" w:cstheme="minorHAnsi"/>
          <w:sz w:val="18"/>
          <w:szCs w:val="18"/>
        </w:rPr>
      </w:pPr>
      <w:r w:rsidRPr="00882BA1">
        <w:rPr>
          <w:rFonts w:asciiTheme="minorHAnsi" w:hAnsiTheme="minorHAnsi" w:cstheme="minorHAnsi"/>
          <w:sz w:val="18"/>
          <w:szCs w:val="18"/>
        </w:rPr>
        <w:t>Taśma powinna przejść test pozytywnie wykonany na odcinku taśmy o długości  20 cm w temperaturze</w:t>
      </w:r>
      <w:r w:rsidRPr="00882BA1">
        <w:rPr>
          <w:rFonts w:asciiTheme="minorHAnsi" w:hAnsiTheme="minorHAnsi" w:cstheme="minorHAnsi"/>
          <w:sz w:val="18"/>
          <w:szCs w:val="18"/>
        </w:rPr>
        <w:br/>
        <w:t xml:space="preserve"> -5° C po 24 godzinnym wyziębianiu w/w temperaturze,</w:t>
      </w:r>
    </w:p>
    <w:p w:rsidR="00E012CD" w:rsidRPr="00882BA1" w:rsidRDefault="00E012CD" w:rsidP="00E012CD">
      <w:pPr>
        <w:textAlignment w:val="baseline"/>
        <w:rPr>
          <w:rFonts w:asciiTheme="minorHAnsi" w:hAnsiTheme="minorHAnsi" w:cstheme="minorHAnsi"/>
          <w:sz w:val="18"/>
          <w:szCs w:val="18"/>
        </w:rPr>
      </w:pPr>
      <w:r w:rsidRPr="00882BA1">
        <w:rPr>
          <w:rFonts w:asciiTheme="minorHAnsi" w:hAnsiTheme="minorHAnsi" w:cstheme="minorHAnsi"/>
          <w:sz w:val="18"/>
          <w:szCs w:val="18"/>
        </w:rPr>
        <w:t>- Zdolność do powrotu do stanu pierwotnego wg BS 2499-3:1993 ≥ 60 %</w:t>
      </w:r>
    </w:p>
    <w:p w:rsidR="00E012CD" w:rsidRPr="00882BA1" w:rsidRDefault="00E012CD" w:rsidP="00E012CD">
      <w:pPr>
        <w:textAlignment w:val="baseline"/>
        <w:rPr>
          <w:rFonts w:asciiTheme="minorHAnsi" w:hAnsiTheme="minorHAnsi" w:cstheme="minorHAnsi"/>
          <w:sz w:val="18"/>
          <w:szCs w:val="18"/>
        </w:rPr>
      </w:pPr>
      <w:r w:rsidRPr="00882BA1">
        <w:rPr>
          <w:rFonts w:asciiTheme="minorHAnsi" w:hAnsiTheme="minorHAnsi" w:cstheme="minorHAnsi"/>
          <w:sz w:val="18"/>
          <w:szCs w:val="18"/>
        </w:rPr>
        <w:t>- Wydłużenie taśmy w szczelinie w temperaturze –10° C  wg SNV 671920 ≥ 10 %</w:t>
      </w:r>
    </w:p>
    <w:p w:rsidR="00E012CD" w:rsidRPr="00882BA1" w:rsidRDefault="00E012CD" w:rsidP="00E012CD">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Składowanie materiałów termoplastycznych jest dozwolone tylko w oryginalnych opakowaniach producenta, w warunkach określonych w aprobacie technicznej.</w:t>
      </w:r>
    </w:p>
    <w:p w:rsidR="00E012CD" w:rsidRPr="00882BA1" w:rsidRDefault="00E012CD" w:rsidP="00E012CD">
      <w:pPr>
        <w:pStyle w:val="Nagwek2"/>
        <w:spacing w:before="0" w:after="0"/>
        <w:rPr>
          <w:rFonts w:asciiTheme="minorHAnsi" w:hAnsiTheme="minorHAnsi" w:cstheme="minorHAnsi"/>
          <w:b w:val="0"/>
          <w:i w:val="0"/>
          <w:sz w:val="18"/>
          <w:szCs w:val="18"/>
        </w:rPr>
      </w:pPr>
      <w:bookmarkStart w:id="699" w:name="_Toc405181263"/>
      <w:r w:rsidRPr="00882BA1">
        <w:rPr>
          <w:rFonts w:asciiTheme="minorHAnsi" w:hAnsiTheme="minorHAnsi" w:cstheme="minorHAnsi"/>
          <w:i w:val="0"/>
          <w:sz w:val="18"/>
          <w:szCs w:val="18"/>
        </w:rPr>
        <w:t xml:space="preserve"> </w:t>
      </w:r>
      <w:bookmarkEnd w:id="699"/>
      <w:r w:rsidRPr="00882BA1">
        <w:rPr>
          <w:rFonts w:asciiTheme="minorHAnsi" w:hAnsiTheme="minorHAnsi" w:cstheme="minorHAnsi"/>
          <w:b w:val="0"/>
          <w:i w:val="0"/>
          <w:sz w:val="18"/>
          <w:szCs w:val="18"/>
        </w:rPr>
        <w:t>2.8 Materiały do złączenia warstw konstrukcji</w:t>
      </w:r>
    </w:p>
    <w:p w:rsidR="00E012CD" w:rsidRPr="00882BA1" w:rsidRDefault="00E012CD" w:rsidP="00E012CD">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 xml:space="preserve">Do złączania warstw konstrukcji nawierzchni  należy stosować  kationowe emulsje asfaltowe zgodnie z </w:t>
      </w:r>
      <w:r w:rsidRPr="00882BA1">
        <w:rPr>
          <w:rFonts w:asciiTheme="minorHAnsi" w:hAnsiTheme="minorHAnsi" w:cstheme="minorHAnsi"/>
          <w:i/>
          <w:sz w:val="18"/>
          <w:szCs w:val="18"/>
        </w:rPr>
        <w:t>ST D.04.03.01.</w:t>
      </w:r>
      <w:r w:rsidRPr="00882BA1">
        <w:rPr>
          <w:rFonts w:asciiTheme="minorHAnsi" w:hAnsiTheme="minorHAnsi" w:cstheme="minorHAnsi"/>
          <w:sz w:val="18"/>
          <w:szCs w:val="18"/>
        </w:rPr>
        <w:t xml:space="preserve"> </w:t>
      </w:r>
    </w:p>
    <w:p w:rsidR="00E012CD" w:rsidRPr="00882BA1" w:rsidRDefault="00E012CD" w:rsidP="00E012CD">
      <w:pPr>
        <w:pStyle w:val="Nagwek1"/>
        <w:spacing w:before="120" w:after="120"/>
        <w:jc w:val="left"/>
        <w:rPr>
          <w:rFonts w:asciiTheme="minorHAnsi" w:hAnsiTheme="minorHAnsi" w:cstheme="minorHAnsi"/>
          <w:sz w:val="18"/>
          <w:szCs w:val="18"/>
        </w:rPr>
      </w:pPr>
      <w:r w:rsidRPr="00882BA1">
        <w:rPr>
          <w:rFonts w:asciiTheme="minorHAnsi" w:hAnsiTheme="minorHAnsi" w:cstheme="minorHAnsi"/>
          <w:sz w:val="18"/>
          <w:szCs w:val="18"/>
        </w:rPr>
        <w:lastRenderedPageBreak/>
        <w:t>3. SPRZĘT</w:t>
      </w:r>
    </w:p>
    <w:p w:rsidR="00E012CD" w:rsidRPr="00882BA1" w:rsidRDefault="00E012CD" w:rsidP="00E012CD">
      <w:pPr>
        <w:jc w:val="both"/>
        <w:rPr>
          <w:rFonts w:asciiTheme="minorHAnsi" w:hAnsiTheme="minorHAnsi" w:cstheme="minorHAnsi"/>
          <w:b/>
          <w:sz w:val="18"/>
          <w:szCs w:val="18"/>
        </w:rPr>
      </w:pPr>
      <w:r w:rsidRPr="00882BA1">
        <w:rPr>
          <w:rFonts w:asciiTheme="minorHAnsi" w:hAnsiTheme="minorHAnsi" w:cstheme="minorHAnsi"/>
          <w:b/>
          <w:sz w:val="18"/>
          <w:szCs w:val="18"/>
        </w:rPr>
        <w:t>Sprzęt używany do skropienia lepiszczem bitumicznym</w:t>
      </w:r>
    </w:p>
    <w:p w:rsidR="00E012CD" w:rsidRPr="00882BA1" w:rsidRDefault="00E012CD" w:rsidP="00E012CD">
      <w:pPr>
        <w:ind w:firstLine="360"/>
        <w:jc w:val="both"/>
        <w:rPr>
          <w:rFonts w:asciiTheme="minorHAnsi" w:hAnsiTheme="minorHAnsi" w:cstheme="minorHAnsi"/>
          <w:sz w:val="18"/>
          <w:szCs w:val="18"/>
        </w:rPr>
      </w:pPr>
      <w:r w:rsidRPr="00882BA1">
        <w:rPr>
          <w:rFonts w:asciiTheme="minorHAnsi" w:hAnsiTheme="minorHAnsi" w:cstheme="minorHAnsi"/>
          <w:sz w:val="18"/>
          <w:szCs w:val="18"/>
        </w:rPr>
        <w:t>Do skrapiania lepiszczem bitumicznym należy stosować przyczepne lub samojezdne skrapiarki lepiszcza.</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3.1.Sprzęt do mieszania</w:t>
      </w: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 xml:space="preserve">Mieszanki mineralno-asfaltowe produkuje się w wytwórni (otaczarce) mieszanek mineralno-asfaltowych otaczanych na gorąco, o odpowiedniej wydajności (nie mniejszej niż 240Mg/h), z automatycznym komputerowym sterowaniem produkcji, do wytwarzania mieszanek mineralno-asfaltowych, zapewniającej otrzymanie mieszanki o właściwej  i jednorodnej  jakości, zawierającej dokładnie otoczone ziarna kruszywa. </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sz w:val="18"/>
          <w:szCs w:val="18"/>
        </w:rPr>
      </w:pPr>
      <w:r w:rsidRPr="00882BA1">
        <w:rPr>
          <w:rFonts w:asciiTheme="minorHAnsi" w:hAnsiTheme="minorHAnsi" w:cstheme="minorHAnsi"/>
          <w:b/>
          <w:sz w:val="18"/>
          <w:szCs w:val="18"/>
        </w:rPr>
        <w:t>3.2. Sprzęt do wbudowywania</w:t>
      </w:r>
    </w:p>
    <w:p w:rsidR="00E012CD" w:rsidRPr="00882BA1" w:rsidRDefault="00E012CD" w:rsidP="00E012C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bCs/>
          <w:sz w:val="18"/>
          <w:szCs w:val="18"/>
        </w:rPr>
      </w:pPr>
      <w:r w:rsidRPr="00882BA1">
        <w:rPr>
          <w:rFonts w:asciiTheme="minorHAnsi" w:hAnsiTheme="minorHAnsi" w:cstheme="minorHAnsi"/>
          <w:sz w:val="18"/>
          <w:szCs w:val="18"/>
        </w:rPr>
        <w:t>Mieszankę mineralno-asfaltową należy układać układarką o wydajności skorelowanej z wydajnością wytwórni, z automatycznym sterowaniem, pozwalającym na ułożenie warstwy z założoną grubością oraz szerokością, oraz z podgrzewaną płytą wibracyjną do wstępnego zagęszczania lub zespołem układarek pracujących równolegle z przesunięciem roboczym umożliwiającym ułożenie</w:t>
      </w:r>
      <w:r w:rsidRPr="00882BA1">
        <w:rPr>
          <w:rFonts w:asciiTheme="minorHAnsi" w:hAnsiTheme="minorHAnsi" w:cstheme="minorHAnsi"/>
          <w:b/>
          <w:bCs/>
          <w:sz w:val="18"/>
          <w:szCs w:val="18"/>
        </w:rPr>
        <w:t xml:space="preserve"> </w:t>
      </w:r>
      <w:r w:rsidRPr="00882BA1">
        <w:rPr>
          <w:rFonts w:asciiTheme="minorHAnsi" w:hAnsiTheme="minorHAnsi" w:cstheme="minorHAnsi"/>
          <w:b/>
          <w:sz w:val="18"/>
          <w:szCs w:val="18"/>
        </w:rPr>
        <w:t>s</w:t>
      </w:r>
      <w:r w:rsidRPr="00882BA1">
        <w:rPr>
          <w:rFonts w:asciiTheme="minorHAnsi" w:hAnsiTheme="minorHAnsi" w:cstheme="minorHAnsi"/>
          <w:sz w:val="18"/>
          <w:szCs w:val="18"/>
        </w:rPr>
        <w:t>tykających się warstw asfaltowych na gorąco.</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3.3. Sprzęt do zagęszczania</w:t>
      </w:r>
    </w:p>
    <w:p w:rsidR="00E012CD" w:rsidRPr="00882BA1" w:rsidRDefault="00E012CD" w:rsidP="00E012CD">
      <w:pPr>
        <w:tabs>
          <w:tab w:val="left" w:pos="284"/>
          <w:tab w:val="left" w:pos="426"/>
        </w:tabs>
        <w:jc w:val="both"/>
        <w:rPr>
          <w:rFonts w:asciiTheme="minorHAnsi" w:hAnsiTheme="minorHAnsi" w:cstheme="minorHAnsi"/>
          <w:sz w:val="18"/>
          <w:szCs w:val="18"/>
        </w:rPr>
      </w:pPr>
      <w:r w:rsidRPr="00882BA1">
        <w:rPr>
          <w:rFonts w:asciiTheme="minorHAnsi" w:hAnsiTheme="minorHAnsi" w:cstheme="minorHAnsi"/>
          <w:sz w:val="18"/>
          <w:szCs w:val="18"/>
        </w:rPr>
        <w:t>Walce stalowe gładkie z wibracją, średnie i ciężkie. Walce ogumione ciężkie.</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3.4. Pozostały sprzęt</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skrapiarka,</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szczotki mechaniczne i/lub inne urządzenia czyszczące,</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samochody samowyładowcze z przykryciem brezentowym lub termosami,</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frezarka o szerokości dostosowanej do zakresu.</w:t>
      </w:r>
    </w:p>
    <w:p w:rsidR="00E012CD" w:rsidRPr="00882BA1" w:rsidRDefault="00E012CD" w:rsidP="00E012CD">
      <w:pPr>
        <w:pStyle w:val="Nagwek1"/>
        <w:spacing w:before="120" w:after="120"/>
        <w:jc w:val="left"/>
        <w:rPr>
          <w:rFonts w:asciiTheme="minorHAnsi" w:hAnsiTheme="minorHAnsi" w:cstheme="minorHAnsi"/>
          <w:sz w:val="18"/>
          <w:szCs w:val="18"/>
        </w:rPr>
      </w:pPr>
      <w:r w:rsidRPr="00882BA1">
        <w:rPr>
          <w:rFonts w:asciiTheme="minorHAnsi" w:hAnsiTheme="minorHAnsi" w:cstheme="minorHAnsi"/>
          <w:sz w:val="18"/>
          <w:szCs w:val="18"/>
        </w:rPr>
        <w:t xml:space="preserve">4.TRANSPOTRT </w:t>
      </w:r>
    </w:p>
    <w:p w:rsidR="00E012CD" w:rsidRPr="00882BA1" w:rsidRDefault="00E012CD" w:rsidP="00E012CD">
      <w:pPr>
        <w:keepNext/>
        <w:overflowPunct w:val="0"/>
        <w:autoSpaceDE w:val="0"/>
        <w:autoSpaceDN w:val="0"/>
        <w:adjustRightInd w:val="0"/>
        <w:spacing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 xml:space="preserve"> 4.1. Asfalt</w:t>
      </w:r>
    </w:p>
    <w:p w:rsidR="00E012CD" w:rsidRPr="00882BA1" w:rsidRDefault="00E012CD" w:rsidP="00E012CD">
      <w:pPr>
        <w:pStyle w:val="Tekstpodstawowy"/>
        <w:tabs>
          <w:tab w:val="left" w:pos="284"/>
        </w:tabs>
        <w:rPr>
          <w:rFonts w:asciiTheme="minorHAnsi" w:hAnsiTheme="minorHAnsi" w:cstheme="minorHAnsi"/>
          <w:sz w:val="18"/>
          <w:szCs w:val="18"/>
        </w:rPr>
      </w:pPr>
      <w:r w:rsidRPr="00882BA1">
        <w:rPr>
          <w:rFonts w:asciiTheme="minorHAnsi" w:hAnsiTheme="minorHAnsi" w:cstheme="minorHAnsi"/>
          <w:sz w:val="18"/>
          <w:szCs w:val="18"/>
        </w:rPr>
        <w:t>Asfalt należy przewozić izolowanymi termicznie cysternami wyposażonymi w instalacje umożliwiające podłączenie cystern do urządzeń grzewczych lub wyposażonymi we własne urządzenia grzewcze oraz w zawory spustowe i przechowywać w zbiornikach z izolacją termiczną, umożliwiających ogrzewanie asfaltu do właściwej temperatury roboczej. Termometry należy zainstalować w zbiornikach oraz w miejscu dozowania asfaltu do mieszalnika.</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4.2 Wypełniacz</w:t>
      </w:r>
    </w:p>
    <w:p w:rsidR="00E012CD" w:rsidRPr="00882BA1" w:rsidRDefault="00E012CD" w:rsidP="00E012CD">
      <w:pPr>
        <w:pStyle w:val="Tekstpodstawowywcity3"/>
        <w:tabs>
          <w:tab w:val="left" w:pos="284"/>
        </w:tabs>
        <w:ind w:left="0"/>
        <w:rPr>
          <w:rFonts w:asciiTheme="minorHAnsi" w:hAnsiTheme="minorHAnsi" w:cstheme="minorHAnsi"/>
          <w:sz w:val="18"/>
          <w:szCs w:val="18"/>
        </w:rPr>
      </w:pPr>
      <w:r w:rsidRPr="00882BA1">
        <w:rPr>
          <w:rFonts w:asciiTheme="minorHAnsi" w:hAnsiTheme="minorHAnsi" w:cstheme="minorHAnsi"/>
          <w:sz w:val="18"/>
          <w:szCs w:val="18"/>
        </w:rPr>
        <w:t>Wypełniacz należy przewozić w sposób chroniący go przed zawilgoceniem, zbryleniem i zanieczyszczeniem. Wypełniacz luzem należy przewozić w cysternach przystosowanych do przewozu materiałów sypkich, umożliwiających rozładunek pneumatyczny. Wypełniacz należy składować w silosach przystosowanych do składowania materiałów sypkich, wyposażonych w odpowiedni system dozowania wypełniacza do mieszalnika.</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4.3. Kruszywo</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Kruszywo można przewozić dowolnymi środkami transportu, w warunkach zabezpieczających je przed zanieczyszczeniami, zmieszaniem z innymi asortymentami kruszywa lub jego frakcjami i nadmiernym zawilgoceniem.</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 xml:space="preserve">4.4. Środek adhezyjny </w:t>
      </w:r>
    </w:p>
    <w:p w:rsidR="00E012CD" w:rsidRPr="00882BA1" w:rsidRDefault="00E012CD" w:rsidP="00E012CD">
      <w:pPr>
        <w:pStyle w:val="Tekstpodstawowywcity2"/>
        <w:tabs>
          <w:tab w:val="left" w:pos="284"/>
        </w:tabs>
        <w:ind w:left="0"/>
        <w:jc w:val="both"/>
        <w:rPr>
          <w:rFonts w:asciiTheme="minorHAnsi" w:hAnsiTheme="minorHAnsi" w:cstheme="minorHAnsi"/>
          <w:sz w:val="18"/>
          <w:szCs w:val="18"/>
        </w:rPr>
      </w:pPr>
      <w:r w:rsidRPr="00882BA1">
        <w:rPr>
          <w:rFonts w:asciiTheme="minorHAnsi" w:hAnsiTheme="minorHAnsi" w:cstheme="minorHAnsi"/>
          <w:sz w:val="18"/>
          <w:szCs w:val="18"/>
        </w:rPr>
        <w:t>Środek adhezyjny należy przewozić w oryginalnych opakowaniach, zabezpieczonych przed uszkodzeniem.</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4.5. Emulsja asfaltowa</w:t>
      </w:r>
    </w:p>
    <w:p w:rsidR="00E012CD" w:rsidRPr="00882BA1" w:rsidRDefault="00E012CD" w:rsidP="00E012CD">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w:t>
      </w:r>
      <w:proofErr w:type="spellStart"/>
      <w:r w:rsidRPr="00882BA1">
        <w:rPr>
          <w:rFonts w:asciiTheme="minorHAnsi" w:hAnsiTheme="minorHAnsi" w:cstheme="minorHAnsi"/>
          <w:sz w:val="18"/>
          <w:szCs w:val="18"/>
        </w:rPr>
        <w:t>pH</w:t>
      </w:r>
      <w:proofErr w:type="spellEnd"/>
      <w:r w:rsidRPr="00882BA1">
        <w:rPr>
          <w:rFonts w:asciiTheme="minorHAnsi" w:hAnsiTheme="minorHAnsi" w:cstheme="minorHAnsi"/>
          <w:sz w:val="18"/>
          <w:szCs w:val="18"/>
        </w:rPr>
        <w:t xml:space="preserve"> ≤ 4).</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 xml:space="preserve"> 4.6. Mieszanka mineralno-asfaltowa</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 xml:space="preserve">Beton asfaltowy należy dowozić na budowę sukcesywnie w zależności od postępu robót. Podczas transportu i postoju przed wbudowaniem mieszanka powinna być zabezpieczona przed ostygnięciem i dopływem powietrza (przez przykrycie, pojemniki termoizolacyjne lub ogrzewane itp.).. </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 xml:space="preserve">Warunki i czas transportu mieszanek mineralno-asfaltowych od produkcji do wbudowania powinny zapewniać utrzymanie temperatury w zależności od zastosowanego asfaltu (punkt 5.2). </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Mieszankę należy przewozić samochodami samowyładowczymi wyposażonymi w plandeki o ładowności min. 20 Mg. Czas transportu mieszanki, liczony od załadunku do rozładunku, powinien zagwarantować spełnienie warunku zachowania temperatury wbudowania  oraz nie przekraczać 2 godzin.</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Powierzchnie pojemników używanych do transportu mieszanki powinny być czyste, a do zwilżania tych powierzchni można używać tylko środki antyadhezyjne niewpływające szkodliwie na mieszanki mineralno-asfaltowe.</w:t>
      </w:r>
    </w:p>
    <w:p w:rsidR="00E012CD" w:rsidRPr="00882BA1" w:rsidRDefault="00E012CD" w:rsidP="00E012CD">
      <w:pPr>
        <w:pStyle w:val="Nagwek1"/>
        <w:jc w:val="left"/>
        <w:rPr>
          <w:rFonts w:asciiTheme="minorHAnsi" w:hAnsiTheme="minorHAnsi" w:cstheme="minorHAnsi"/>
          <w:sz w:val="18"/>
          <w:szCs w:val="18"/>
        </w:rPr>
      </w:pPr>
      <w:r w:rsidRPr="00882BA1">
        <w:rPr>
          <w:rFonts w:asciiTheme="minorHAnsi" w:hAnsiTheme="minorHAnsi" w:cstheme="minorHAnsi"/>
          <w:sz w:val="18"/>
          <w:szCs w:val="18"/>
        </w:rPr>
        <w:lastRenderedPageBreak/>
        <w:t>5. WYKONANIE ROBÓT</w:t>
      </w:r>
    </w:p>
    <w:p w:rsidR="00E012CD" w:rsidRPr="00882BA1" w:rsidRDefault="00E012CD" w:rsidP="00E012CD">
      <w:pPr>
        <w:keepNext/>
        <w:overflowPunct w:val="0"/>
        <w:autoSpaceDE w:val="0"/>
        <w:autoSpaceDN w:val="0"/>
        <w:adjustRightInd w:val="0"/>
        <w:spacing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5.1.Projektowanie mieszanki mineralno-asfaltowej do warstwy podbudowy</w:t>
      </w:r>
    </w:p>
    <w:p w:rsidR="00E012CD" w:rsidRPr="00882BA1" w:rsidRDefault="00E012CD" w:rsidP="00E012CD">
      <w:pPr>
        <w:pStyle w:val="Standardowytekst"/>
        <w:tabs>
          <w:tab w:val="left" w:pos="284"/>
        </w:tabs>
        <w:rPr>
          <w:rFonts w:asciiTheme="minorHAnsi" w:hAnsiTheme="minorHAnsi" w:cstheme="minorHAnsi"/>
          <w:sz w:val="18"/>
          <w:szCs w:val="18"/>
        </w:rPr>
      </w:pPr>
      <w:r w:rsidRPr="00882BA1">
        <w:rPr>
          <w:rFonts w:asciiTheme="minorHAnsi" w:hAnsiTheme="minorHAnsi" w:cstheme="minorHAnsi"/>
          <w:sz w:val="18"/>
          <w:szCs w:val="18"/>
        </w:rPr>
        <w:t>Wykonawca w terminie na miesiąc przed przystąpieniem do produkcji mieszanki, dostarczy Inspektorowi Nadzoru do akceptacji projekt składu mieszanki mineralno-asfaltowej oraz wyniki badań laboratoryjnych materiałów wsadowych i próbki materiałów pobrane w obecności Inżyniera do wykonania badań kontrolnych przez Inwestora, a także dokumenty potwierdzające wymaganą jakość stosowanych materiałów (deklaracje CE oraz dokumenty towarzyszące znakowaniu CE – aktualne, autoryzowane podpisem i datą).</w:t>
      </w:r>
    </w:p>
    <w:p w:rsidR="007D469E" w:rsidRPr="00882BA1" w:rsidRDefault="007D469E" w:rsidP="007D469E">
      <w:pPr>
        <w:jc w:val="both"/>
        <w:rPr>
          <w:rFonts w:asciiTheme="minorHAnsi" w:hAnsiTheme="minorHAnsi" w:cstheme="minorHAnsi"/>
          <w:sz w:val="18"/>
          <w:szCs w:val="18"/>
        </w:rPr>
      </w:pPr>
      <w:r w:rsidRPr="00882BA1">
        <w:rPr>
          <w:rFonts w:asciiTheme="minorHAnsi" w:hAnsiTheme="minorHAnsi" w:cstheme="minorHAnsi"/>
          <w:sz w:val="18"/>
          <w:szCs w:val="18"/>
        </w:rPr>
        <w:t>Mieszanka mineralno-asfaltowa ma być zaprojektowana z nowych materiałów wsadowych bez użycia granulatu asfaltowego.</w:t>
      </w: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Projektowanie mieszanki mineralno-asfaltowej polega na:</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doborze składników mieszanki,</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doborze optymalnej ilości asfaltu,</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określeniu jej właściwości i porównaniu wyników z założeniami projektowymi.</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Krzywa uziarnienia mieszanki mineralnej powinna mieścić się w polu dobrego uziarnienia. Rzędne pola dobrego uziarnienia mieszanki mineralnej betonu asfaltowego do warstwy podbudowy oraz minimalne zawartości asfaltu podano w tablicy 6.</w:t>
      </w: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UWAGA: podane minimalne zawartości asfaltu dotyczą AC o referencyjnej gęstości mieszanki mineralnej równej 2,65 Mg/m</w:t>
      </w:r>
      <w:r w:rsidRPr="00882BA1">
        <w:rPr>
          <w:rFonts w:asciiTheme="minorHAnsi" w:hAnsiTheme="minorHAnsi" w:cstheme="minorHAnsi"/>
          <w:sz w:val="18"/>
          <w:szCs w:val="18"/>
          <w:vertAlign w:val="superscript"/>
        </w:rPr>
        <w:t>3</w:t>
      </w:r>
      <w:r w:rsidRPr="00882BA1">
        <w:rPr>
          <w:rFonts w:asciiTheme="minorHAnsi" w:hAnsiTheme="minorHAnsi" w:cstheme="minorHAnsi"/>
          <w:sz w:val="18"/>
          <w:szCs w:val="18"/>
        </w:rPr>
        <w:t xml:space="preserve">. W przypadku uzyskania innej gęstości mieszanki mineralnej należy dla </w:t>
      </w:r>
      <w:proofErr w:type="spellStart"/>
      <w:r w:rsidRPr="00882BA1">
        <w:rPr>
          <w:rFonts w:asciiTheme="minorHAnsi" w:hAnsiTheme="minorHAnsi" w:cstheme="minorHAnsi"/>
          <w:sz w:val="18"/>
          <w:szCs w:val="18"/>
        </w:rPr>
        <w:t>B</w:t>
      </w:r>
      <w:r w:rsidRPr="00882BA1">
        <w:rPr>
          <w:rFonts w:asciiTheme="minorHAnsi" w:hAnsiTheme="minorHAnsi" w:cstheme="minorHAnsi"/>
          <w:sz w:val="18"/>
          <w:szCs w:val="18"/>
          <w:vertAlign w:val="subscript"/>
        </w:rPr>
        <w:t>min</w:t>
      </w:r>
      <w:proofErr w:type="spellEnd"/>
      <w:r w:rsidRPr="00882BA1">
        <w:rPr>
          <w:rFonts w:asciiTheme="minorHAnsi" w:hAnsiTheme="minorHAnsi" w:cstheme="minorHAnsi"/>
          <w:sz w:val="18"/>
          <w:szCs w:val="18"/>
        </w:rPr>
        <w:t xml:space="preserve"> zastosować współczynnik korygujący α wg wzoru:</w:t>
      </w:r>
    </w:p>
    <w:p w:rsidR="00E012CD" w:rsidRPr="00882BA1" w:rsidRDefault="00E012CD" w:rsidP="00E012CD">
      <w:pPr>
        <w:jc w:val="both"/>
        <w:rPr>
          <w:rFonts w:asciiTheme="minorHAnsi" w:hAnsiTheme="minorHAnsi" w:cstheme="minorHAnsi"/>
          <w:sz w:val="18"/>
          <w:szCs w:val="18"/>
        </w:rPr>
      </w:pPr>
    </w:p>
    <w:p w:rsidR="00E012CD" w:rsidRPr="00882BA1" w:rsidRDefault="00E012CD" w:rsidP="00E012CD">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α = 2,65/</w:t>
      </w:r>
      <w:r w:rsidRPr="00882BA1">
        <w:rPr>
          <w:rFonts w:asciiTheme="minorHAnsi" w:hAnsiTheme="minorHAnsi" w:cstheme="minorHAnsi"/>
          <w:sz w:val="18"/>
          <w:szCs w:val="18"/>
        </w:rPr>
        <w:sym w:font="Symbol" w:char="F072"/>
      </w:r>
      <w:r w:rsidRPr="00882BA1">
        <w:rPr>
          <w:rFonts w:asciiTheme="minorHAnsi" w:hAnsiTheme="minorHAnsi" w:cstheme="minorHAnsi"/>
          <w:sz w:val="18"/>
          <w:szCs w:val="18"/>
        </w:rPr>
        <w:t>a</w:t>
      </w:r>
    </w:p>
    <w:p w:rsidR="00E012CD" w:rsidRPr="00882BA1" w:rsidRDefault="00E012CD" w:rsidP="00E012CD">
      <w:pPr>
        <w:pStyle w:val="Standardowytekst"/>
        <w:rPr>
          <w:rFonts w:asciiTheme="minorHAnsi" w:hAnsiTheme="minorHAnsi" w:cstheme="minorHAnsi"/>
          <w:sz w:val="18"/>
          <w:szCs w:val="18"/>
        </w:rPr>
      </w:pPr>
    </w:p>
    <w:p w:rsidR="00E012CD" w:rsidRPr="00882BA1" w:rsidRDefault="00E012CD" w:rsidP="00E012CD">
      <w:pPr>
        <w:pStyle w:val="Standardowytekst"/>
        <w:rPr>
          <w:rFonts w:asciiTheme="minorHAnsi" w:hAnsiTheme="minorHAnsi" w:cstheme="minorHAnsi"/>
          <w:sz w:val="18"/>
          <w:szCs w:val="18"/>
        </w:rPr>
      </w:pPr>
      <w:r w:rsidRPr="00882BA1">
        <w:rPr>
          <w:rFonts w:asciiTheme="minorHAnsi" w:hAnsiTheme="minorHAnsi" w:cstheme="minorHAnsi"/>
          <w:sz w:val="18"/>
          <w:szCs w:val="18"/>
        </w:rPr>
        <w:sym w:font="Symbol" w:char="F072"/>
      </w:r>
      <w:r w:rsidRPr="00882BA1">
        <w:rPr>
          <w:rFonts w:asciiTheme="minorHAnsi" w:hAnsiTheme="minorHAnsi" w:cstheme="minorHAnsi"/>
          <w:sz w:val="18"/>
          <w:szCs w:val="18"/>
        </w:rPr>
        <w:t xml:space="preserve">a - gęstość objętościowa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kruszywa mieszanki mineralnej, w megagramach na metr sześcienny (Mg/m3), określona zgodnie z normą PN-EN 1097-6. </w:t>
      </w:r>
    </w:p>
    <w:p w:rsidR="00E012CD" w:rsidRPr="00882BA1" w:rsidRDefault="00E012CD" w:rsidP="00E012CD">
      <w:pPr>
        <w:keepNext/>
        <w:rPr>
          <w:rFonts w:asciiTheme="minorHAnsi" w:hAnsiTheme="minorHAnsi" w:cstheme="minorHAnsi"/>
          <w:sz w:val="18"/>
          <w:szCs w:val="18"/>
        </w:rPr>
      </w:pPr>
      <w:r w:rsidRPr="00882BA1">
        <w:rPr>
          <w:rFonts w:asciiTheme="minorHAnsi" w:hAnsiTheme="minorHAnsi" w:cstheme="minorHAnsi"/>
          <w:sz w:val="18"/>
          <w:szCs w:val="18"/>
        </w:rPr>
        <w:t>Tablica 6. Rzędne krzywych granicznych uziarnienia mieszanki mineralnej betonu asfaltowego  do warstwy podbudowy oraz kategoria zawartości asfaltu.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16"/>
        <w:gridCol w:w="3258"/>
        <w:gridCol w:w="2285"/>
        <w:gridCol w:w="2283"/>
      </w:tblGrid>
      <w:tr w:rsidR="00E012CD" w:rsidRPr="00882BA1" w:rsidTr="00E51BA1">
        <w:trPr>
          <w:cantSplit/>
        </w:trPr>
        <w:tc>
          <w:tcPr>
            <w:tcW w:w="811" w:type="pct"/>
            <w:vMerge w:val="restart"/>
            <w:vAlign w:val="center"/>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Lp.</w:t>
            </w:r>
          </w:p>
        </w:tc>
        <w:tc>
          <w:tcPr>
            <w:tcW w:w="1744" w:type="pct"/>
            <w:vMerge w:val="restart"/>
            <w:vAlign w:val="center"/>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Właściwość</w:t>
            </w:r>
          </w:p>
        </w:tc>
        <w:tc>
          <w:tcPr>
            <w:tcW w:w="2445" w:type="pct"/>
            <w:gridSpan w:val="2"/>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Przesiew [%(m/m)]</w:t>
            </w:r>
          </w:p>
        </w:tc>
      </w:tr>
      <w:tr w:rsidR="00E012CD" w:rsidRPr="00882BA1" w:rsidTr="00E51BA1">
        <w:trPr>
          <w:cantSplit/>
        </w:trPr>
        <w:tc>
          <w:tcPr>
            <w:tcW w:w="811" w:type="pct"/>
            <w:vMerge/>
          </w:tcPr>
          <w:p w:rsidR="00E012CD" w:rsidRPr="00882BA1" w:rsidRDefault="00E012CD" w:rsidP="00E51BA1">
            <w:pPr>
              <w:keepNext/>
              <w:jc w:val="center"/>
              <w:rPr>
                <w:rFonts w:asciiTheme="minorHAnsi" w:hAnsiTheme="minorHAnsi" w:cstheme="minorHAnsi"/>
                <w:sz w:val="18"/>
                <w:szCs w:val="18"/>
              </w:rPr>
            </w:pPr>
          </w:p>
        </w:tc>
        <w:tc>
          <w:tcPr>
            <w:tcW w:w="1744" w:type="pct"/>
            <w:vMerge/>
          </w:tcPr>
          <w:p w:rsidR="00E012CD" w:rsidRPr="00882BA1" w:rsidRDefault="00E012CD" w:rsidP="00E51BA1">
            <w:pPr>
              <w:keepNext/>
              <w:jc w:val="center"/>
              <w:rPr>
                <w:rFonts w:asciiTheme="minorHAnsi" w:hAnsiTheme="minorHAnsi" w:cstheme="minorHAnsi"/>
                <w:sz w:val="18"/>
                <w:szCs w:val="18"/>
              </w:rPr>
            </w:pPr>
          </w:p>
        </w:tc>
        <w:tc>
          <w:tcPr>
            <w:tcW w:w="2445" w:type="pct"/>
            <w:gridSpan w:val="2"/>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 xml:space="preserve">AC 22 P – KR3 </w:t>
            </w:r>
          </w:p>
        </w:tc>
      </w:tr>
      <w:tr w:rsidR="00E012CD" w:rsidRPr="00882BA1" w:rsidTr="00E51BA1">
        <w:trPr>
          <w:cantSplit/>
          <w:trHeight w:val="241"/>
        </w:trPr>
        <w:tc>
          <w:tcPr>
            <w:tcW w:w="811" w:type="pct"/>
            <w:vMerge/>
          </w:tcPr>
          <w:p w:rsidR="00E012CD" w:rsidRPr="00882BA1" w:rsidRDefault="00E012CD" w:rsidP="00E51BA1">
            <w:pPr>
              <w:keepNext/>
              <w:jc w:val="center"/>
              <w:rPr>
                <w:rFonts w:asciiTheme="minorHAnsi" w:hAnsiTheme="minorHAnsi" w:cstheme="minorHAnsi"/>
                <w:sz w:val="18"/>
                <w:szCs w:val="18"/>
              </w:rPr>
            </w:pPr>
          </w:p>
        </w:tc>
        <w:tc>
          <w:tcPr>
            <w:tcW w:w="1744"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Wymiar sita #, (mm)</w:t>
            </w:r>
          </w:p>
        </w:tc>
        <w:tc>
          <w:tcPr>
            <w:tcW w:w="1223"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Od</w:t>
            </w:r>
          </w:p>
        </w:tc>
        <w:tc>
          <w:tcPr>
            <w:tcW w:w="1222"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Do</w:t>
            </w:r>
          </w:p>
        </w:tc>
      </w:tr>
      <w:tr w:rsidR="00E012CD" w:rsidRPr="00882BA1" w:rsidTr="00E51BA1">
        <w:tc>
          <w:tcPr>
            <w:tcW w:w="811" w:type="pct"/>
          </w:tcPr>
          <w:p w:rsidR="00E012CD" w:rsidRPr="00882BA1" w:rsidRDefault="00E012CD" w:rsidP="00E51BA1">
            <w:pPr>
              <w:keepNext/>
              <w:jc w:val="center"/>
              <w:rPr>
                <w:rFonts w:asciiTheme="minorHAnsi" w:hAnsiTheme="minorHAnsi" w:cstheme="minorHAnsi"/>
                <w:sz w:val="18"/>
                <w:szCs w:val="18"/>
              </w:rPr>
            </w:pPr>
            <w:bookmarkStart w:id="700" w:name="_Hlk236458551"/>
            <w:r w:rsidRPr="00882BA1">
              <w:rPr>
                <w:rFonts w:asciiTheme="minorHAnsi" w:hAnsiTheme="minorHAnsi" w:cstheme="minorHAnsi"/>
                <w:sz w:val="18"/>
                <w:szCs w:val="18"/>
              </w:rPr>
              <w:t>1</w:t>
            </w:r>
          </w:p>
        </w:tc>
        <w:tc>
          <w:tcPr>
            <w:tcW w:w="1744"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31,5</w:t>
            </w:r>
          </w:p>
        </w:tc>
        <w:tc>
          <w:tcPr>
            <w:tcW w:w="1223"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100</w:t>
            </w:r>
          </w:p>
        </w:tc>
        <w:tc>
          <w:tcPr>
            <w:tcW w:w="1222"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w:t>
            </w:r>
          </w:p>
        </w:tc>
      </w:tr>
      <w:tr w:rsidR="00E012CD" w:rsidRPr="00882BA1" w:rsidTr="00E51BA1">
        <w:tc>
          <w:tcPr>
            <w:tcW w:w="811"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1744"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22,4</w:t>
            </w:r>
          </w:p>
        </w:tc>
        <w:tc>
          <w:tcPr>
            <w:tcW w:w="1223"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90</w:t>
            </w:r>
          </w:p>
        </w:tc>
        <w:tc>
          <w:tcPr>
            <w:tcW w:w="1222"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100</w:t>
            </w:r>
          </w:p>
        </w:tc>
      </w:tr>
      <w:tr w:rsidR="00E012CD" w:rsidRPr="00882BA1" w:rsidTr="00E51BA1">
        <w:tc>
          <w:tcPr>
            <w:tcW w:w="811"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3</w:t>
            </w:r>
          </w:p>
        </w:tc>
        <w:tc>
          <w:tcPr>
            <w:tcW w:w="1744"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16</w:t>
            </w:r>
          </w:p>
        </w:tc>
        <w:tc>
          <w:tcPr>
            <w:tcW w:w="1223"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65</w:t>
            </w:r>
          </w:p>
        </w:tc>
        <w:tc>
          <w:tcPr>
            <w:tcW w:w="1222"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90</w:t>
            </w:r>
          </w:p>
        </w:tc>
      </w:tr>
      <w:tr w:rsidR="00E012CD" w:rsidRPr="00882BA1" w:rsidTr="00E51BA1">
        <w:tc>
          <w:tcPr>
            <w:tcW w:w="811"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1744"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11,2</w:t>
            </w:r>
          </w:p>
        </w:tc>
        <w:tc>
          <w:tcPr>
            <w:tcW w:w="1223"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w:t>
            </w:r>
          </w:p>
        </w:tc>
        <w:tc>
          <w:tcPr>
            <w:tcW w:w="1222"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w:t>
            </w:r>
          </w:p>
        </w:tc>
      </w:tr>
      <w:tr w:rsidR="00E012CD" w:rsidRPr="00882BA1" w:rsidTr="00E51BA1">
        <w:tc>
          <w:tcPr>
            <w:tcW w:w="811"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5</w:t>
            </w:r>
          </w:p>
        </w:tc>
        <w:tc>
          <w:tcPr>
            <w:tcW w:w="1744"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8</w:t>
            </w:r>
          </w:p>
        </w:tc>
        <w:tc>
          <w:tcPr>
            <w:tcW w:w="1223"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42</w:t>
            </w:r>
          </w:p>
        </w:tc>
        <w:tc>
          <w:tcPr>
            <w:tcW w:w="1222"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68</w:t>
            </w:r>
          </w:p>
        </w:tc>
      </w:tr>
      <w:tr w:rsidR="00E012CD" w:rsidRPr="00882BA1" w:rsidTr="00E51BA1">
        <w:tc>
          <w:tcPr>
            <w:tcW w:w="811"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6</w:t>
            </w:r>
          </w:p>
        </w:tc>
        <w:tc>
          <w:tcPr>
            <w:tcW w:w="1744"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1223"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15</w:t>
            </w:r>
          </w:p>
        </w:tc>
        <w:tc>
          <w:tcPr>
            <w:tcW w:w="1222"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45</w:t>
            </w:r>
          </w:p>
        </w:tc>
      </w:tr>
      <w:tr w:rsidR="00E012CD" w:rsidRPr="00882BA1" w:rsidTr="00E51BA1">
        <w:tc>
          <w:tcPr>
            <w:tcW w:w="811"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7</w:t>
            </w:r>
          </w:p>
        </w:tc>
        <w:tc>
          <w:tcPr>
            <w:tcW w:w="1744"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0,125</w:t>
            </w:r>
          </w:p>
        </w:tc>
        <w:tc>
          <w:tcPr>
            <w:tcW w:w="1223"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1222"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12</w:t>
            </w:r>
          </w:p>
        </w:tc>
      </w:tr>
      <w:tr w:rsidR="00E012CD" w:rsidRPr="00882BA1" w:rsidTr="00E51BA1">
        <w:tc>
          <w:tcPr>
            <w:tcW w:w="811"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8</w:t>
            </w:r>
          </w:p>
        </w:tc>
        <w:tc>
          <w:tcPr>
            <w:tcW w:w="1744" w:type="pct"/>
          </w:tcPr>
          <w:p w:rsidR="00E012CD" w:rsidRPr="00882BA1" w:rsidRDefault="00E012CD" w:rsidP="00E51BA1">
            <w:pPr>
              <w:pStyle w:val="Stopka"/>
              <w:keepNext/>
              <w:tabs>
                <w:tab w:val="clear" w:pos="9072"/>
              </w:tabs>
              <w:jc w:val="center"/>
              <w:rPr>
                <w:rFonts w:asciiTheme="minorHAnsi" w:hAnsiTheme="minorHAnsi" w:cstheme="minorHAnsi"/>
                <w:sz w:val="18"/>
                <w:szCs w:val="18"/>
              </w:rPr>
            </w:pPr>
            <w:r w:rsidRPr="00882BA1">
              <w:rPr>
                <w:rFonts w:asciiTheme="minorHAnsi" w:hAnsiTheme="minorHAnsi" w:cstheme="minorHAnsi"/>
                <w:sz w:val="18"/>
                <w:szCs w:val="18"/>
              </w:rPr>
              <w:t>0,063</w:t>
            </w:r>
          </w:p>
        </w:tc>
        <w:tc>
          <w:tcPr>
            <w:tcW w:w="1223"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4,0</w:t>
            </w:r>
          </w:p>
        </w:tc>
        <w:tc>
          <w:tcPr>
            <w:tcW w:w="1222"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8,0</w:t>
            </w:r>
          </w:p>
        </w:tc>
      </w:tr>
      <w:bookmarkEnd w:id="700"/>
      <w:tr w:rsidR="00E012CD" w:rsidRPr="00882BA1" w:rsidTr="00E51BA1">
        <w:trPr>
          <w:cantSplit/>
        </w:trPr>
        <w:tc>
          <w:tcPr>
            <w:tcW w:w="811"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9</w:t>
            </w:r>
          </w:p>
        </w:tc>
        <w:tc>
          <w:tcPr>
            <w:tcW w:w="1744" w:type="pct"/>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Zawartość lepiszcza</w:t>
            </w:r>
          </w:p>
        </w:tc>
        <w:tc>
          <w:tcPr>
            <w:tcW w:w="2445" w:type="pct"/>
            <w:gridSpan w:val="2"/>
          </w:tcPr>
          <w:p w:rsidR="00E012CD" w:rsidRPr="00882BA1" w:rsidRDefault="00E012CD"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B</w:t>
            </w:r>
            <w:r w:rsidRPr="00882BA1">
              <w:rPr>
                <w:rFonts w:asciiTheme="minorHAnsi" w:hAnsiTheme="minorHAnsi" w:cstheme="minorHAnsi"/>
                <w:sz w:val="18"/>
                <w:szCs w:val="18"/>
                <w:vertAlign w:val="subscript"/>
              </w:rPr>
              <w:t>min4,0</w:t>
            </w:r>
          </w:p>
        </w:tc>
      </w:tr>
    </w:tbl>
    <w:p w:rsidR="00E012CD" w:rsidRPr="00882BA1" w:rsidRDefault="00E012CD" w:rsidP="00E012CD">
      <w:pPr>
        <w:keepNext/>
        <w:rPr>
          <w:rFonts w:asciiTheme="minorHAnsi" w:hAnsiTheme="minorHAnsi" w:cstheme="minorHAnsi"/>
          <w:sz w:val="18"/>
          <w:szCs w:val="18"/>
        </w:rPr>
      </w:pP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Skład mieszanki mineralno-asfaltowej powinien być ustalony na podstawie badań próbek wykonanych wg metody Marshalla. Temperatura zagęszczania próbek Marshalla z asfaltem 35/50 powinna wynosić 135 +/-5˚C. Zawartość asfaltu rozpuszczalnego należy podać w recepcie (badaniu typu), oznaczonego w badaniu ekstrakcji wg normy PN-EN 12697-1.W projekcie składu mieszanki należy uwzględnić dopuszczalne tolerancje zawartości lepiszcza rozpuszczalnego: +/- 0,3 % (m/m) i przedstawić w związku z tym optymalizację składu z uwzględnieniem zawartości granicznych lepiszcza.</w:t>
      </w:r>
    </w:p>
    <w:p w:rsidR="00E012CD" w:rsidRPr="00882BA1" w:rsidRDefault="00E012CD" w:rsidP="00E012CD">
      <w:pPr>
        <w:jc w:val="both"/>
        <w:rPr>
          <w:rFonts w:asciiTheme="minorHAnsi" w:hAnsiTheme="minorHAnsi" w:cstheme="minorHAnsi"/>
          <w:sz w:val="18"/>
          <w:szCs w:val="18"/>
        </w:rPr>
      </w:pPr>
    </w:p>
    <w:p w:rsidR="00E012CD" w:rsidRPr="00882BA1" w:rsidRDefault="00E012CD" w:rsidP="00E012CD">
      <w:pPr>
        <w:jc w:val="both"/>
        <w:rPr>
          <w:rFonts w:asciiTheme="minorHAnsi" w:hAnsiTheme="minorHAnsi" w:cstheme="minorHAnsi"/>
          <w:sz w:val="18"/>
          <w:szCs w:val="18"/>
        </w:rPr>
      </w:pPr>
    </w:p>
    <w:p w:rsidR="00E012CD" w:rsidRPr="00882BA1" w:rsidRDefault="00E012CD" w:rsidP="00E012CD">
      <w:pPr>
        <w:jc w:val="both"/>
        <w:rPr>
          <w:rFonts w:asciiTheme="minorHAnsi" w:hAnsiTheme="minorHAnsi" w:cstheme="minorHAnsi"/>
          <w:sz w:val="18"/>
          <w:szCs w:val="18"/>
        </w:rPr>
      </w:pPr>
    </w:p>
    <w:p w:rsidR="00E012CD" w:rsidRPr="00882BA1" w:rsidRDefault="00E012CD" w:rsidP="00E012CD">
      <w:pPr>
        <w:rPr>
          <w:rFonts w:asciiTheme="minorHAnsi" w:hAnsiTheme="minorHAnsi" w:cstheme="minorHAnsi"/>
          <w:sz w:val="18"/>
          <w:szCs w:val="18"/>
        </w:rPr>
      </w:pPr>
      <w:r w:rsidRPr="00882BA1">
        <w:rPr>
          <w:rFonts w:asciiTheme="minorHAnsi" w:hAnsiTheme="minorHAnsi" w:cstheme="minorHAnsi"/>
          <w:sz w:val="18"/>
          <w:szCs w:val="18"/>
        </w:rPr>
        <w:t>Tablica 7. Wymagania dla  mieszanki mineralno- asfaltowej i warstwy.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3"/>
        <w:gridCol w:w="1558"/>
        <w:gridCol w:w="2838"/>
        <w:gridCol w:w="2838"/>
        <w:gridCol w:w="1485"/>
      </w:tblGrid>
      <w:tr w:rsidR="00E012CD" w:rsidRPr="00882BA1" w:rsidTr="00E51BA1">
        <w:trPr>
          <w:jc w:val="center"/>
        </w:trPr>
        <w:tc>
          <w:tcPr>
            <w:tcW w:w="333" w:type="pct"/>
            <w:vAlign w:val="center"/>
          </w:tcPr>
          <w:p w:rsidR="00E012CD" w:rsidRPr="00882BA1" w:rsidRDefault="00E012CD"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Lp.</w:t>
            </w:r>
          </w:p>
        </w:tc>
        <w:tc>
          <w:tcPr>
            <w:tcW w:w="834" w:type="pct"/>
            <w:vAlign w:val="center"/>
          </w:tcPr>
          <w:p w:rsidR="00E012CD" w:rsidRPr="00882BA1" w:rsidRDefault="00E012CD"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Właściwość</w:t>
            </w:r>
          </w:p>
        </w:tc>
        <w:tc>
          <w:tcPr>
            <w:tcW w:w="1519" w:type="pct"/>
            <w:vAlign w:val="center"/>
          </w:tcPr>
          <w:p w:rsidR="00E012CD" w:rsidRPr="00882BA1" w:rsidRDefault="00E012CD"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Warunki zagęszczania wg PN-EN 13108-20</w:t>
            </w:r>
          </w:p>
        </w:tc>
        <w:tc>
          <w:tcPr>
            <w:tcW w:w="1519" w:type="pct"/>
            <w:vAlign w:val="center"/>
          </w:tcPr>
          <w:p w:rsidR="00E012CD" w:rsidRPr="00882BA1" w:rsidRDefault="00E012CD"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Metoda i warunki badania</w:t>
            </w:r>
          </w:p>
        </w:tc>
        <w:tc>
          <w:tcPr>
            <w:tcW w:w="795" w:type="pct"/>
            <w:vAlign w:val="center"/>
          </w:tcPr>
          <w:p w:rsidR="00E012CD" w:rsidRPr="00882BA1" w:rsidRDefault="00E012CD"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AC 16  P</w:t>
            </w:r>
          </w:p>
          <w:p w:rsidR="00E012CD" w:rsidRPr="00882BA1" w:rsidRDefault="00E012CD"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KR3</w:t>
            </w:r>
          </w:p>
        </w:tc>
      </w:tr>
      <w:tr w:rsidR="00E012CD" w:rsidRPr="00882BA1" w:rsidTr="00E51BA1">
        <w:trPr>
          <w:jc w:val="center"/>
        </w:trPr>
        <w:tc>
          <w:tcPr>
            <w:tcW w:w="333" w:type="pct"/>
          </w:tcPr>
          <w:p w:rsidR="00E012CD" w:rsidRPr="00882BA1" w:rsidRDefault="00E012CD"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1</w:t>
            </w:r>
          </w:p>
        </w:tc>
        <w:tc>
          <w:tcPr>
            <w:tcW w:w="834" w:type="pct"/>
            <w:vAlign w:val="center"/>
          </w:tcPr>
          <w:p w:rsidR="00E012CD" w:rsidRPr="00882BA1" w:rsidRDefault="00E012CD"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Zawartość wolnej przestrzeni</w:t>
            </w:r>
          </w:p>
        </w:tc>
        <w:tc>
          <w:tcPr>
            <w:tcW w:w="1519" w:type="pct"/>
            <w:vAlign w:val="center"/>
          </w:tcPr>
          <w:p w:rsidR="00E012CD" w:rsidRPr="00882BA1" w:rsidRDefault="00E012CD"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Ubijanie 2x75 uderzeń, temperatura zagęszczania 135+5</w:t>
            </w:r>
            <w:r w:rsidRPr="00882BA1">
              <w:rPr>
                <w:rFonts w:asciiTheme="minorHAnsi" w:hAnsiTheme="minorHAnsi" w:cstheme="minorHAnsi"/>
                <w:sz w:val="18"/>
                <w:szCs w:val="18"/>
                <w:vertAlign w:val="superscript"/>
                <w:lang w:eastAsia="pl-PL"/>
              </w:rPr>
              <w:t>0</w:t>
            </w:r>
            <w:r w:rsidRPr="00882BA1">
              <w:rPr>
                <w:rFonts w:asciiTheme="minorHAnsi" w:hAnsiTheme="minorHAnsi" w:cstheme="minorHAnsi"/>
                <w:sz w:val="18"/>
                <w:szCs w:val="18"/>
                <w:lang w:eastAsia="pl-PL"/>
              </w:rPr>
              <w:t xml:space="preserve">C </w:t>
            </w:r>
          </w:p>
        </w:tc>
        <w:tc>
          <w:tcPr>
            <w:tcW w:w="1519" w:type="pct"/>
            <w:vAlign w:val="center"/>
          </w:tcPr>
          <w:p w:rsidR="00E012CD" w:rsidRPr="00882BA1" w:rsidRDefault="00E012CD"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PN-EN 12697-8</w:t>
            </w:r>
          </w:p>
        </w:tc>
        <w:tc>
          <w:tcPr>
            <w:tcW w:w="795" w:type="pct"/>
            <w:vAlign w:val="center"/>
          </w:tcPr>
          <w:p w:rsidR="00E012CD" w:rsidRPr="00882BA1" w:rsidRDefault="00E012CD" w:rsidP="00E51BA1">
            <w:pPr>
              <w:pStyle w:val="Tekstpodstawowy"/>
              <w:jc w:val="left"/>
              <w:rPr>
                <w:rFonts w:asciiTheme="minorHAnsi" w:hAnsiTheme="minorHAnsi" w:cstheme="minorHAnsi"/>
                <w:sz w:val="18"/>
                <w:szCs w:val="18"/>
                <w:vertAlign w:val="subscript"/>
                <w:lang w:eastAsia="pl-PL"/>
              </w:rPr>
            </w:pPr>
            <w:r w:rsidRPr="00882BA1">
              <w:rPr>
                <w:rFonts w:asciiTheme="minorHAnsi" w:hAnsiTheme="minorHAnsi" w:cstheme="minorHAnsi"/>
                <w:sz w:val="18"/>
                <w:szCs w:val="18"/>
                <w:lang w:eastAsia="pl-PL"/>
              </w:rPr>
              <w:t>V</w:t>
            </w:r>
            <w:r w:rsidRPr="00882BA1">
              <w:rPr>
                <w:rFonts w:asciiTheme="minorHAnsi" w:hAnsiTheme="minorHAnsi" w:cstheme="minorHAnsi"/>
                <w:sz w:val="18"/>
                <w:szCs w:val="18"/>
                <w:vertAlign w:val="subscript"/>
                <w:lang w:eastAsia="pl-PL"/>
              </w:rPr>
              <w:t>min4,0</w:t>
            </w:r>
          </w:p>
          <w:p w:rsidR="00E012CD" w:rsidRPr="00882BA1" w:rsidRDefault="00E012CD" w:rsidP="00E51BA1">
            <w:pPr>
              <w:pStyle w:val="Tekstpodstawowy"/>
              <w:jc w:val="left"/>
              <w:rPr>
                <w:rFonts w:asciiTheme="minorHAnsi" w:hAnsiTheme="minorHAnsi" w:cstheme="minorHAnsi"/>
                <w:sz w:val="18"/>
                <w:szCs w:val="18"/>
                <w:lang w:eastAsia="pl-PL"/>
              </w:rPr>
            </w:pPr>
            <w:proofErr w:type="spellStart"/>
            <w:r w:rsidRPr="00882BA1">
              <w:rPr>
                <w:rFonts w:asciiTheme="minorHAnsi" w:hAnsiTheme="minorHAnsi" w:cstheme="minorHAnsi"/>
                <w:sz w:val="18"/>
                <w:szCs w:val="18"/>
                <w:lang w:eastAsia="pl-PL"/>
              </w:rPr>
              <w:t>V</w:t>
            </w:r>
            <w:r w:rsidRPr="00882BA1">
              <w:rPr>
                <w:rFonts w:asciiTheme="minorHAnsi" w:hAnsiTheme="minorHAnsi" w:cstheme="minorHAnsi"/>
                <w:sz w:val="18"/>
                <w:szCs w:val="18"/>
                <w:vertAlign w:val="subscript"/>
                <w:lang w:eastAsia="pl-PL"/>
              </w:rPr>
              <w:t>max</w:t>
            </w:r>
            <w:proofErr w:type="spellEnd"/>
            <w:r w:rsidRPr="00882BA1">
              <w:rPr>
                <w:rFonts w:asciiTheme="minorHAnsi" w:hAnsiTheme="minorHAnsi" w:cstheme="minorHAnsi"/>
                <w:sz w:val="18"/>
                <w:szCs w:val="18"/>
                <w:vertAlign w:val="subscript"/>
                <w:lang w:eastAsia="pl-PL"/>
              </w:rPr>
              <w:t xml:space="preserve"> </w:t>
            </w:r>
            <w:r w:rsidRPr="00882BA1">
              <w:rPr>
                <w:rFonts w:asciiTheme="minorHAnsi" w:hAnsiTheme="minorHAnsi" w:cstheme="minorHAnsi"/>
                <w:strike/>
                <w:sz w:val="18"/>
                <w:szCs w:val="18"/>
                <w:vertAlign w:val="subscript"/>
                <w:lang w:eastAsia="pl-PL"/>
              </w:rPr>
              <w:t xml:space="preserve"> </w:t>
            </w:r>
            <w:r w:rsidRPr="00882BA1">
              <w:rPr>
                <w:rFonts w:asciiTheme="minorHAnsi" w:hAnsiTheme="minorHAnsi" w:cstheme="minorHAnsi"/>
                <w:sz w:val="18"/>
                <w:szCs w:val="18"/>
                <w:vertAlign w:val="subscript"/>
                <w:lang w:eastAsia="pl-PL"/>
              </w:rPr>
              <w:t>7,0</w:t>
            </w:r>
          </w:p>
        </w:tc>
      </w:tr>
      <w:tr w:rsidR="00E012CD" w:rsidRPr="00882BA1" w:rsidTr="00E51BA1">
        <w:trPr>
          <w:jc w:val="center"/>
        </w:trPr>
        <w:tc>
          <w:tcPr>
            <w:tcW w:w="333" w:type="pct"/>
          </w:tcPr>
          <w:p w:rsidR="00E012CD" w:rsidRPr="00882BA1" w:rsidRDefault="00E012CD"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2*</w:t>
            </w:r>
          </w:p>
        </w:tc>
        <w:tc>
          <w:tcPr>
            <w:tcW w:w="834" w:type="pct"/>
            <w:vAlign w:val="center"/>
          </w:tcPr>
          <w:p w:rsidR="00E012CD" w:rsidRPr="00882BA1" w:rsidRDefault="00E012CD"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Odporność na działanie wody</w:t>
            </w:r>
          </w:p>
        </w:tc>
        <w:tc>
          <w:tcPr>
            <w:tcW w:w="1519" w:type="pct"/>
            <w:vAlign w:val="center"/>
          </w:tcPr>
          <w:p w:rsidR="00E012CD" w:rsidRPr="00882BA1" w:rsidRDefault="00E012CD"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Ubijanie 2x35 uderzeń, temperatura zagęszczania 135 +5</w:t>
            </w:r>
            <w:r w:rsidRPr="00882BA1">
              <w:rPr>
                <w:rFonts w:asciiTheme="minorHAnsi" w:hAnsiTheme="minorHAnsi" w:cstheme="minorHAnsi"/>
                <w:sz w:val="18"/>
                <w:szCs w:val="18"/>
                <w:vertAlign w:val="superscript"/>
                <w:lang w:eastAsia="pl-PL"/>
              </w:rPr>
              <w:t>0</w:t>
            </w:r>
            <w:r w:rsidRPr="00882BA1">
              <w:rPr>
                <w:rFonts w:asciiTheme="minorHAnsi" w:hAnsiTheme="minorHAnsi" w:cstheme="minorHAnsi"/>
                <w:sz w:val="18"/>
                <w:szCs w:val="18"/>
                <w:lang w:eastAsia="pl-PL"/>
              </w:rPr>
              <w:t xml:space="preserve">C </w:t>
            </w:r>
          </w:p>
        </w:tc>
        <w:tc>
          <w:tcPr>
            <w:tcW w:w="1519" w:type="pct"/>
            <w:vAlign w:val="center"/>
          </w:tcPr>
          <w:p w:rsidR="00E012CD" w:rsidRPr="00882BA1" w:rsidRDefault="00E012CD"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PN-EN 12697-12, , z jednym cyklem zamrażania, badanie w temperaturze 25</w:t>
            </w:r>
            <w:r w:rsidRPr="00882BA1">
              <w:rPr>
                <w:rFonts w:asciiTheme="minorHAnsi" w:hAnsiTheme="minorHAnsi" w:cstheme="minorHAnsi"/>
                <w:sz w:val="18"/>
                <w:szCs w:val="18"/>
                <w:vertAlign w:val="superscript"/>
                <w:lang w:eastAsia="pl-PL"/>
              </w:rPr>
              <w:t>0</w:t>
            </w:r>
            <w:r w:rsidRPr="00882BA1">
              <w:rPr>
                <w:rFonts w:asciiTheme="minorHAnsi" w:hAnsiTheme="minorHAnsi" w:cstheme="minorHAnsi"/>
                <w:sz w:val="18"/>
                <w:szCs w:val="18"/>
                <w:lang w:eastAsia="pl-PL"/>
              </w:rPr>
              <w:t>C *</w:t>
            </w:r>
          </w:p>
        </w:tc>
        <w:tc>
          <w:tcPr>
            <w:tcW w:w="795" w:type="pct"/>
            <w:vAlign w:val="center"/>
          </w:tcPr>
          <w:p w:rsidR="00E012CD" w:rsidRPr="00882BA1" w:rsidRDefault="00E012CD" w:rsidP="00E51BA1">
            <w:pPr>
              <w:pStyle w:val="Tekstpodstawowy"/>
              <w:tabs>
                <w:tab w:val="left" w:pos="1310"/>
              </w:tabs>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ITSR</w:t>
            </w:r>
            <w:r w:rsidRPr="00882BA1">
              <w:rPr>
                <w:rFonts w:asciiTheme="minorHAnsi" w:hAnsiTheme="minorHAnsi" w:cstheme="minorHAnsi"/>
                <w:sz w:val="18"/>
                <w:szCs w:val="18"/>
                <w:vertAlign w:val="subscript"/>
                <w:lang w:eastAsia="pl-PL"/>
              </w:rPr>
              <w:t>70</w:t>
            </w:r>
          </w:p>
        </w:tc>
      </w:tr>
      <w:tr w:rsidR="00E012CD" w:rsidRPr="00882BA1" w:rsidTr="00E51BA1">
        <w:trPr>
          <w:jc w:val="center"/>
        </w:trPr>
        <w:tc>
          <w:tcPr>
            <w:tcW w:w="333" w:type="pct"/>
          </w:tcPr>
          <w:p w:rsidR="00E012CD" w:rsidRPr="00882BA1" w:rsidRDefault="00E012CD"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3*</w:t>
            </w:r>
          </w:p>
        </w:tc>
        <w:tc>
          <w:tcPr>
            <w:tcW w:w="834" w:type="pct"/>
            <w:vAlign w:val="center"/>
          </w:tcPr>
          <w:p w:rsidR="00E012CD" w:rsidRPr="00882BA1" w:rsidRDefault="00E012CD"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Odporność na deformacje trwałe</w:t>
            </w:r>
          </w:p>
        </w:tc>
        <w:tc>
          <w:tcPr>
            <w:tcW w:w="1519" w:type="pct"/>
            <w:vAlign w:val="center"/>
          </w:tcPr>
          <w:p w:rsidR="00E012CD" w:rsidRPr="00882BA1" w:rsidRDefault="00E012CD"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Wałowanie P</w:t>
            </w:r>
            <w:r w:rsidRPr="00882BA1">
              <w:rPr>
                <w:rFonts w:asciiTheme="minorHAnsi" w:hAnsiTheme="minorHAnsi" w:cstheme="minorHAnsi"/>
                <w:sz w:val="18"/>
                <w:szCs w:val="18"/>
                <w:vertAlign w:val="subscript"/>
                <w:lang w:eastAsia="pl-PL"/>
              </w:rPr>
              <w:t>98</w:t>
            </w:r>
            <w:r w:rsidRPr="00882BA1">
              <w:rPr>
                <w:rFonts w:asciiTheme="minorHAnsi" w:hAnsiTheme="minorHAnsi" w:cstheme="minorHAnsi"/>
                <w:sz w:val="18"/>
                <w:szCs w:val="18"/>
                <w:lang w:eastAsia="pl-PL"/>
              </w:rPr>
              <w:t xml:space="preserve"> – P</w:t>
            </w:r>
            <w:r w:rsidRPr="00882BA1">
              <w:rPr>
                <w:rFonts w:asciiTheme="minorHAnsi" w:hAnsiTheme="minorHAnsi" w:cstheme="minorHAnsi"/>
                <w:sz w:val="18"/>
                <w:szCs w:val="18"/>
                <w:vertAlign w:val="subscript"/>
                <w:lang w:eastAsia="pl-PL"/>
              </w:rPr>
              <w:t>100</w:t>
            </w:r>
          </w:p>
        </w:tc>
        <w:tc>
          <w:tcPr>
            <w:tcW w:w="1519" w:type="pct"/>
            <w:vAlign w:val="center"/>
          </w:tcPr>
          <w:p w:rsidR="00E012CD" w:rsidRPr="00882BA1" w:rsidRDefault="00E012CD"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 xml:space="preserve">PN-EN 12697-22, </w:t>
            </w:r>
            <w:r w:rsidRPr="00882BA1">
              <w:rPr>
                <w:rFonts w:asciiTheme="minorHAnsi" w:hAnsiTheme="minorHAnsi" w:cstheme="minorHAnsi"/>
                <w:strike/>
                <w:sz w:val="18"/>
                <w:szCs w:val="18"/>
                <w:lang w:eastAsia="pl-PL"/>
              </w:rPr>
              <w:t xml:space="preserve"> </w:t>
            </w:r>
            <w:r w:rsidRPr="00882BA1">
              <w:rPr>
                <w:rFonts w:asciiTheme="minorHAnsi" w:hAnsiTheme="minorHAnsi" w:cstheme="minorHAnsi"/>
                <w:sz w:val="18"/>
                <w:szCs w:val="18"/>
                <w:lang w:eastAsia="pl-PL"/>
              </w:rPr>
              <w:t xml:space="preserve"> mały aparat, temperatura 60</w:t>
            </w:r>
            <w:r w:rsidRPr="00882BA1">
              <w:rPr>
                <w:rFonts w:asciiTheme="minorHAnsi" w:hAnsiTheme="minorHAnsi" w:cstheme="minorHAnsi"/>
                <w:sz w:val="18"/>
                <w:szCs w:val="18"/>
                <w:vertAlign w:val="superscript"/>
                <w:lang w:eastAsia="pl-PL"/>
              </w:rPr>
              <w:t>0</w:t>
            </w:r>
            <w:r w:rsidRPr="00882BA1">
              <w:rPr>
                <w:rFonts w:asciiTheme="minorHAnsi" w:hAnsiTheme="minorHAnsi" w:cstheme="minorHAnsi"/>
                <w:sz w:val="18"/>
                <w:szCs w:val="18"/>
                <w:lang w:eastAsia="pl-PL"/>
              </w:rPr>
              <w:t xml:space="preserve">C, 10 000 cykli, grubość płyty 60 mm,  </w:t>
            </w:r>
          </w:p>
        </w:tc>
        <w:tc>
          <w:tcPr>
            <w:tcW w:w="795" w:type="pct"/>
            <w:vAlign w:val="center"/>
          </w:tcPr>
          <w:p w:rsidR="00E012CD" w:rsidRPr="00882BA1" w:rsidRDefault="00E012CD" w:rsidP="00E51BA1">
            <w:pPr>
              <w:pStyle w:val="Tekstpodstawowy"/>
              <w:tabs>
                <w:tab w:val="left" w:pos="1310"/>
              </w:tabs>
              <w:jc w:val="left"/>
              <w:rPr>
                <w:rFonts w:asciiTheme="minorHAnsi" w:hAnsiTheme="minorHAnsi" w:cstheme="minorHAnsi"/>
                <w:sz w:val="18"/>
                <w:szCs w:val="18"/>
                <w:vertAlign w:val="subscript"/>
                <w:lang w:eastAsia="pl-PL"/>
              </w:rPr>
            </w:pPr>
            <w:r w:rsidRPr="00882BA1">
              <w:rPr>
                <w:rFonts w:asciiTheme="minorHAnsi" w:hAnsiTheme="minorHAnsi" w:cstheme="minorHAnsi"/>
                <w:sz w:val="18"/>
                <w:szCs w:val="18"/>
                <w:lang w:eastAsia="pl-PL"/>
              </w:rPr>
              <w:t>WTS</w:t>
            </w:r>
            <w:r w:rsidRPr="00882BA1">
              <w:rPr>
                <w:rFonts w:asciiTheme="minorHAnsi" w:hAnsiTheme="minorHAnsi" w:cstheme="minorHAnsi"/>
                <w:sz w:val="18"/>
                <w:szCs w:val="18"/>
                <w:vertAlign w:val="subscript"/>
                <w:lang w:eastAsia="pl-PL"/>
              </w:rPr>
              <w:t>AIR 0,30</w:t>
            </w:r>
          </w:p>
          <w:p w:rsidR="00E012CD" w:rsidRPr="00882BA1" w:rsidRDefault="00E012CD" w:rsidP="00E51BA1">
            <w:pPr>
              <w:pStyle w:val="Tekstpodstawowy"/>
              <w:tabs>
                <w:tab w:val="left" w:pos="1310"/>
              </w:tabs>
              <w:jc w:val="left"/>
              <w:rPr>
                <w:rFonts w:asciiTheme="minorHAnsi" w:hAnsiTheme="minorHAnsi" w:cstheme="minorHAnsi"/>
                <w:b/>
                <w:sz w:val="18"/>
                <w:szCs w:val="18"/>
                <w:vertAlign w:val="subscript"/>
                <w:lang w:eastAsia="pl-PL"/>
              </w:rPr>
            </w:pPr>
            <w:r w:rsidRPr="00882BA1">
              <w:rPr>
                <w:rFonts w:asciiTheme="minorHAnsi" w:hAnsiTheme="minorHAnsi" w:cstheme="minorHAnsi"/>
                <w:sz w:val="18"/>
                <w:szCs w:val="18"/>
                <w:lang w:eastAsia="pl-PL"/>
              </w:rPr>
              <w:t>PRD</w:t>
            </w:r>
            <w:r w:rsidRPr="00882BA1">
              <w:rPr>
                <w:rFonts w:asciiTheme="minorHAnsi" w:hAnsiTheme="minorHAnsi" w:cstheme="minorHAnsi"/>
                <w:sz w:val="18"/>
                <w:szCs w:val="18"/>
                <w:vertAlign w:val="subscript"/>
                <w:lang w:eastAsia="pl-PL"/>
              </w:rPr>
              <w:t>AIR 9,0</w:t>
            </w:r>
          </w:p>
          <w:p w:rsidR="00E012CD" w:rsidRPr="00882BA1" w:rsidRDefault="00E012CD" w:rsidP="00E51BA1">
            <w:pPr>
              <w:pStyle w:val="Tekstpodstawowy"/>
              <w:jc w:val="left"/>
              <w:rPr>
                <w:rFonts w:asciiTheme="minorHAnsi" w:hAnsiTheme="minorHAnsi" w:cstheme="minorHAnsi"/>
                <w:sz w:val="18"/>
                <w:szCs w:val="18"/>
                <w:lang w:eastAsia="pl-PL"/>
              </w:rPr>
            </w:pPr>
          </w:p>
        </w:tc>
      </w:tr>
      <w:tr w:rsidR="00E012CD" w:rsidRPr="00882BA1" w:rsidTr="00E51BA1">
        <w:trPr>
          <w:jc w:val="center"/>
        </w:trPr>
        <w:tc>
          <w:tcPr>
            <w:tcW w:w="333" w:type="pct"/>
          </w:tcPr>
          <w:p w:rsidR="00E012CD" w:rsidRPr="00882BA1" w:rsidRDefault="00E012CD"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4</w:t>
            </w:r>
          </w:p>
        </w:tc>
        <w:tc>
          <w:tcPr>
            <w:tcW w:w="834" w:type="pct"/>
            <w:vAlign w:val="center"/>
          </w:tcPr>
          <w:p w:rsidR="00E012CD" w:rsidRPr="00882BA1" w:rsidRDefault="00E012CD"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Wskaźnik zagęszczenia, %</w:t>
            </w:r>
          </w:p>
        </w:tc>
        <w:tc>
          <w:tcPr>
            <w:tcW w:w="1519" w:type="pct"/>
            <w:vAlign w:val="center"/>
          </w:tcPr>
          <w:p w:rsidR="00E012CD" w:rsidRPr="00882BA1" w:rsidRDefault="00E012CD"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w:t>
            </w:r>
          </w:p>
        </w:tc>
        <w:tc>
          <w:tcPr>
            <w:tcW w:w="1519" w:type="pct"/>
            <w:vAlign w:val="center"/>
          </w:tcPr>
          <w:p w:rsidR="00E012CD" w:rsidRPr="00882BA1" w:rsidRDefault="00E012CD"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PN-EN 13108-20, załącznik C.4</w:t>
            </w:r>
          </w:p>
        </w:tc>
        <w:tc>
          <w:tcPr>
            <w:tcW w:w="795" w:type="pct"/>
            <w:vAlign w:val="center"/>
          </w:tcPr>
          <w:p w:rsidR="00E012CD" w:rsidRPr="00882BA1" w:rsidRDefault="00E012CD" w:rsidP="00E51BA1">
            <w:pPr>
              <w:pStyle w:val="Tekstpodstawowy"/>
              <w:tabs>
                <w:tab w:val="left" w:pos="1310"/>
              </w:tabs>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≥98</w:t>
            </w:r>
          </w:p>
        </w:tc>
      </w:tr>
      <w:tr w:rsidR="00E012CD" w:rsidRPr="00882BA1" w:rsidTr="00E51BA1">
        <w:trPr>
          <w:jc w:val="center"/>
        </w:trPr>
        <w:tc>
          <w:tcPr>
            <w:tcW w:w="333" w:type="pct"/>
          </w:tcPr>
          <w:p w:rsidR="00E012CD" w:rsidRPr="00882BA1" w:rsidRDefault="00E012CD"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5</w:t>
            </w:r>
          </w:p>
        </w:tc>
        <w:tc>
          <w:tcPr>
            <w:tcW w:w="834" w:type="pct"/>
            <w:vAlign w:val="center"/>
          </w:tcPr>
          <w:p w:rsidR="00E012CD" w:rsidRPr="00882BA1" w:rsidRDefault="00E012CD"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Wolna przestrzeń w warstwie, %</w:t>
            </w:r>
          </w:p>
        </w:tc>
        <w:tc>
          <w:tcPr>
            <w:tcW w:w="1519" w:type="pct"/>
            <w:vAlign w:val="center"/>
          </w:tcPr>
          <w:p w:rsidR="00E012CD" w:rsidRPr="00882BA1" w:rsidRDefault="00E012CD"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w:t>
            </w:r>
          </w:p>
        </w:tc>
        <w:tc>
          <w:tcPr>
            <w:tcW w:w="1519" w:type="pct"/>
            <w:vAlign w:val="center"/>
          </w:tcPr>
          <w:p w:rsidR="00E012CD" w:rsidRPr="00882BA1" w:rsidRDefault="00E012CD"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PN-EN 12697-8, p.4</w:t>
            </w:r>
          </w:p>
        </w:tc>
        <w:tc>
          <w:tcPr>
            <w:tcW w:w="795" w:type="pct"/>
            <w:vAlign w:val="center"/>
          </w:tcPr>
          <w:p w:rsidR="00E012CD" w:rsidRPr="00882BA1" w:rsidRDefault="00E012CD" w:rsidP="00E51BA1">
            <w:pPr>
              <w:pStyle w:val="Tekstpodstawowy"/>
              <w:tabs>
                <w:tab w:val="left" w:pos="1310"/>
              </w:tabs>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3,0 – 8,0</w:t>
            </w:r>
          </w:p>
        </w:tc>
      </w:tr>
      <w:tr w:rsidR="00E012CD" w:rsidRPr="00882BA1" w:rsidTr="00E51BA1">
        <w:trPr>
          <w:jc w:val="center"/>
        </w:trPr>
        <w:tc>
          <w:tcPr>
            <w:tcW w:w="5000" w:type="pct"/>
            <w:gridSpan w:val="5"/>
          </w:tcPr>
          <w:p w:rsidR="00E012CD" w:rsidRPr="00882BA1" w:rsidRDefault="00E012CD" w:rsidP="00E51BA1">
            <w:pPr>
              <w:overflowPunct w:val="0"/>
              <w:autoSpaceDE w:val="0"/>
              <w:autoSpaceDN w:val="0"/>
              <w:adjustRightInd w:val="0"/>
              <w:rPr>
                <w:rFonts w:asciiTheme="minorHAnsi" w:hAnsiTheme="minorHAnsi" w:cstheme="minorHAnsi"/>
                <w:sz w:val="18"/>
                <w:szCs w:val="18"/>
              </w:rPr>
            </w:pPr>
            <w:r w:rsidRPr="00882BA1">
              <w:rPr>
                <w:rFonts w:asciiTheme="minorHAnsi" w:hAnsiTheme="minorHAnsi" w:cstheme="minorHAnsi"/>
                <w:sz w:val="18"/>
                <w:szCs w:val="18"/>
              </w:rPr>
              <w:t>*) Ujednoliconą procedurę badania odporności na działanie wody z jednym cyklem zamrażania podawano w załączniku 1 WT-2 2014</w:t>
            </w:r>
          </w:p>
        </w:tc>
      </w:tr>
    </w:tbl>
    <w:p w:rsidR="00E012CD" w:rsidRPr="00882BA1" w:rsidRDefault="00E012CD" w:rsidP="00E012CD">
      <w:pPr>
        <w:pStyle w:val="Tekstpodstawowy"/>
        <w:rPr>
          <w:rFonts w:asciiTheme="minorHAnsi" w:hAnsiTheme="minorHAnsi" w:cstheme="minorHAnsi"/>
          <w:i/>
          <w:strike/>
          <w:sz w:val="18"/>
          <w:szCs w:val="18"/>
        </w:rPr>
      </w:pPr>
      <w:r w:rsidRPr="00882BA1">
        <w:rPr>
          <w:rFonts w:asciiTheme="minorHAnsi" w:hAnsiTheme="minorHAnsi" w:cstheme="minorHAnsi"/>
          <w:i/>
          <w:sz w:val="18"/>
          <w:szCs w:val="18"/>
        </w:rPr>
        <w:t>UWAGA: gęstość MMA należy oznaczyć zgodnie z PN-EN 12697-5, metoda A w wodzie</w:t>
      </w:r>
      <w:r w:rsidRPr="00882BA1">
        <w:rPr>
          <w:rFonts w:asciiTheme="minorHAnsi" w:hAnsiTheme="minorHAnsi" w:cstheme="minorHAnsi"/>
          <w:i/>
          <w:strike/>
          <w:sz w:val="18"/>
          <w:szCs w:val="18"/>
        </w:rPr>
        <w:t>.</w:t>
      </w:r>
    </w:p>
    <w:p w:rsidR="00E012CD" w:rsidRPr="00882BA1" w:rsidRDefault="00E012CD" w:rsidP="00E012CD">
      <w:pPr>
        <w:pStyle w:val="Tekstpodstawowy"/>
        <w:rPr>
          <w:rFonts w:asciiTheme="minorHAnsi" w:hAnsiTheme="minorHAnsi" w:cstheme="minorHAnsi"/>
          <w:i/>
          <w:sz w:val="18"/>
          <w:szCs w:val="18"/>
        </w:rPr>
      </w:pPr>
      <w:r w:rsidRPr="00882BA1">
        <w:rPr>
          <w:rFonts w:asciiTheme="minorHAnsi" w:hAnsiTheme="minorHAnsi" w:cstheme="minorHAnsi"/>
          <w:i/>
          <w:sz w:val="18"/>
          <w:szCs w:val="18"/>
        </w:rPr>
        <w:lastRenderedPageBreak/>
        <w:t>* - Badania wymagane wyłącznie na etapie projektowania recepty</w:t>
      </w:r>
    </w:p>
    <w:p w:rsidR="00E012CD" w:rsidRPr="00882BA1" w:rsidRDefault="00E012CD" w:rsidP="00E012CD">
      <w:pPr>
        <w:pStyle w:val="Tekstpodstawowy"/>
        <w:rPr>
          <w:rFonts w:asciiTheme="minorHAnsi" w:hAnsiTheme="minorHAnsi" w:cstheme="minorHAnsi"/>
          <w:i/>
          <w:sz w:val="18"/>
          <w:szCs w:val="18"/>
        </w:rPr>
      </w:pP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ab/>
        <w:t>Zastosowane kruszywo mineralne i lepiszcze asfaltowe powinny wykazywać odpowiednie powinowactwo fizykochemiczne, gwarantujące odpowiednią przyczepność (adhezję) lepiszcza do kruszywa i odporność mieszanki mineralno-asfaltowej na działanie wody. W celu poprawy powinowactwa lepiszcza asfaltowego do kruszywa należy stosować środki poprawiające adhezję. Środek adhezyjny i jego ilość powinny być dostosowane do konkretnej pary kruszywo-lepiszcze. Ocenę przyczepności należy określić na wybranej frakcji mieszanki mineralnej wg PN-EN 12697-11, metoda A, Przyczepność lepiszcza do kruszywa powinna wynosić co najmniej 80% po 6 godzinach badania.</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5.2.Wytwarzanie mieszanki mineralno-asfaltowej</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Mieszankę mineralno-asfaltową należy produkować w otaczarce o mieszaniu cyklicznym zapewniającej prawidłowe dozowanie składników, ich wysuszenie i wymieszanie oraz zachowanie temperatury składników i gotowej mieszanki mineralno-asfaltowej.</w:t>
      </w:r>
    </w:p>
    <w:p w:rsidR="00E012CD" w:rsidRPr="00882BA1" w:rsidRDefault="00E012CD" w:rsidP="00E012CD">
      <w:pPr>
        <w:ind w:firstLine="720"/>
        <w:jc w:val="both"/>
        <w:rPr>
          <w:rFonts w:asciiTheme="minorHAnsi" w:hAnsiTheme="minorHAnsi" w:cstheme="minorHAnsi"/>
          <w:sz w:val="18"/>
          <w:szCs w:val="18"/>
        </w:rPr>
      </w:pPr>
      <w:r w:rsidRPr="00882BA1">
        <w:rPr>
          <w:rFonts w:asciiTheme="minorHAnsi" w:hAnsiTheme="minorHAnsi" w:cstheme="minorHAnsi"/>
          <w:sz w:val="18"/>
          <w:szCs w:val="18"/>
        </w:rPr>
        <w:t>Dozowanie składników, w tym także wstępne, powinno być wagowe i zautomatyzowane. Tolerancje dozowania składników mogą wynosić: jedna działka elementarna wagi, lecz nie więcej niż ± 2% w stosunku do masy składnika.</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Asfalt w zbiorniku powinien być ogrzewany w sposób pośredni, z układem termostatowania, zapewniającym utrzymanie stałej temperatury z tolerancją ± 5</w:t>
      </w:r>
      <w:r w:rsidRPr="00882BA1">
        <w:rPr>
          <w:rFonts w:asciiTheme="minorHAnsi" w:hAnsiTheme="minorHAnsi" w:cstheme="minorHAnsi"/>
          <w:sz w:val="18"/>
          <w:szCs w:val="18"/>
          <w:vertAlign w:val="superscript"/>
        </w:rPr>
        <w:t xml:space="preserve"> </w:t>
      </w:r>
      <w:proofErr w:type="spellStart"/>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w:t>
      </w:r>
      <w:proofErr w:type="spellEnd"/>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ab/>
        <w:t>Kruszywo powinno być wysuszone i tak podgrzane, aby mieszanka mineralna po dodaniu wypełniacza uzyskała właściwą temperaturę. Maksymalna temperatura gorącego kruszywa nie powinna być wyższa o więcej niż 30</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 od maksymalnej temperatury mieszanki mineralno-asfaltowej.</w:t>
      </w:r>
    </w:p>
    <w:p w:rsidR="00E012CD" w:rsidRPr="00882BA1" w:rsidRDefault="00E012CD" w:rsidP="00E012CD">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Temperatura asfaltu w zbiorniku nie powinna przekraczać190</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 dla asfaltu 35/50.</w:t>
      </w:r>
    </w:p>
    <w:p w:rsidR="00E012CD" w:rsidRPr="00882BA1" w:rsidRDefault="00E012CD" w:rsidP="00E012CD">
      <w:pPr>
        <w:pStyle w:val="Standardowytekst"/>
        <w:rPr>
          <w:rFonts w:asciiTheme="minorHAnsi" w:hAnsiTheme="minorHAnsi" w:cstheme="minorHAnsi"/>
          <w:sz w:val="18"/>
          <w:szCs w:val="18"/>
        </w:rPr>
      </w:pPr>
      <w:r w:rsidRPr="00882BA1">
        <w:rPr>
          <w:rFonts w:asciiTheme="minorHAnsi" w:hAnsiTheme="minorHAnsi" w:cstheme="minorHAnsi"/>
          <w:sz w:val="18"/>
          <w:szCs w:val="18"/>
        </w:rPr>
        <w:t>Temperatura produkcji i wbudowywania mieszanki mineralno-asfaltowej  powinna mieścić się w granicach od 190</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 do 150</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 dla asfaltu 35/50.</w:t>
      </w: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Dla wyprodukowanej mieszanki mineralno-asfaltowej producent powinien wystawić dokument towarzyszący oznakowaniu CE.</w:t>
      </w: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Wykonawca ma obowiązek informować Nadzór o aktualnym PPZ (Produkcyjny Poziom Zgodności) osiąganym przez WMA w danym tygodniu.</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5.3.Przygotowanie podłoża</w:t>
      </w:r>
    </w:p>
    <w:p w:rsidR="00E012CD" w:rsidRPr="00882BA1" w:rsidRDefault="00E012CD" w:rsidP="00E012CD">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Podłoże (podbudowa z kruszywa niezwiązanego lub związanego) pod warstwę podbudowy z betonu asfaltowego powinno być na całej powierzchni:</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ustabilizowane i nośne,</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czyste, bez zanieczyszczenia lub pozostałości luźnego kruszywa,  w przypadku dopuszczenia ruchu technologicznego podłoże oczyścić wodą pod ciśnieniem,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wyprofilowane, równe i bez kolein,</w:t>
      </w:r>
    </w:p>
    <w:p w:rsidR="00E012CD" w:rsidRPr="00882BA1" w:rsidRDefault="00E012CD" w:rsidP="00E012CD">
      <w:pPr>
        <w:overflowPunct w:val="0"/>
        <w:autoSpaceDE w:val="0"/>
        <w:autoSpaceDN w:val="0"/>
        <w:adjustRightInd w:val="0"/>
        <w:spacing w:before="120" w:after="120"/>
        <w:jc w:val="both"/>
        <w:rPr>
          <w:rFonts w:asciiTheme="minorHAnsi" w:hAnsiTheme="minorHAnsi" w:cstheme="minorHAnsi"/>
          <w:b/>
          <w:sz w:val="18"/>
          <w:szCs w:val="18"/>
        </w:rPr>
      </w:pPr>
      <w:r w:rsidRPr="00882BA1">
        <w:rPr>
          <w:rFonts w:asciiTheme="minorHAnsi" w:hAnsiTheme="minorHAnsi" w:cstheme="minorHAnsi"/>
          <w:b/>
          <w:sz w:val="18"/>
          <w:szCs w:val="18"/>
        </w:rPr>
        <w:t>Maksymalne nierówności podłoża pod warstwę podbudowy z betonu asfaltowego nie powinny przekraczać wymaganej wartości równości podłużnej i poprzecznej dla wierzchu warstwy leżącej niżej stanowiącej to podłoże dla której wymogi podano w odpowiedniej SST.</w:t>
      </w:r>
    </w:p>
    <w:p w:rsidR="00E012CD" w:rsidRPr="00882BA1" w:rsidRDefault="00E012CD" w:rsidP="00E012CD">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ab/>
        <w:t>Jeżeli nierówności  są większe niż dopuszczalne, to należy wyrównać podłoże.</w:t>
      </w:r>
    </w:p>
    <w:p w:rsidR="00E012CD" w:rsidRPr="00882BA1" w:rsidRDefault="00E012CD" w:rsidP="00E012CD">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 xml:space="preserve">Podłoże należy odebrać przez Inżyniera przed spryskaniem emulsją asfaltową i po spryskaniu. Przed rozłożeniem warstwy podbudowy z mieszanki mineralno-asfaltowej, podłoże należy skropić emulsją asfaltową zgodnie z ST D.04.03.01. Kontroli musi podlegać ilość </w:t>
      </w:r>
      <w:proofErr w:type="spellStart"/>
      <w:r w:rsidRPr="00882BA1">
        <w:rPr>
          <w:rFonts w:asciiTheme="minorHAnsi" w:hAnsiTheme="minorHAnsi" w:cstheme="minorHAnsi"/>
          <w:sz w:val="18"/>
          <w:szCs w:val="18"/>
        </w:rPr>
        <w:t>sprysku</w:t>
      </w:r>
      <w:proofErr w:type="spellEnd"/>
      <w:r w:rsidRPr="00882BA1">
        <w:rPr>
          <w:rFonts w:asciiTheme="minorHAnsi" w:hAnsiTheme="minorHAnsi" w:cstheme="minorHAnsi"/>
          <w:sz w:val="18"/>
          <w:szCs w:val="18"/>
        </w:rPr>
        <w:t>.</w:t>
      </w:r>
    </w:p>
    <w:p w:rsidR="00E012CD" w:rsidRPr="00882BA1" w:rsidRDefault="00E012CD" w:rsidP="00E012CD">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ab/>
        <w:t>Powierzchnie czołowe krawężników, włazów, wpustów itp. urządzeń powinny być pokryte materiałem uszczelniającym zgodnie z punktem 2.5 zaakceptowanym przez Inżyniera. Nie wolno wbudowywać betonu asfaltowego, gdy na podłożu tworzy się zamknięty film wodny. Powierzchnia podłoża po przelotnym deszczu powinna w razie konieczności zostać osuszona np. dmuchawą lub sprężonym powietrzem.</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5.4.Połączenie międzywarstwowe</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 xml:space="preserve">Przed ułożeniem warstwy podbudowy, warstwy niżej leżące będą oczyszczone i skropione emulsją asfaltową zgodnie z ST D.04.03.01.  </w:t>
      </w:r>
    </w:p>
    <w:p w:rsidR="00E012CD" w:rsidRPr="00882BA1" w:rsidRDefault="00E012CD" w:rsidP="00E012CD">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 xml:space="preserve">Połączenie międzywarstwowe badać należy w aparacie </w:t>
      </w:r>
      <w:proofErr w:type="spellStart"/>
      <w:r w:rsidRPr="00882BA1">
        <w:rPr>
          <w:rFonts w:asciiTheme="minorHAnsi" w:hAnsiTheme="minorHAnsi" w:cstheme="minorHAnsi"/>
          <w:sz w:val="18"/>
          <w:szCs w:val="18"/>
        </w:rPr>
        <w:t>Leutnera</w:t>
      </w:r>
      <w:proofErr w:type="spellEnd"/>
      <w:r w:rsidRPr="00882BA1">
        <w:rPr>
          <w:rFonts w:asciiTheme="minorHAnsi" w:hAnsiTheme="minorHAnsi" w:cstheme="minorHAnsi"/>
          <w:sz w:val="18"/>
          <w:szCs w:val="18"/>
        </w:rPr>
        <w:t>. Wartość naprężenia ścinającego musi wynosić:</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≥0,7 </w:t>
      </w:r>
      <w:proofErr w:type="spellStart"/>
      <w:r w:rsidRPr="00882BA1">
        <w:rPr>
          <w:rFonts w:asciiTheme="minorHAnsi" w:hAnsiTheme="minorHAnsi" w:cstheme="minorHAnsi"/>
          <w:sz w:val="18"/>
          <w:szCs w:val="18"/>
        </w:rPr>
        <w:t>MPa</w:t>
      </w:r>
      <w:proofErr w:type="spellEnd"/>
      <w:r w:rsidRPr="00882BA1">
        <w:rPr>
          <w:rFonts w:asciiTheme="minorHAnsi" w:hAnsiTheme="minorHAnsi" w:cstheme="minorHAnsi"/>
          <w:sz w:val="18"/>
          <w:szCs w:val="18"/>
        </w:rPr>
        <w:t xml:space="preserve"> dla połączenia między warstwami podbudowy i warstwą wiążącą</w:t>
      </w:r>
    </w:p>
    <w:p w:rsidR="00E012CD" w:rsidRPr="00882BA1" w:rsidRDefault="00E012CD" w:rsidP="00E012CD">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Wykonanie skropienia winno być bezwzględnie odnotowany w Dzienniku Budowy jako roboty ulegające zakryciu.</w:t>
      </w:r>
    </w:p>
    <w:p w:rsidR="007D469E" w:rsidRPr="00882BA1" w:rsidRDefault="007D469E" w:rsidP="00E012CD">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Brak lub mniejsza czepność od wymaganej skutkować będzie usunięciem warstwy asfaltowej.</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5.5.Warunki przystąpienia do robót</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Warstwa nawierzchni z mieszanki AC może być układana, gdy temperatura powietrza w ciągu ostatniej doby była nie niższa niż 0°C, a w czasie wykonywania robót nie niższa niż +5</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C .</w:t>
      </w:r>
    </w:p>
    <w:p w:rsidR="00E012CD" w:rsidRPr="00882BA1" w:rsidRDefault="00E012CD" w:rsidP="00E012CD">
      <w:pPr>
        <w:pStyle w:val="Par1"/>
        <w:widowControl/>
        <w:ind w:firstLine="0"/>
        <w:rPr>
          <w:rFonts w:asciiTheme="minorHAnsi" w:hAnsiTheme="minorHAnsi" w:cstheme="minorHAnsi"/>
          <w:sz w:val="18"/>
          <w:szCs w:val="18"/>
        </w:rPr>
      </w:pPr>
      <w:r w:rsidRPr="00882BA1">
        <w:rPr>
          <w:rFonts w:asciiTheme="minorHAnsi" w:hAnsiTheme="minorHAnsi" w:cstheme="minorHAnsi"/>
          <w:snapToGrid/>
          <w:sz w:val="18"/>
          <w:szCs w:val="18"/>
        </w:rPr>
        <w:tab/>
        <w:t>Temperatura otoczenia może być niższa w wypadku stosowania ogrzewania podłoża</w:t>
      </w:r>
    </w:p>
    <w:p w:rsidR="00E012CD" w:rsidRPr="00882BA1" w:rsidRDefault="00E012CD" w:rsidP="00E012CD">
      <w:pPr>
        <w:pStyle w:val="StylIwony"/>
        <w:numPr>
          <w:ilvl w:val="12"/>
          <w:numId w:val="0"/>
        </w:numPr>
        <w:tabs>
          <w:tab w:val="left" w:pos="425"/>
          <w:tab w:val="left" w:pos="851"/>
          <w:tab w:val="left" w:pos="1276"/>
          <w:tab w:val="left" w:pos="1701"/>
          <w:tab w:val="left" w:pos="2552"/>
          <w:tab w:val="left" w:pos="3402"/>
        </w:tabs>
        <w:spacing w:before="0" w:after="0"/>
        <w:rPr>
          <w:rFonts w:asciiTheme="minorHAnsi" w:hAnsiTheme="minorHAnsi" w:cstheme="minorHAnsi"/>
          <w:sz w:val="18"/>
          <w:szCs w:val="18"/>
        </w:rPr>
      </w:pPr>
      <w:r w:rsidRPr="00882BA1">
        <w:rPr>
          <w:rFonts w:asciiTheme="minorHAnsi" w:hAnsiTheme="minorHAnsi" w:cstheme="minorHAnsi"/>
          <w:sz w:val="18"/>
          <w:szCs w:val="18"/>
        </w:rPr>
        <w:tab/>
        <w:t xml:space="preserve">Nie dopuszcza się układania mieszanki mineralno-asfaltowej na mokrym lub oblodzonym podłożu, podczas opadów atmosferycznych oraz silnego wiatru (v </w:t>
      </w:r>
      <w:r w:rsidRPr="00882BA1">
        <w:rPr>
          <w:rFonts w:asciiTheme="minorHAnsi" w:hAnsiTheme="minorHAnsi" w:cstheme="minorHAnsi"/>
          <w:sz w:val="18"/>
          <w:szCs w:val="18"/>
        </w:rPr>
        <w:sym w:font="Century Schoolbook" w:char="003E"/>
      </w:r>
      <w:r w:rsidRPr="00882BA1">
        <w:rPr>
          <w:rFonts w:asciiTheme="minorHAnsi" w:hAnsiTheme="minorHAnsi" w:cstheme="minorHAnsi"/>
          <w:sz w:val="18"/>
          <w:szCs w:val="18"/>
        </w:rPr>
        <w:t xml:space="preserve"> 16 m/s).</w:t>
      </w:r>
    </w:p>
    <w:p w:rsidR="00E012CD" w:rsidRPr="00882BA1" w:rsidRDefault="00E012CD" w:rsidP="00E012CD">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ab/>
        <w:t>W wypadku stosowania mieszanek mineralno-asfaltowych z dodatkiem obniżającym temperaturę mieszania i wbudowania należy indywidualnie określić wymagane warunki otoczenia.</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lastRenderedPageBreak/>
        <w:t>5.6. Próba technologiczna</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 xml:space="preserve">Wykonawca jest zobowiązany do przeprowadzenia w obecności Inspektora Nadzoru kontrolnej produkcji w postaci </w:t>
      </w:r>
      <w:proofErr w:type="spellStart"/>
      <w:r w:rsidRPr="00882BA1">
        <w:rPr>
          <w:rFonts w:asciiTheme="minorHAnsi" w:hAnsiTheme="minorHAnsi" w:cstheme="minorHAnsi"/>
          <w:sz w:val="18"/>
          <w:szCs w:val="18"/>
        </w:rPr>
        <w:t>zarobu</w:t>
      </w:r>
      <w:proofErr w:type="spellEnd"/>
      <w:r w:rsidRPr="00882BA1">
        <w:rPr>
          <w:rFonts w:asciiTheme="minorHAnsi" w:hAnsiTheme="minorHAnsi" w:cstheme="minorHAnsi"/>
          <w:sz w:val="18"/>
          <w:szCs w:val="18"/>
        </w:rPr>
        <w:t xml:space="preserve"> próbnego. która ma na celu sprawdzenie zgodności właściwości wyprodukowanej mieszanki z receptą. W tym celu należy zaprogramować otaczarkę zgodnie z receptą roboczą i w cyklu automatycznym produkować mieszankę. Do badań należy pobrać mieszankę wyprodukowaną po ustabilizowaniu się pracy otaczarki.</w:t>
      </w: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 xml:space="preserve">Sprawdzenie zawartości asfaltu w mieszance określa się wykonując ekstrakcję. Nie dopuszcza się wykonywania </w:t>
      </w:r>
      <w:proofErr w:type="spellStart"/>
      <w:r w:rsidRPr="00882BA1">
        <w:rPr>
          <w:rFonts w:asciiTheme="minorHAnsi" w:hAnsiTheme="minorHAnsi" w:cstheme="minorHAnsi"/>
          <w:sz w:val="18"/>
          <w:szCs w:val="18"/>
        </w:rPr>
        <w:t>zarobu</w:t>
      </w:r>
      <w:proofErr w:type="spellEnd"/>
      <w:r w:rsidRPr="00882BA1">
        <w:rPr>
          <w:rFonts w:asciiTheme="minorHAnsi" w:hAnsiTheme="minorHAnsi" w:cstheme="minorHAnsi"/>
          <w:sz w:val="18"/>
          <w:szCs w:val="18"/>
        </w:rPr>
        <w:t xml:space="preserve"> próbnego „na sucho”. z uwagi na możliwą segregację kruszywa.</w:t>
      </w:r>
    </w:p>
    <w:p w:rsidR="00E012CD" w:rsidRPr="00882BA1" w:rsidRDefault="00E012CD" w:rsidP="00E012CD">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Mieszankę wyprodukowaną po ustabilizowaniu się pracy otaczarki należy zgromadzić w silosie lub załadować na samochód. Próbki do badań należy pobierać zgodnie z metodą określoną </w:t>
      </w:r>
      <w:r w:rsidRPr="00882BA1">
        <w:rPr>
          <w:rFonts w:asciiTheme="minorHAnsi" w:hAnsiTheme="minorHAnsi" w:cstheme="minorHAnsi"/>
          <w:sz w:val="18"/>
          <w:szCs w:val="18"/>
        </w:rPr>
        <w:br/>
        <w:t xml:space="preserve">w PN-EN 12697-27. </w:t>
      </w:r>
    </w:p>
    <w:p w:rsidR="00E012CD" w:rsidRPr="00882BA1" w:rsidRDefault="00E012CD" w:rsidP="00E012CD">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ab/>
        <w:t>Maksymalne odchylenia składu mieszanki mineralnej od zatwierdzonej receptury powinny być utrzymane w granicach tolerancji (w % bezwzględnych) podanych w tabeli nr 10.</w:t>
      </w:r>
    </w:p>
    <w:p w:rsidR="00E012CD" w:rsidRPr="00882BA1" w:rsidRDefault="00E012CD" w:rsidP="00E012CD">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ab/>
        <w:t>Pozytywne przeprowadzenie próby, powinno zostać potwierdzone przez Inżyniera.</w:t>
      </w:r>
    </w:p>
    <w:p w:rsidR="00E012CD" w:rsidRPr="00882BA1" w:rsidRDefault="00E012CD" w:rsidP="00E012CD">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ab/>
        <w:t>Na podstawie uzyskanych wyników Inżynier podejmuje decyzję o wykonaniu odcinka próbnego.</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5.7. Odcinek próbny</w:t>
      </w:r>
    </w:p>
    <w:p w:rsidR="00E012CD" w:rsidRPr="00882BA1" w:rsidRDefault="00E012CD" w:rsidP="00E012CD">
      <w:pPr>
        <w:pStyle w:val="Standardowytekst"/>
        <w:rPr>
          <w:rFonts w:asciiTheme="minorHAnsi" w:hAnsiTheme="minorHAnsi" w:cstheme="minorHAnsi"/>
          <w:sz w:val="18"/>
          <w:szCs w:val="18"/>
        </w:rPr>
      </w:pPr>
      <w:r w:rsidRPr="00882BA1">
        <w:rPr>
          <w:rFonts w:asciiTheme="minorHAnsi" w:hAnsiTheme="minorHAnsi" w:cstheme="minorHAnsi"/>
          <w:sz w:val="18"/>
          <w:szCs w:val="18"/>
        </w:rPr>
        <w:t>Jeżeli Inspektor Nadzoru uzna za konieczne wykonanie odcinka próbnego to co najmniej 10 dni przed rozpoczęciem robót , Wykonawca wykona odcinek próbny w celu:</w:t>
      </w:r>
    </w:p>
    <w:p w:rsidR="00E012CD" w:rsidRPr="00882BA1" w:rsidRDefault="00E012CD" w:rsidP="00E012CD">
      <w:pPr>
        <w:pStyle w:val="Standardowytekst"/>
        <w:rPr>
          <w:rFonts w:asciiTheme="minorHAnsi" w:hAnsiTheme="minorHAnsi" w:cstheme="minorHAnsi"/>
          <w:sz w:val="18"/>
          <w:szCs w:val="18"/>
        </w:rPr>
      </w:pPr>
      <w:r w:rsidRPr="00882BA1">
        <w:rPr>
          <w:rFonts w:asciiTheme="minorHAnsi" w:hAnsiTheme="minorHAnsi" w:cstheme="minorHAnsi"/>
          <w:sz w:val="18"/>
          <w:szCs w:val="18"/>
        </w:rPr>
        <w:t>-</w:t>
      </w:r>
      <w:r w:rsidRPr="00882BA1">
        <w:rPr>
          <w:rFonts w:asciiTheme="minorHAnsi" w:hAnsiTheme="minorHAnsi" w:cstheme="minorHAnsi"/>
          <w:sz w:val="18"/>
          <w:szCs w:val="18"/>
        </w:rPr>
        <w:tab/>
        <w:t>stwierdzenia, czy użyty sprzęt jest właściwy,</w:t>
      </w:r>
    </w:p>
    <w:p w:rsidR="00E012CD" w:rsidRPr="00882BA1" w:rsidRDefault="00E012CD" w:rsidP="00E012CD">
      <w:pPr>
        <w:pStyle w:val="Standardowytekst"/>
        <w:ind w:left="705" w:hanging="705"/>
        <w:rPr>
          <w:rFonts w:asciiTheme="minorHAnsi" w:hAnsiTheme="minorHAnsi" w:cstheme="minorHAnsi"/>
          <w:sz w:val="18"/>
          <w:szCs w:val="18"/>
        </w:rPr>
      </w:pPr>
      <w:r w:rsidRPr="00882BA1">
        <w:rPr>
          <w:rFonts w:asciiTheme="minorHAnsi" w:hAnsiTheme="minorHAnsi" w:cstheme="minorHAnsi"/>
          <w:sz w:val="18"/>
          <w:szCs w:val="18"/>
        </w:rPr>
        <w:t>-</w:t>
      </w:r>
      <w:r w:rsidRPr="00882BA1">
        <w:rPr>
          <w:rFonts w:asciiTheme="minorHAnsi" w:hAnsiTheme="minorHAnsi" w:cstheme="minorHAnsi"/>
          <w:sz w:val="18"/>
          <w:szCs w:val="18"/>
        </w:rPr>
        <w:tab/>
      </w:r>
      <w:r w:rsidRPr="00882BA1">
        <w:rPr>
          <w:rFonts w:asciiTheme="minorHAnsi" w:hAnsiTheme="minorHAnsi" w:cstheme="minorHAnsi"/>
          <w:sz w:val="18"/>
          <w:szCs w:val="18"/>
        </w:rPr>
        <w:tab/>
        <w:t>określenia grubości warstwy mieszanki mineralno-asfaltowej przed zagęszczeniem, koniecznej do uzyskania wymaganej w Dokumentacji Projektowej grubości warstwy,</w:t>
      </w:r>
    </w:p>
    <w:p w:rsidR="00E012CD" w:rsidRPr="00882BA1" w:rsidRDefault="00E012CD" w:rsidP="00E012CD">
      <w:pPr>
        <w:pStyle w:val="Standardowytekst"/>
        <w:ind w:left="709" w:hanging="709"/>
        <w:rPr>
          <w:rFonts w:asciiTheme="minorHAnsi" w:hAnsiTheme="minorHAnsi" w:cstheme="minorHAnsi"/>
          <w:sz w:val="18"/>
          <w:szCs w:val="18"/>
        </w:rPr>
      </w:pPr>
      <w:r w:rsidRPr="00882BA1">
        <w:rPr>
          <w:rFonts w:asciiTheme="minorHAnsi" w:hAnsiTheme="minorHAnsi" w:cstheme="minorHAnsi"/>
          <w:sz w:val="18"/>
          <w:szCs w:val="18"/>
        </w:rPr>
        <w:t>-</w:t>
      </w:r>
      <w:r w:rsidRPr="00882BA1">
        <w:rPr>
          <w:rFonts w:asciiTheme="minorHAnsi" w:hAnsiTheme="minorHAnsi" w:cstheme="minorHAnsi"/>
          <w:sz w:val="18"/>
          <w:szCs w:val="18"/>
        </w:rPr>
        <w:tab/>
        <w:t>określenia potrzebnej ilości przejść walców do uzyskania prawidłowego zagęszczenia warstwy.</w:t>
      </w:r>
    </w:p>
    <w:p w:rsidR="00E012CD" w:rsidRPr="00882BA1" w:rsidRDefault="00E012CD" w:rsidP="00E012CD">
      <w:pPr>
        <w:pStyle w:val="Standardowytekst"/>
        <w:rPr>
          <w:rFonts w:asciiTheme="minorHAnsi" w:hAnsiTheme="minorHAnsi" w:cstheme="minorHAnsi"/>
          <w:sz w:val="18"/>
          <w:szCs w:val="18"/>
        </w:rPr>
      </w:pPr>
      <w:r w:rsidRPr="00882BA1">
        <w:rPr>
          <w:rFonts w:asciiTheme="minorHAnsi" w:hAnsiTheme="minorHAnsi" w:cstheme="minorHAnsi"/>
          <w:sz w:val="18"/>
          <w:szCs w:val="18"/>
        </w:rPr>
        <w:t>Do takiej próby Wykonawca użyje takich samych materiałów oraz sprzętu, jakie będą stosowane do wykonania warstwy.</w:t>
      </w:r>
    </w:p>
    <w:p w:rsidR="00E012CD" w:rsidRPr="00882BA1" w:rsidRDefault="00E012CD" w:rsidP="00E012CD">
      <w:pPr>
        <w:pStyle w:val="Standardowytekst"/>
        <w:rPr>
          <w:rFonts w:asciiTheme="minorHAnsi" w:hAnsiTheme="minorHAnsi" w:cstheme="minorHAnsi"/>
          <w:strike/>
          <w:sz w:val="18"/>
          <w:szCs w:val="18"/>
          <w:u w:val="single"/>
        </w:rPr>
      </w:pPr>
      <w:r w:rsidRPr="00882BA1">
        <w:rPr>
          <w:rFonts w:asciiTheme="minorHAnsi" w:hAnsiTheme="minorHAnsi" w:cstheme="minorHAnsi"/>
          <w:sz w:val="18"/>
          <w:szCs w:val="18"/>
        </w:rPr>
        <w:t>Powierzchnia odcinka próbnego powinna wynosić co najmniej 1 000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a długość co najmniej 100 m. Wykonawca może przystąpić do realizacji robót po zaakceptowaniu przez Inżyniera technologii wbudowania i zagęszczania oraz wyników z odcinka próbnego.</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bookmarkStart w:id="701" w:name="OLE_LINK3"/>
      <w:bookmarkStart w:id="702" w:name="OLE_LINK4"/>
      <w:r w:rsidRPr="00882BA1">
        <w:rPr>
          <w:rFonts w:asciiTheme="minorHAnsi" w:hAnsiTheme="minorHAnsi" w:cstheme="minorHAnsi"/>
          <w:b/>
          <w:sz w:val="18"/>
          <w:szCs w:val="18"/>
        </w:rPr>
        <w:t xml:space="preserve">5.8. Wbudowywanie i zagęszczanie warstwy z betonu asfaltowego </w:t>
      </w:r>
    </w:p>
    <w:bookmarkEnd w:id="701"/>
    <w:bookmarkEnd w:id="702"/>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 xml:space="preserve">Działkę roboczą warstwy zagęszczonej uprzednio, przylegającą do odcinka wykonywanego, należy przygotować poprzez </w:t>
      </w:r>
      <w:proofErr w:type="spellStart"/>
      <w:r w:rsidRPr="00882BA1">
        <w:rPr>
          <w:rFonts w:asciiTheme="minorHAnsi" w:hAnsiTheme="minorHAnsi" w:cstheme="minorHAnsi"/>
          <w:sz w:val="18"/>
          <w:szCs w:val="18"/>
        </w:rPr>
        <w:t>odfrezowanie</w:t>
      </w:r>
      <w:proofErr w:type="spellEnd"/>
      <w:r w:rsidRPr="00882BA1">
        <w:rPr>
          <w:rFonts w:asciiTheme="minorHAnsi" w:hAnsiTheme="minorHAnsi" w:cstheme="minorHAnsi"/>
          <w:sz w:val="18"/>
          <w:szCs w:val="18"/>
        </w:rPr>
        <w:t xml:space="preserve"> powierzchni styku poprzecznego. </w:t>
      </w: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 xml:space="preserve">Bezwzględnie nie należy odcinać  „na zimno” końcowego odcinka wykonanej warstwy z mieszanki mineralno-bitumicznej, żeby nie dopuścić do nacięcia warstwy spodniej. Nie należy podsypywać zakończenia działek roboczych piaskiem i kruszywem.  Odspojenie zakończenia działki technologicznej powinno nastąpić bezpośrednio przed momentem wykonania spoiny/złącza technologicznego. Frezowanie nawierzchni powinno zostać przeprowadzone w taki sposób zminimalizować uszkodzenia warstwy niżej leżącej. </w:t>
      </w:r>
    </w:p>
    <w:p w:rsidR="00E012CD" w:rsidRPr="00882BA1" w:rsidRDefault="00E012CD" w:rsidP="00E012CD">
      <w:pPr>
        <w:jc w:val="both"/>
        <w:rPr>
          <w:rFonts w:asciiTheme="minorHAnsi" w:hAnsiTheme="minorHAnsi" w:cstheme="minorHAnsi"/>
          <w:strike/>
          <w:sz w:val="18"/>
          <w:szCs w:val="18"/>
        </w:rPr>
      </w:pPr>
      <w:r w:rsidRPr="00882BA1">
        <w:rPr>
          <w:rFonts w:asciiTheme="minorHAnsi" w:hAnsiTheme="minorHAnsi" w:cstheme="minorHAnsi"/>
          <w:sz w:val="18"/>
          <w:szCs w:val="18"/>
        </w:rPr>
        <w:t xml:space="preserve">Na całej grubości warstwy zastosować  uszczelnienie </w:t>
      </w:r>
      <w:proofErr w:type="spellStart"/>
      <w:r w:rsidRPr="00882BA1">
        <w:rPr>
          <w:rFonts w:asciiTheme="minorHAnsi" w:hAnsiTheme="minorHAnsi" w:cstheme="minorHAnsi"/>
          <w:sz w:val="18"/>
          <w:szCs w:val="18"/>
        </w:rPr>
        <w:t>wysokoelastyczną</w:t>
      </w:r>
      <w:proofErr w:type="spellEnd"/>
      <w:r w:rsidRPr="00882BA1">
        <w:rPr>
          <w:rFonts w:asciiTheme="minorHAnsi" w:hAnsiTheme="minorHAnsi" w:cstheme="minorHAnsi"/>
          <w:sz w:val="18"/>
          <w:szCs w:val="18"/>
        </w:rPr>
        <w:t xml:space="preserve">  taśmą bitumiczną grubości 10 mm. Równoważnie można stosować  asfalt,  lub specjalistyczne masy uszczelniające, lub emulsję.</w:t>
      </w: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Wymagania dla taśmy zostały podane w p. 2.7.1. Boczne ściany spoiw poprzecznych gruntować odpowiednio środkiem gruntującym przewidzianym przez producenta taśmy. Następnie na przygotowaną w odpowiedni sposób powierzchnię styku należy przykleić taśmę termoplastyczną na powierzchni 80-90%, aby pozostawić miejsce na rozszerzenie termiczne bitumu.</w:t>
      </w:r>
    </w:p>
    <w:p w:rsidR="00E012CD" w:rsidRPr="00882BA1" w:rsidRDefault="00E012CD" w:rsidP="00E012CD">
      <w:pPr>
        <w:rPr>
          <w:rFonts w:asciiTheme="minorHAnsi" w:hAnsiTheme="minorHAnsi" w:cstheme="minorHAnsi"/>
          <w:sz w:val="18"/>
          <w:szCs w:val="18"/>
        </w:rPr>
      </w:pPr>
      <w:r w:rsidRPr="00882BA1">
        <w:rPr>
          <w:rFonts w:asciiTheme="minorHAnsi" w:hAnsiTheme="minorHAnsi" w:cstheme="minorHAnsi"/>
          <w:sz w:val="18"/>
          <w:szCs w:val="18"/>
        </w:rPr>
        <w:t>Złącza w nawierzchni powinny być wykonane w linii prostej, równolegle lub prostopadle do osi drogi.  Złącza w konstrukcji wielowarstwowej powinny być przesunięte względem siebie co najmniej o 3 m.</w:t>
      </w:r>
    </w:p>
    <w:p w:rsidR="00E012CD" w:rsidRPr="00882BA1" w:rsidRDefault="00E012CD" w:rsidP="00E012CD">
      <w:pPr>
        <w:rPr>
          <w:rFonts w:asciiTheme="minorHAnsi" w:hAnsiTheme="minorHAnsi" w:cstheme="minorHAnsi"/>
          <w:sz w:val="18"/>
          <w:szCs w:val="18"/>
        </w:rPr>
      </w:pPr>
      <w:r w:rsidRPr="00882BA1">
        <w:rPr>
          <w:rFonts w:asciiTheme="minorHAnsi" w:hAnsiTheme="minorHAnsi" w:cstheme="minorHAnsi"/>
          <w:sz w:val="18"/>
          <w:szCs w:val="18"/>
        </w:rPr>
        <w:t>Przed przystąpieniem do wykonania spoiny/złącza miejsce połączenia działek roboczych powinno zostać dokładnie osuszone i oczyszczone z resztek pozostałego materiału oraz wszelkich nieczystości przy pomocy np. gorącego powietrza pod ciśnieniem. Sposób wykonywania złącz roboczych powinien być zaakceptowany przez Inżyniera.</w:t>
      </w:r>
    </w:p>
    <w:p w:rsidR="00E012CD" w:rsidRPr="00882BA1" w:rsidRDefault="00E012CD" w:rsidP="00E012CD">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ab/>
        <w:t>Mieszanka mineralno-asfaltowa powinna być wbudowywana układarką wyposażoną w układ z automatycznym sterowaniem grubości warstwy i utrzymywaniem niwelety zgodnie z Dokumentacją Projektową. Mieszanka mineralno-asfaltowa powinna być układana układarką całą szerokością lub dwoma układarkami.</w:t>
      </w: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Początkowa temperatura mieszanki w czasie zagęszczania powinna mieścić się w granicach podanych w p. 5.2. Faktyczną, wymaganą temperaturę zagęszczania należy ustalić podczas wykonywania odcinka próbnego.</w:t>
      </w:r>
    </w:p>
    <w:p w:rsidR="00E012CD" w:rsidRPr="00882BA1" w:rsidRDefault="00E012CD" w:rsidP="00E012CD">
      <w:pPr>
        <w:jc w:val="both"/>
        <w:rPr>
          <w:rFonts w:asciiTheme="minorHAnsi" w:hAnsiTheme="minorHAnsi" w:cstheme="minorHAnsi"/>
          <w:strike/>
          <w:sz w:val="18"/>
          <w:szCs w:val="18"/>
        </w:rPr>
      </w:pPr>
      <w:r w:rsidRPr="00882BA1">
        <w:rPr>
          <w:rFonts w:asciiTheme="minorHAnsi" w:hAnsiTheme="minorHAnsi" w:cstheme="minorHAnsi"/>
          <w:sz w:val="18"/>
          <w:szCs w:val="18"/>
        </w:rPr>
        <w:tab/>
        <w:t>Zagęszczanie mieszanki powinno odbywać się bezzwłocznie, zgodnie ze schematem przejść walca ustalonym na odcinku próbnym. Do warstw z betonu asfaltowego należy stosować walce drogowe stalowe gładkie z możliwością wibracji, oscylacji lub walce ogumione.</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Zagęszczanie mieszanki należy rozpocząć od krawędzi nawierzchni ku środkowi. Wskaźnik zagęszczenia ułożonej warstwy powinien być zgodny z wymaganiami podanymi w tablicy 7.</w:t>
      </w:r>
    </w:p>
    <w:p w:rsidR="00E012CD" w:rsidRPr="00882BA1" w:rsidRDefault="00E012CD" w:rsidP="00E012CD">
      <w:pPr>
        <w:ind w:firstLine="357"/>
        <w:jc w:val="both"/>
        <w:rPr>
          <w:rFonts w:asciiTheme="minorHAnsi" w:hAnsiTheme="minorHAnsi" w:cstheme="minorHAnsi"/>
          <w:sz w:val="18"/>
          <w:szCs w:val="18"/>
        </w:rPr>
      </w:pPr>
      <w:r w:rsidRPr="00882BA1">
        <w:rPr>
          <w:rFonts w:asciiTheme="minorHAnsi" w:hAnsiTheme="minorHAnsi" w:cstheme="minorHAnsi"/>
          <w:sz w:val="18"/>
          <w:szCs w:val="18"/>
        </w:rPr>
        <w:t>Wałowanie (zagęszczanie działki roboczej) należy rozpocząć od wstępnego zagęszczenia złącza za pomocą przejścia walca gładkiego wzdłuż spoiny (w poprzek osi jezdni głównej) w taki sposób, aby 2/3 szerokości walca znajdowało się na części „zimnej” nawierzchni – poprzedniej działce roboczej – a 1/3 szerokości walca rozpoczynanej działce roboczej. Następnie należy starannie zagęścić złącze walcem gładkim w poprzek spoiny rozpoczynając wałowanie strony o niższej rzędnej w kierunku wyższej dopychając  mieszankę do spoiny.</w:t>
      </w:r>
    </w:p>
    <w:p w:rsidR="00E012CD" w:rsidRPr="00882BA1" w:rsidRDefault="00E012CD" w:rsidP="00E012CD">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Manewry walca należy przeprowadzać płynnie, na odcinku już zagęszczonym, zabrania się postoju walca na ciepłej nawierzchni</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lastRenderedPageBreak/>
        <w:t>5.9. Połączenia technologiczne</w:t>
      </w:r>
    </w:p>
    <w:p w:rsidR="00E012CD" w:rsidRPr="00882BA1" w:rsidRDefault="00E012CD" w:rsidP="00E012CD">
      <w:pPr>
        <w:jc w:val="both"/>
        <w:rPr>
          <w:rFonts w:asciiTheme="minorHAnsi" w:hAnsiTheme="minorHAnsi" w:cstheme="minorHAnsi"/>
          <w:strike/>
          <w:sz w:val="18"/>
          <w:szCs w:val="18"/>
        </w:rPr>
      </w:pPr>
      <w:r w:rsidRPr="00882BA1">
        <w:rPr>
          <w:rFonts w:asciiTheme="minorHAnsi" w:hAnsiTheme="minorHAnsi" w:cstheme="minorHAnsi"/>
          <w:sz w:val="18"/>
          <w:szCs w:val="18"/>
        </w:rPr>
        <w:t xml:space="preserve">Krawędź poprzeczna, przed rozpoczęciem układania następnego odcinka powinna być oklejona </w:t>
      </w:r>
      <w:proofErr w:type="spellStart"/>
      <w:r w:rsidRPr="00882BA1">
        <w:rPr>
          <w:rFonts w:asciiTheme="minorHAnsi" w:hAnsiTheme="minorHAnsi" w:cstheme="minorHAnsi"/>
          <w:sz w:val="18"/>
          <w:szCs w:val="18"/>
        </w:rPr>
        <w:t>wysokoelastyczną</w:t>
      </w:r>
      <w:proofErr w:type="spellEnd"/>
      <w:r w:rsidRPr="00882BA1">
        <w:rPr>
          <w:rFonts w:asciiTheme="minorHAnsi" w:hAnsiTheme="minorHAnsi" w:cstheme="minorHAnsi"/>
          <w:sz w:val="18"/>
          <w:szCs w:val="18"/>
        </w:rPr>
        <w:t xml:space="preserve">  taśmą bitumiczną o wymaganiach podanych w p. 2.7.1. W przekrojach ulicznych należy także okleić taśmą asfaltową styki  krawężników, wpustów itp. z wbudowywaną warstwą. Równoważnie można stosować  asfalt,  lub specjalistyczne masy uszczelniające, lub emulsję.</w:t>
      </w:r>
    </w:p>
    <w:p w:rsidR="00E012CD" w:rsidRPr="00882BA1" w:rsidRDefault="00E012CD" w:rsidP="00E012CD">
      <w:pPr>
        <w:tabs>
          <w:tab w:val="left" w:pos="284"/>
        </w:tabs>
        <w:jc w:val="both"/>
        <w:rPr>
          <w:rFonts w:asciiTheme="minorHAnsi" w:hAnsiTheme="minorHAnsi" w:cstheme="minorHAnsi"/>
          <w:sz w:val="18"/>
          <w:szCs w:val="18"/>
        </w:rPr>
      </w:pPr>
    </w:p>
    <w:p w:rsidR="00E012CD" w:rsidRPr="00882BA1" w:rsidRDefault="00E012CD" w:rsidP="00E012CD">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W przypadku rozkładania mieszanki połową szerokości warstwy, występujące dodatkowo złącze podłużne należy zabezpieczyć w sposób podany dla złącza poprzecznego.</w:t>
      </w:r>
    </w:p>
    <w:p w:rsidR="00E012CD" w:rsidRPr="00882BA1" w:rsidRDefault="00E012CD" w:rsidP="00E012CD">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ab/>
        <w:t>Złącza podłużne między pasami kolejnych warstw technologicznych należy przesunąć względem siebie o co najmniej 15cm w kierunku poprzecznym do osi jezdni.</w:t>
      </w:r>
    </w:p>
    <w:p w:rsidR="00E012CD" w:rsidRPr="00882BA1" w:rsidRDefault="00E012CD" w:rsidP="00E012CD">
      <w:pPr>
        <w:pStyle w:val="StylIwony"/>
        <w:numPr>
          <w:ilvl w:val="12"/>
          <w:numId w:val="0"/>
        </w:numPr>
        <w:spacing w:before="0" w:after="0"/>
        <w:rPr>
          <w:rFonts w:asciiTheme="minorHAnsi" w:hAnsiTheme="minorHAnsi" w:cstheme="minorHAnsi"/>
          <w:strike/>
          <w:sz w:val="18"/>
          <w:szCs w:val="18"/>
        </w:rPr>
      </w:pPr>
      <w:r w:rsidRPr="00882BA1">
        <w:rPr>
          <w:rFonts w:asciiTheme="minorHAnsi" w:hAnsiTheme="minorHAnsi" w:cstheme="minorHAnsi"/>
          <w:sz w:val="18"/>
          <w:szCs w:val="18"/>
        </w:rPr>
        <w:tab/>
        <w:t xml:space="preserve">Złącza poprzeczne między działkami roboczymi układanych pasów kolejnych warstw technologicznych należy wykonać w tym samym miejscu. </w:t>
      </w:r>
    </w:p>
    <w:p w:rsidR="00E012CD" w:rsidRPr="00882BA1" w:rsidRDefault="00E012CD" w:rsidP="00E012C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Sposób wykonywania połączeń technologicznych i uszczelnień powinien być zaakceptowany przez Inżyniera.</w:t>
      </w:r>
    </w:p>
    <w:p w:rsidR="00E012CD" w:rsidRPr="00882BA1" w:rsidRDefault="00E012CD" w:rsidP="00E012CD">
      <w:pPr>
        <w:pStyle w:val="Nagwek1"/>
        <w:tabs>
          <w:tab w:val="num" w:pos="432"/>
        </w:tabs>
        <w:spacing w:before="120" w:after="120"/>
        <w:jc w:val="both"/>
        <w:rPr>
          <w:rFonts w:asciiTheme="minorHAnsi" w:hAnsiTheme="minorHAnsi" w:cstheme="minorHAnsi"/>
          <w:bCs w:val="0"/>
          <w:sz w:val="18"/>
          <w:szCs w:val="18"/>
        </w:rPr>
      </w:pPr>
      <w:r w:rsidRPr="00882BA1">
        <w:rPr>
          <w:rFonts w:asciiTheme="minorHAnsi" w:hAnsiTheme="minorHAnsi" w:cstheme="minorHAnsi"/>
          <w:bCs w:val="0"/>
          <w:sz w:val="18"/>
          <w:szCs w:val="18"/>
        </w:rPr>
        <w:t>6. KONTROLA JAKOŚCI ROBÓT</w:t>
      </w: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Ogólne zasady kontroli jakości Robot podano w ST D-M.00.00.00. "Wymagania ogólne" punkt 6.</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6.1. Badania Wykonawcy przed przystąpieniem do robót</w:t>
      </w:r>
    </w:p>
    <w:p w:rsidR="00E012CD" w:rsidRPr="00882BA1" w:rsidRDefault="00E012CD" w:rsidP="00E012CD">
      <w:pPr>
        <w:rPr>
          <w:rFonts w:asciiTheme="minorHAnsi" w:hAnsiTheme="minorHAnsi" w:cstheme="minorHAnsi"/>
          <w:sz w:val="18"/>
          <w:szCs w:val="18"/>
        </w:rPr>
      </w:pPr>
      <w:r w:rsidRPr="00882BA1">
        <w:rPr>
          <w:rFonts w:asciiTheme="minorHAnsi" w:hAnsiTheme="minorHAnsi" w:cstheme="minorHAnsi"/>
          <w:sz w:val="18"/>
          <w:szCs w:val="18"/>
        </w:rPr>
        <w:t>Miesiąc przed przystąpieniem do robót Wykonawca powinien je przygotować pod względem technologicznym poprzez:</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szczegółową analizę technicznych wymagań Zamawiającego,</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analizę potencjalnych źródeł zaopatrzenia w materiały wyjściowe do produkcji MMA charakteryzujące się cechami wymaganymi przez Zamawiającego,</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dogłębną analizę dokumentów towarzyszących znakowaniu CE dla asfaltu, kruszywa i dodatków pod względem kompletności deklaracji Producenta oraz cech klasowych  w stosunku do wymagań Zamawiającego oraz ogólnych zasad narzuconych przez WT 1 i WT2 w obowiązującej dla kontraktu wersji,</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badań asfaltu i kruszyw w zakresie niezbędnym do opracowania wejściowego składu MMA z optymalizacją cech fizycznych i mechanicznych w zakresie dopuszczalnej tolerancji  zawartości asfaltu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laboratoryjnego badania typu dla każdej  MMA z określeniem zawartości asfaltu rozpuszczalnego i nierozpuszczalnego,</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przedstawienie co najmniej 4  tygodnie przed planowanym wbudowywaniem Inżynierowi do akceptacji pozytywnych sprawozdań z badania typu wraz z wynikami własnych badań asfaltu i kruszyw oraz dokumentów towarzyszących znakowaniu CE dla asfaltu, kruszywa i dodatków wchodzących w skład MMA.</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6.2. Badania w czasie robót</w:t>
      </w:r>
    </w:p>
    <w:p w:rsidR="00E012CD" w:rsidRPr="00882BA1" w:rsidRDefault="00E012CD" w:rsidP="00E012CD">
      <w:pPr>
        <w:pStyle w:val="Nagwek1"/>
        <w:spacing w:before="0" w:after="0"/>
        <w:jc w:val="both"/>
        <w:rPr>
          <w:rFonts w:asciiTheme="minorHAnsi" w:hAnsiTheme="minorHAnsi" w:cstheme="minorHAnsi"/>
          <w:b w:val="0"/>
          <w:sz w:val="18"/>
          <w:szCs w:val="18"/>
        </w:rPr>
      </w:pPr>
      <w:r w:rsidRPr="00882BA1">
        <w:rPr>
          <w:rFonts w:asciiTheme="minorHAnsi" w:hAnsiTheme="minorHAnsi" w:cstheme="minorHAnsi"/>
          <w:sz w:val="18"/>
          <w:szCs w:val="18"/>
        </w:rPr>
        <w:t>6.2.1</w:t>
      </w:r>
      <w:r w:rsidRPr="00882BA1">
        <w:rPr>
          <w:rFonts w:asciiTheme="minorHAnsi" w:hAnsiTheme="minorHAnsi" w:cstheme="minorHAnsi"/>
          <w:b w:val="0"/>
          <w:sz w:val="18"/>
          <w:szCs w:val="18"/>
        </w:rPr>
        <w:t xml:space="preserve"> Częstość oraz zakres badań i pomiarów</w:t>
      </w:r>
      <w:r w:rsidR="007D469E" w:rsidRPr="00882BA1">
        <w:rPr>
          <w:rFonts w:asciiTheme="minorHAnsi" w:hAnsiTheme="minorHAnsi" w:cstheme="minorHAnsi"/>
          <w:b w:val="0"/>
          <w:sz w:val="18"/>
          <w:szCs w:val="18"/>
        </w:rPr>
        <w:t xml:space="preserve"> wykonawcy</w:t>
      </w:r>
    </w:p>
    <w:p w:rsidR="00E012CD" w:rsidRPr="00882BA1" w:rsidRDefault="00E012CD" w:rsidP="00E012CD">
      <w:pPr>
        <w:rPr>
          <w:rFonts w:asciiTheme="minorHAnsi" w:hAnsiTheme="minorHAnsi" w:cstheme="minorHAnsi"/>
          <w:sz w:val="18"/>
          <w:szCs w:val="18"/>
        </w:rPr>
      </w:pP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Tablica 9. Zakres oraz częstotliwość badań i pomiarów w czasie wytwarzania i wbudowywania mieszanki mineralno-asfaltowej.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76"/>
        <w:gridCol w:w="4168"/>
        <w:gridCol w:w="4598"/>
      </w:tblGrid>
      <w:tr w:rsidR="00E012CD" w:rsidRPr="00882BA1" w:rsidTr="00E51BA1">
        <w:trPr>
          <w:cantSplit/>
          <w:trHeight w:val="278"/>
          <w:jc w:val="center"/>
        </w:trPr>
        <w:tc>
          <w:tcPr>
            <w:tcW w:w="308" w:type="pct"/>
            <w:vAlign w:val="center"/>
          </w:tcPr>
          <w:p w:rsidR="00E012CD" w:rsidRPr="00882BA1" w:rsidRDefault="00E012CD"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Lp.</w:t>
            </w:r>
          </w:p>
        </w:tc>
        <w:tc>
          <w:tcPr>
            <w:tcW w:w="2231" w:type="pct"/>
            <w:vAlign w:val="center"/>
          </w:tcPr>
          <w:p w:rsidR="00E012CD" w:rsidRPr="00882BA1" w:rsidRDefault="00E012CD"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Wyszczególnienie badań</w:t>
            </w:r>
          </w:p>
        </w:tc>
        <w:tc>
          <w:tcPr>
            <w:tcW w:w="2461" w:type="pct"/>
            <w:vAlign w:val="center"/>
          </w:tcPr>
          <w:p w:rsidR="00E012CD" w:rsidRPr="00882BA1" w:rsidRDefault="00E012CD"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Częstość badań</w:t>
            </w:r>
          </w:p>
        </w:tc>
      </w:tr>
      <w:tr w:rsidR="00E012CD" w:rsidRPr="00882BA1" w:rsidTr="00E51BA1">
        <w:trPr>
          <w:trHeight w:val="320"/>
          <w:jc w:val="center"/>
        </w:trPr>
        <w:tc>
          <w:tcPr>
            <w:tcW w:w="5000" w:type="pct"/>
            <w:gridSpan w:val="3"/>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KONTROLNE BADANIA MATERIAŁÓW</w:t>
            </w:r>
          </w:p>
        </w:tc>
      </w:tr>
      <w:tr w:rsidR="00E012CD" w:rsidRPr="00882BA1" w:rsidTr="00E51BA1">
        <w:trPr>
          <w:trHeight w:val="240"/>
          <w:jc w:val="center"/>
        </w:trPr>
        <w:tc>
          <w:tcPr>
            <w:tcW w:w="308"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1.</w:t>
            </w:r>
          </w:p>
        </w:tc>
        <w:tc>
          <w:tcPr>
            <w:tcW w:w="2231"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 xml:space="preserve">Uziarnienie kruszywa, </w:t>
            </w:r>
          </w:p>
        </w:tc>
        <w:tc>
          <w:tcPr>
            <w:tcW w:w="2461" w:type="pct"/>
          </w:tcPr>
          <w:p w:rsidR="00E012CD" w:rsidRPr="00882BA1" w:rsidRDefault="00E012CD" w:rsidP="00E51BA1">
            <w:pPr>
              <w:pStyle w:val="Standardowytekst"/>
              <w:rPr>
                <w:rFonts w:asciiTheme="minorHAnsi" w:hAnsiTheme="minorHAnsi" w:cstheme="minorHAnsi"/>
                <w:strike/>
                <w:sz w:val="18"/>
                <w:szCs w:val="18"/>
              </w:rPr>
            </w:pPr>
            <w:r w:rsidRPr="00882BA1">
              <w:rPr>
                <w:rFonts w:asciiTheme="minorHAnsi" w:hAnsiTheme="minorHAnsi" w:cstheme="minorHAnsi"/>
                <w:sz w:val="18"/>
                <w:szCs w:val="18"/>
              </w:rPr>
              <w:t>Jedno badanie na 2000 ton dostarczonego surowca i przy każdej zmianie</w:t>
            </w:r>
          </w:p>
        </w:tc>
      </w:tr>
      <w:tr w:rsidR="00E012CD" w:rsidRPr="00882BA1" w:rsidTr="00E51BA1">
        <w:trPr>
          <w:cantSplit/>
          <w:jc w:val="center"/>
        </w:trPr>
        <w:tc>
          <w:tcPr>
            <w:tcW w:w="308"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2.</w:t>
            </w:r>
          </w:p>
        </w:tc>
        <w:tc>
          <w:tcPr>
            <w:tcW w:w="2231"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Uziarnienie wypełniacza</w:t>
            </w:r>
          </w:p>
        </w:tc>
        <w:tc>
          <w:tcPr>
            <w:tcW w:w="2461"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Według wskazań planu jakości producenta</w:t>
            </w:r>
          </w:p>
        </w:tc>
      </w:tr>
      <w:tr w:rsidR="00E012CD" w:rsidRPr="00882BA1" w:rsidTr="00E51BA1">
        <w:trPr>
          <w:cantSplit/>
          <w:trHeight w:val="320"/>
          <w:jc w:val="center"/>
        </w:trPr>
        <w:tc>
          <w:tcPr>
            <w:tcW w:w="308"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3.</w:t>
            </w:r>
          </w:p>
        </w:tc>
        <w:tc>
          <w:tcPr>
            <w:tcW w:w="2231"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 xml:space="preserve">Właściwości asfaltu </w:t>
            </w:r>
          </w:p>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 Penetracja w 25</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 xml:space="preserve">C oraz temperatura mięknienia wg. </w:t>
            </w:r>
            <w:proofErr w:type="spellStart"/>
            <w:r w:rsidRPr="00882BA1">
              <w:rPr>
                <w:rFonts w:asciiTheme="minorHAnsi" w:hAnsiTheme="minorHAnsi" w:cstheme="minorHAnsi"/>
                <w:sz w:val="18"/>
                <w:szCs w:val="18"/>
              </w:rPr>
              <w:t>PiK</w:t>
            </w:r>
            <w:proofErr w:type="spellEnd"/>
            <w:r w:rsidRPr="00882BA1">
              <w:rPr>
                <w:rFonts w:asciiTheme="minorHAnsi" w:hAnsiTheme="minorHAnsi" w:cstheme="minorHAnsi"/>
                <w:sz w:val="18"/>
                <w:szCs w:val="18"/>
              </w:rPr>
              <w:t xml:space="preserve"> </w:t>
            </w:r>
          </w:p>
          <w:p w:rsidR="00E012CD" w:rsidRPr="00882BA1" w:rsidRDefault="00E012CD" w:rsidP="00E51BA1">
            <w:pPr>
              <w:pStyle w:val="Standardowytekst"/>
              <w:rPr>
                <w:rFonts w:asciiTheme="minorHAnsi" w:hAnsiTheme="minorHAnsi" w:cstheme="minorHAnsi"/>
                <w:sz w:val="18"/>
                <w:szCs w:val="18"/>
              </w:rPr>
            </w:pPr>
          </w:p>
        </w:tc>
        <w:tc>
          <w:tcPr>
            <w:tcW w:w="2461"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 xml:space="preserve">1 x na każde 300 ton dostawy </w:t>
            </w:r>
          </w:p>
        </w:tc>
      </w:tr>
      <w:tr w:rsidR="00E012CD" w:rsidRPr="00882BA1" w:rsidTr="00E51BA1">
        <w:trPr>
          <w:cantSplit/>
          <w:trHeight w:val="320"/>
          <w:jc w:val="center"/>
        </w:trPr>
        <w:tc>
          <w:tcPr>
            <w:tcW w:w="308"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4</w:t>
            </w:r>
          </w:p>
        </w:tc>
        <w:tc>
          <w:tcPr>
            <w:tcW w:w="2231"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Badania właściwości kruszyw zgodnie z tabl.1; 2; 3</w:t>
            </w:r>
          </w:p>
        </w:tc>
        <w:tc>
          <w:tcPr>
            <w:tcW w:w="2461"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Zatwierdzenie źródła przed pierwszym użyciem i przy każdej zmianie..</w:t>
            </w:r>
          </w:p>
        </w:tc>
      </w:tr>
      <w:tr w:rsidR="00E012CD" w:rsidRPr="00882BA1" w:rsidTr="00E51BA1">
        <w:trPr>
          <w:cantSplit/>
          <w:trHeight w:val="320"/>
          <w:jc w:val="center"/>
        </w:trPr>
        <w:tc>
          <w:tcPr>
            <w:tcW w:w="5000" w:type="pct"/>
            <w:gridSpan w:val="3"/>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 xml:space="preserve">KONTROLNE BADANIA MIESZANKI </w:t>
            </w:r>
          </w:p>
        </w:tc>
      </w:tr>
      <w:tr w:rsidR="00E012CD" w:rsidRPr="00882BA1" w:rsidTr="00E51BA1">
        <w:trPr>
          <w:cantSplit/>
          <w:trHeight w:val="240"/>
          <w:jc w:val="center"/>
        </w:trPr>
        <w:tc>
          <w:tcPr>
            <w:tcW w:w="308" w:type="pct"/>
          </w:tcPr>
          <w:p w:rsidR="00E012CD" w:rsidRPr="00882BA1" w:rsidRDefault="007D469E"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5</w:t>
            </w:r>
          </w:p>
        </w:tc>
        <w:tc>
          <w:tcPr>
            <w:tcW w:w="2231"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Temperatura składników</w:t>
            </w:r>
          </w:p>
        </w:tc>
        <w:tc>
          <w:tcPr>
            <w:tcW w:w="2461"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Dozór ciągły</w:t>
            </w:r>
          </w:p>
        </w:tc>
      </w:tr>
      <w:tr w:rsidR="00E012CD" w:rsidRPr="00882BA1" w:rsidTr="00E51BA1">
        <w:trPr>
          <w:cantSplit/>
          <w:trHeight w:val="240"/>
          <w:jc w:val="center"/>
        </w:trPr>
        <w:tc>
          <w:tcPr>
            <w:tcW w:w="308" w:type="pct"/>
          </w:tcPr>
          <w:p w:rsidR="00E012CD" w:rsidRPr="00882BA1" w:rsidRDefault="007D469E"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6</w:t>
            </w:r>
          </w:p>
        </w:tc>
        <w:tc>
          <w:tcPr>
            <w:tcW w:w="2231"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Temperatura mieszanki</w:t>
            </w:r>
          </w:p>
        </w:tc>
        <w:tc>
          <w:tcPr>
            <w:tcW w:w="2461"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pacing w:val="4"/>
                <w:sz w:val="18"/>
                <w:szCs w:val="18"/>
              </w:rPr>
              <w:t>Na wytwórni 1 raz na 5000 Mg, przy wbudowywaniu 1 raz na 1000 Mg</w:t>
            </w:r>
          </w:p>
        </w:tc>
      </w:tr>
      <w:tr w:rsidR="00E012CD" w:rsidRPr="00882BA1" w:rsidTr="00E51BA1">
        <w:trPr>
          <w:cantSplit/>
          <w:trHeight w:val="240"/>
          <w:jc w:val="center"/>
        </w:trPr>
        <w:tc>
          <w:tcPr>
            <w:tcW w:w="308" w:type="pct"/>
          </w:tcPr>
          <w:p w:rsidR="00E012CD" w:rsidRPr="00882BA1" w:rsidRDefault="007D469E"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7</w:t>
            </w:r>
          </w:p>
        </w:tc>
        <w:tc>
          <w:tcPr>
            <w:tcW w:w="2231"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Zawartość asfaltu i uziarnienie mieszanki</w:t>
            </w:r>
          </w:p>
        </w:tc>
        <w:tc>
          <w:tcPr>
            <w:tcW w:w="2461"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Jedno badanie z działki dziennej</w:t>
            </w:r>
          </w:p>
        </w:tc>
      </w:tr>
      <w:tr w:rsidR="00E012CD" w:rsidRPr="00882BA1" w:rsidTr="00E51BA1">
        <w:trPr>
          <w:cantSplit/>
          <w:trHeight w:val="274"/>
          <w:jc w:val="center"/>
        </w:trPr>
        <w:tc>
          <w:tcPr>
            <w:tcW w:w="308" w:type="pct"/>
          </w:tcPr>
          <w:p w:rsidR="00E012CD" w:rsidRPr="00882BA1" w:rsidRDefault="007D469E"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8</w:t>
            </w:r>
          </w:p>
        </w:tc>
        <w:tc>
          <w:tcPr>
            <w:tcW w:w="2231"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Wolna przestrzeń w próbkach Marshalla oraz VMA i VMB (jeśli wymagane)</w:t>
            </w:r>
          </w:p>
        </w:tc>
        <w:tc>
          <w:tcPr>
            <w:tcW w:w="2461"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Jedno badanie z działki dziennej</w:t>
            </w:r>
          </w:p>
        </w:tc>
      </w:tr>
      <w:tr w:rsidR="00E012CD" w:rsidRPr="00882BA1" w:rsidTr="00E51BA1">
        <w:trPr>
          <w:cantSplit/>
          <w:trHeight w:val="320"/>
          <w:jc w:val="center"/>
        </w:trPr>
        <w:tc>
          <w:tcPr>
            <w:tcW w:w="5000" w:type="pct"/>
            <w:gridSpan w:val="3"/>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KONTROLNE BADANIA WARSTWY</w:t>
            </w:r>
          </w:p>
        </w:tc>
      </w:tr>
      <w:tr w:rsidR="00E012CD" w:rsidRPr="00882BA1" w:rsidTr="00E51BA1">
        <w:trPr>
          <w:cantSplit/>
          <w:trHeight w:val="320"/>
          <w:jc w:val="center"/>
        </w:trPr>
        <w:tc>
          <w:tcPr>
            <w:tcW w:w="308" w:type="pct"/>
          </w:tcPr>
          <w:p w:rsidR="00E012CD" w:rsidRPr="00882BA1" w:rsidRDefault="007D469E"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9</w:t>
            </w:r>
          </w:p>
          <w:p w:rsidR="00E012CD" w:rsidRPr="00882BA1" w:rsidRDefault="00E012CD" w:rsidP="00E51BA1">
            <w:pPr>
              <w:pStyle w:val="Standardowytekst"/>
              <w:rPr>
                <w:rFonts w:asciiTheme="minorHAnsi" w:hAnsiTheme="minorHAnsi" w:cstheme="minorHAnsi"/>
                <w:sz w:val="18"/>
                <w:szCs w:val="18"/>
              </w:rPr>
            </w:pPr>
          </w:p>
        </w:tc>
        <w:tc>
          <w:tcPr>
            <w:tcW w:w="2231" w:type="pct"/>
          </w:tcPr>
          <w:p w:rsidR="00E012CD" w:rsidRPr="00882BA1" w:rsidRDefault="00E012CD" w:rsidP="00E51BA1">
            <w:pPr>
              <w:pStyle w:val="Standardowytekst"/>
              <w:rPr>
                <w:rFonts w:asciiTheme="minorHAnsi" w:hAnsiTheme="minorHAnsi" w:cstheme="minorHAnsi"/>
                <w:sz w:val="18"/>
                <w:szCs w:val="18"/>
              </w:rPr>
            </w:pPr>
            <w:r w:rsidRPr="00882BA1">
              <w:rPr>
                <w:rFonts w:asciiTheme="minorHAnsi" w:hAnsiTheme="minorHAnsi" w:cstheme="minorHAnsi"/>
                <w:sz w:val="18"/>
                <w:szCs w:val="18"/>
              </w:rPr>
              <w:t>Grubość i wskaźnik zagęszczenia warstwy, wolna przestrzeń w warstwie</w:t>
            </w:r>
            <w:r w:rsidR="007D469E" w:rsidRPr="00882BA1">
              <w:rPr>
                <w:rFonts w:asciiTheme="minorHAnsi" w:hAnsiTheme="minorHAnsi" w:cstheme="minorHAnsi"/>
                <w:sz w:val="18"/>
                <w:szCs w:val="18"/>
              </w:rPr>
              <w:t xml:space="preserve">, oraz </w:t>
            </w:r>
            <w:proofErr w:type="spellStart"/>
            <w:r w:rsidR="008D4049" w:rsidRPr="00882BA1">
              <w:rPr>
                <w:rFonts w:asciiTheme="minorHAnsi" w:hAnsiTheme="minorHAnsi" w:cstheme="minorHAnsi"/>
                <w:sz w:val="18"/>
                <w:szCs w:val="18"/>
              </w:rPr>
              <w:t>sczepność</w:t>
            </w:r>
            <w:proofErr w:type="spellEnd"/>
            <w:r w:rsidR="007D469E" w:rsidRPr="00882BA1">
              <w:rPr>
                <w:rFonts w:asciiTheme="minorHAnsi" w:hAnsiTheme="minorHAnsi" w:cstheme="minorHAnsi"/>
                <w:sz w:val="18"/>
                <w:szCs w:val="18"/>
              </w:rPr>
              <w:t xml:space="preserve"> </w:t>
            </w:r>
            <w:r w:rsidR="008D3731" w:rsidRPr="00882BA1">
              <w:rPr>
                <w:rFonts w:asciiTheme="minorHAnsi" w:hAnsiTheme="minorHAnsi" w:cstheme="minorHAnsi"/>
                <w:sz w:val="18"/>
                <w:szCs w:val="18"/>
              </w:rPr>
              <w:t>międzywarstwowe</w:t>
            </w:r>
            <w:r w:rsidRPr="00882BA1">
              <w:rPr>
                <w:rFonts w:asciiTheme="minorHAnsi" w:hAnsiTheme="minorHAnsi" w:cstheme="minorHAnsi"/>
                <w:sz w:val="18"/>
                <w:szCs w:val="18"/>
              </w:rPr>
              <w:t>:</w:t>
            </w:r>
          </w:p>
        </w:tc>
        <w:tc>
          <w:tcPr>
            <w:tcW w:w="2461" w:type="pct"/>
          </w:tcPr>
          <w:p w:rsidR="00E012CD" w:rsidRPr="00882BA1" w:rsidRDefault="00E012CD" w:rsidP="00E51BA1">
            <w:pPr>
              <w:pStyle w:val="Standardowytekst"/>
              <w:rPr>
                <w:rFonts w:asciiTheme="minorHAnsi" w:hAnsiTheme="minorHAnsi" w:cstheme="minorHAnsi"/>
                <w:strike/>
                <w:sz w:val="18"/>
                <w:szCs w:val="18"/>
              </w:rPr>
            </w:pPr>
            <w:r w:rsidRPr="00882BA1">
              <w:rPr>
                <w:rFonts w:asciiTheme="minorHAnsi" w:hAnsiTheme="minorHAnsi" w:cstheme="minorHAnsi"/>
                <w:strike/>
                <w:sz w:val="18"/>
                <w:szCs w:val="18"/>
              </w:rPr>
              <w:t xml:space="preserve"> </w:t>
            </w:r>
          </w:p>
          <w:p w:rsidR="00E012CD" w:rsidRPr="00882BA1" w:rsidRDefault="00E012CD" w:rsidP="00E51BA1">
            <w:pPr>
              <w:pStyle w:val="Standardowytekst"/>
              <w:rPr>
                <w:rFonts w:asciiTheme="minorHAnsi" w:hAnsiTheme="minorHAnsi" w:cstheme="minorHAnsi"/>
                <w:strike/>
                <w:sz w:val="18"/>
                <w:szCs w:val="18"/>
              </w:rPr>
            </w:pPr>
            <w:r w:rsidRPr="00882BA1">
              <w:rPr>
                <w:rFonts w:asciiTheme="minorHAnsi" w:hAnsiTheme="minorHAnsi" w:cstheme="minorHAnsi"/>
                <w:sz w:val="18"/>
                <w:szCs w:val="18"/>
              </w:rPr>
              <w:t>2 próbki na 1 km jezdni z każdego pasa ruchu</w:t>
            </w:r>
          </w:p>
        </w:tc>
      </w:tr>
    </w:tbl>
    <w:p w:rsidR="00E012CD" w:rsidRPr="00882BA1" w:rsidRDefault="00E012CD" w:rsidP="00E012CD">
      <w:pPr>
        <w:pStyle w:val="Nagwek1"/>
        <w:spacing w:before="0" w:after="0"/>
        <w:jc w:val="both"/>
        <w:rPr>
          <w:rFonts w:asciiTheme="minorHAnsi" w:hAnsiTheme="minorHAnsi" w:cstheme="minorHAnsi"/>
          <w:sz w:val="18"/>
          <w:szCs w:val="18"/>
        </w:rPr>
      </w:pPr>
    </w:p>
    <w:p w:rsidR="00E012CD" w:rsidRPr="00882BA1" w:rsidRDefault="00E012CD" w:rsidP="00E012CD">
      <w:pPr>
        <w:pStyle w:val="Nagwek1"/>
        <w:spacing w:before="120" w:after="120"/>
        <w:jc w:val="both"/>
        <w:rPr>
          <w:rFonts w:asciiTheme="minorHAnsi" w:hAnsiTheme="minorHAnsi" w:cstheme="minorHAnsi"/>
          <w:sz w:val="18"/>
          <w:szCs w:val="18"/>
        </w:rPr>
      </w:pPr>
      <w:r w:rsidRPr="00882BA1">
        <w:rPr>
          <w:rFonts w:asciiTheme="minorHAnsi" w:hAnsiTheme="minorHAnsi" w:cstheme="minorHAnsi"/>
          <w:sz w:val="18"/>
          <w:szCs w:val="18"/>
        </w:rPr>
        <w:t xml:space="preserve">6.2.2. </w:t>
      </w:r>
      <w:r w:rsidRPr="00882BA1">
        <w:rPr>
          <w:rFonts w:asciiTheme="minorHAnsi" w:hAnsiTheme="minorHAnsi" w:cstheme="minorHAnsi"/>
          <w:b w:val="0"/>
          <w:sz w:val="18"/>
          <w:szCs w:val="18"/>
        </w:rPr>
        <w:t>Dopuszczalne odchyłki</w:t>
      </w:r>
    </w:p>
    <w:p w:rsidR="00E012CD" w:rsidRPr="00882BA1" w:rsidRDefault="00E012CD" w:rsidP="00E012CD">
      <w:pPr>
        <w:pStyle w:val="Nagwek4"/>
        <w:numPr>
          <w:ilvl w:val="3"/>
          <w:numId w:val="0"/>
        </w:numPr>
        <w:tabs>
          <w:tab w:val="num" w:pos="864"/>
        </w:tabs>
        <w:spacing w:after="120"/>
        <w:rPr>
          <w:rFonts w:asciiTheme="minorHAnsi" w:hAnsiTheme="minorHAnsi" w:cstheme="minorHAnsi"/>
          <w:bCs/>
          <w:sz w:val="18"/>
          <w:szCs w:val="18"/>
        </w:rPr>
      </w:pPr>
      <w:bookmarkStart w:id="703" w:name="_Ref171643213"/>
      <w:bookmarkStart w:id="704" w:name="_Toc172370076"/>
      <w:bookmarkStart w:id="705" w:name="_Ref171643304"/>
      <w:bookmarkStart w:id="706" w:name="_Toc171659783"/>
      <w:r w:rsidRPr="00882BA1">
        <w:rPr>
          <w:rFonts w:asciiTheme="minorHAnsi" w:hAnsiTheme="minorHAnsi" w:cstheme="minorHAnsi"/>
          <w:bCs/>
          <w:sz w:val="18"/>
          <w:szCs w:val="18"/>
        </w:rPr>
        <w:t>6.2.2.1. Uwagi ogólne</w:t>
      </w:r>
      <w:bookmarkEnd w:id="703"/>
      <w:bookmarkEnd w:id="704"/>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Na etapie oceny jakości wbudowywanej mieszanki mineralno-asfaltowej podano wartości graniczne i tolerancje, w których uwzględniono: rozrzut występujący przy pobieraniu próbek, dokładność metod badań oraz odstępstwa uwarunkowane metodą pracy, chyba że w konkretnym wypadku podano inaczej. </w:t>
      </w: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ab/>
        <w:t>Wszystkie właściwości materiałów składowych oraz wyprodukowanej mieszanki mineralno-asfaltowej powinny być zgodne z wymaganiami niniejszej specyfikacji w granicach dopuszczalnych odchyłek.</w:t>
      </w: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ab/>
        <w:t>Właściwości te należy oceniać na podstawie badań pobranych próbek materiałów składowych jak i mieszanki mineralno-asfaltowej przed wbudowaniem (wbudowanie oznacza kompletne wykonanie warstwy asfaltowej). Wyjątkowo dopuszcza się badania próbek pobranych z nawierzchni (kompletnie wykonanej warstwy). W takim przypadku Wykonawca zaproponuje procedurę pobierania próbek i przygotowania ich do badań oraz uzgodni ją z Inżynierem Kontraktu.</w:t>
      </w:r>
    </w:p>
    <w:p w:rsidR="00E012CD" w:rsidRPr="00882BA1" w:rsidRDefault="00E012CD" w:rsidP="00E012CD">
      <w:pPr>
        <w:pStyle w:val="Nagwek4"/>
        <w:numPr>
          <w:ilvl w:val="3"/>
          <w:numId w:val="0"/>
        </w:numPr>
        <w:tabs>
          <w:tab w:val="num" w:pos="864"/>
        </w:tabs>
        <w:spacing w:before="120" w:after="120"/>
        <w:rPr>
          <w:rFonts w:asciiTheme="minorHAnsi" w:hAnsiTheme="minorHAnsi" w:cstheme="minorHAnsi"/>
          <w:bCs/>
          <w:sz w:val="18"/>
          <w:szCs w:val="18"/>
        </w:rPr>
      </w:pPr>
      <w:bookmarkStart w:id="707" w:name="_Ref171643275"/>
      <w:bookmarkStart w:id="708" w:name="_Toc172370078"/>
      <w:r w:rsidRPr="00882BA1">
        <w:rPr>
          <w:rFonts w:asciiTheme="minorHAnsi" w:hAnsiTheme="minorHAnsi" w:cstheme="minorHAnsi"/>
          <w:bCs/>
          <w:sz w:val="18"/>
          <w:szCs w:val="18"/>
        </w:rPr>
        <w:t>6.2.2.2. Zawartość lepiszcza i uziarnienie</w:t>
      </w:r>
      <w:r w:rsidRPr="00882BA1" w:rsidDel="00021DFE">
        <w:rPr>
          <w:rFonts w:asciiTheme="minorHAnsi" w:hAnsiTheme="minorHAnsi" w:cstheme="minorHAnsi"/>
          <w:bCs/>
          <w:sz w:val="18"/>
          <w:szCs w:val="18"/>
        </w:rPr>
        <w:t xml:space="preserve"> </w:t>
      </w:r>
      <w:bookmarkEnd w:id="707"/>
      <w:bookmarkEnd w:id="708"/>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Zawartość rozpuszczalnego lepiszcza z każdej próbki pobranej z mieszanki mineralno-asfaltowej lub wyjątkowo z próbki pobranej z nawierzchni nie może odbiegać od wartości projektowanej, z uwzględnieniem odchyłek podanych w tablicy 10.</w:t>
      </w: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Uziarnienia każdej próbki pobranej z luźnej mieszanki mineralno-asfaltowej nie może odbiegać od wartości projektowanej, z uwzględnieniem odchyłek, podanych w tablicy 10.</w:t>
      </w: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Do wyników badań nie zalicza się badań kontrolnych dodatkowych.</w:t>
      </w:r>
    </w:p>
    <w:p w:rsidR="00E012CD" w:rsidRPr="00882BA1" w:rsidRDefault="00E012CD" w:rsidP="00E012CD">
      <w:pPr>
        <w:pStyle w:val="Tekstpodstawowy"/>
        <w:rPr>
          <w:rFonts w:asciiTheme="minorHAnsi" w:hAnsiTheme="minorHAnsi" w:cstheme="minorHAnsi"/>
          <w:sz w:val="18"/>
          <w:szCs w:val="18"/>
        </w:rPr>
      </w:pP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Tablica 10. Tolerancje zawartości składników mieszanki mineralno-asfaltowej względem składu  zaprojektowanego  przy  badaniu  pojedynczej  próbki  metodą  ekstrakcji,  % m/m</w:t>
      </w:r>
    </w:p>
    <w:tbl>
      <w:tblPr>
        <w:tblW w:w="5000" w:type="pct"/>
        <w:tblCellMar>
          <w:left w:w="70" w:type="dxa"/>
          <w:right w:w="70" w:type="dxa"/>
        </w:tblCellMar>
        <w:tblLook w:val="04A0" w:firstRow="1" w:lastRow="0" w:firstColumn="1" w:lastColumn="0" w:noHBand="0" w:noVBand="1"/>
      </w:tblPr>
      <w:tblGrid>
        <w:gridCol w:w="519"/>
        <w:gridCol w:w="5157"/>
        <w:gridCol w:w="3660"/>
      </w:tblGrid>
      <w:tr w:rsidR="00E012CD" w:rsidRPr="00882BA1" w:rsidTr="00E51BA1">
        <w:tc>
          <w:tcPr>
            <w:tcW w:w="278" w:type="pct"/>
            <w:tcBorders>
              <w:top w:val="single" w:sz="6" w:space="0" w:color="auto"/>
              <w:left w:val="single" w:sz="6" w:space="0" w:color="auto"/>
              <w:bottom w:val="single" w:sz="4" w:space="0" w:color="auto"/>
              <w:right w:val="nil"/>
            </w:tcBorders>
            <w:vAlign w:val="center"/>
            <w:hideMark/>
          </w:tcPr>
          <w:p w:rsidR="00E012CD" w:rsidRPr="00882BA1" w:rsidRDefault="00E012CD"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Lp.</w:t>
            </w:r>
          </w:p>
        </w:tc>
        <w:tc>
          <w:tcPr>
            <w:tcW w:w="2762" w:type="pct"/>
            <w:tcBorders>
              <w:top w:val="single" w:sz="6" w:space="0" w:color="auto"/>
              <w:left w:val="single" w:sz="6" w:space="0" w:color="auto"/>
              <w:bottom w:val="single" w:sz="4" w:space="0" w:color="auto"/>
              <w:right w:val="single" w:sz="6" w:space="0" w:color="auto"/>
            </w:tcBorders>
            <w:vAlign w:val="center"/>
            <w:hideMark/>
          </w:tcPr>
          <w:p w:rsidR="00E012CD" w:rsidRPr="00882BA1" w:rsidRDefault="00E012CD"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Składniki mieszanki mineralno-asfaltowej</w:t>
            </w:r>
          </w:p>
        </w:tc>
        <w:tc>
          <w:tcPr>
            <w:tcW w:w="1960" w:type="pct"/>
            <w:tcBorders>
              <w:top w:val="single" w:sz="6" w:space="0" w:color="auto"/>
              <w:left w:val="nil"/>
              <w:bottom w:val="single" w:sz="6" w:space="0" w:color="auto"/>
              <w:right w:val="single" w:sz="6" w:space="0" w:color="auto"/>
            </w:tcBorders>
            <w:vAlign w:val="center"/>
            <w:hideMark/>
          </w:tcPr>
          <w:p w:rsidR="00E012CD" w:rsidRPr="00882BA1" w:rsidRDefault="00E012CD"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Mieszanki mineralno-asfaltowe do nawierzchni dróg</w:t>
            </w:r>
          </w:p>
        </w:tc>
      </w:tr>
      <w:tr w:rsidR="00E012CD" w:rsidRPr="00882BA1" w:rsidTr="00E51BA1">
        <w:tc>
          <w:tcPr>
            <w:tcW w:w="278" w:type="pct"/>
            <w:tcBorders>
              <w:top w:val="single" w:sz="4" w:space="0" w:color="auto"/>
              <w:left w:val="single" w:sz="6" w:space="0" w:color="auto"/>
              <w:bottom w:val="single" w:sz="6" w:space="0" w:color="auto"/>
              <w:right w:val="single" w:sz="6" w:space="0" w:color="auto"/>
            </w:tcBorders>
            <w:vAlign w:val="center"/>
            <w:hideMark/>
          </w:tcPr>
          <w:p w:rsidR="00E012CD" w:rsidRPr="00882BA1" w:rsidRDefault="00E012CD"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1</w:t>
            </w:r>
          </w:p>
        </w:tc>
        <w:tc>
          <w:tcPr>
            <w:tcW w:w="2762" w:type="pct"/>
            <w:tcBorders>
              <w:top w:val="single" w:sz="4" w:space="0" w:color="auto"/>
              <w:left w:val="single" w:sz="6" w:space="0" w:color="auto"/>
              <w:bottom w:val="single" w:sz="6" w:space="0" w:color="auto"/>
              <w:right w:val="single" w:sz="6" w:space="0" w:color="auto"/>
            </w:tcBorders>
            <w:vAlign w:val="center"/>
            <w:hideMark/>
          </w:tcPr>
          <w:p w:rsidR="00E012CD" w:rsidRPr="00882BA1" w:rsidRDefault="00E012CD"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Ziarna przechodzące przez sito o oczkach D</w:t>
            </w:r>
          </w:p>
        </w:tc>
        <w:tc>
          <w:tcPr>
            <w:tcW w:w="1960" w:type="pct"/>
            <w:tcBorders>
              <w:top w:val="nil"/>
              <w:left w:val="single" w:sz="6" w:space="0" w:color="auto"/>
              <w:bottom w:val="single" w:sz="6" w:space="0" w:color="auto"/>
              <w:right w:val="single" w:sz="6" w:space="0" w:color="auto"/>
            </w:tcBorders>
            <w:vAlign w:val="center"/>
            <w:hideMark/>
          </w:tcPr>
          <w:p w:rsidR="00E012CD" w:rsidRPr="00882BA1" w:rsidRDefault="00E012CD"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 xml:space="preserve">Według punktu 8.4.1.5 WT-2 </w:t>
            </w:r>
          </w:p>
        </w:tc>
      </w:tr>
      <w:tr w:rsidR="00E012CD" w:rsidRPr="00882BA1" w:rsidTr="00E51BA1">
        <w:tc>
          <w:tcPr>
            <w:tcW w:w="278" w:type="pct"/>
            <w:tcBorders>
              <w:top w:val="single" w:sz="6" w:space="0" w:color="auto"/>
              <w:left w:val="single" w:sz="6" w:space="0" w:color="auto"/>
              <w:bottom w:val="single" w:sz="6" w:space="0" w:color="auto"/>
              <w:right w:val="single" w:sz="6" w:space="0" w:color="auto"/>
            </w:tcBorders>
            <w:vAlign w:val="center"/>
            <w:hideMark/>
          </w:tcPr>
          <w:p w:rsidR="00E012CD" w:rsidRPr="00882BA1" w:rsidRDefault="00E012CD"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2762" w:type="pct"/>
            <w:tcBorders>
              <w:top w:val="single" w:sz="6" w:space="0" w:color="auto"/>
              <w:left w:val="single" w:sz="6" w:space="0" w:color="auto"/>
              <w:bottom w:val="single" w:sz="6" w:space="0" w:color="auto"/>
              <w:right w:val="single" w:sz="6" w:space="0" w:color="auto"/>
            </w:tcBorders>
            <w:vAlign w:val="center"/>
            <w:hideMark/>
          </w:tcPr>
          <w:p w:rsidR="00E012CD" w:rsidRPr="00882BA1" w:rsidRDefault="00E012CD"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Ziarna przechodzące przez sito o oczka D/2 lub sito charakterystyczne dla kruszywa grubego</w:t>
            </w:r>
          </w:p>
        </w:tc>
        <w:tc>
          <w:tcPr>
            <w:tcW w:w="1960" w:type="pct"/>
            <w:tcBorders>
              <w:top w:val="single" w:sz="6" w:space="0" w:color="auto"/>
              <w:left w:val="single" w:sz="6" w:space="0" w:color="auto"/>
              <w:bottom w:val="single" w:sz="6" w:space="0" w:color="auto"/>
              <w:right w:val="single" w:sz="6" w:space="0" w:color="auto"/>
            </w:tcBorders>
            <w:hideMark/>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Według punktu 8.4.1.5 WT-2</w:t>
            </w:r>
          </w:p>
        </w:tc>
      </w:tr>
      <w:tr w:rsidR="00E012CD" w:rsidRPr="00882BA1" w:rsidTr="00E51BA1">
        <w:tc>
          <w:tcPr>
            <w:tcW w:w="278" w:type="pct"/>
            <w:tcBorders>
              <w:top w:val="single" w:sz="6" w:space="0" w:color="auto"/>
              <w:left w:val="single" w:sz="6" w:space="0" w:color="auto"/>
              <w:bottom w:val="single" w:sz="6" w:space="0" w:color="auto"/>
              <w:right w:val="single" w:sz="6" w:space="0" w:color="auto"/>
            </w:tcBorders>
            <w:vAlign w:val="center"/>
            <w:hideMark/>
          </w:tcPr>
          <w:p w:rsidR="00E012CD" w:rsidRPr="00882BA1" w:rsidRDefault="00E012CD"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3</w:t>
            </w:r>
          </w:p>
        </w:tc>
        <w:tc>
          <w:tcPr>
            <w:tcW w:w="2762" w:type="pct"/>
            <w:tcBorders>
              <w:top w:val="single" w:sz="6" w:space="0" w:color="auto"/>
              <w:left w:val="single" w:sz="6" w:space="0" w:color="auto"/>
              <w:bottom w:val="single" w:sz="6" w:space="0" w:color="auto"/>
              <w:right w:val="single" w:sz="6" w:space="0" w:color="auto"/>
            </w:tcBorders>
            <w:vAlign w:val="center"/>
            <w:hideMark/>
          </w:tcPr>
          <w:p w:rsidR="00E012CD" w:rsidRPr="00882BA1" w:rsidRDefault="00E012CD"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Ziarna przechodzące przez sito o oczkach 2 mm</w:t>
            </w:r>
          </w:p>
        </w:tc>
        <w:tc>
          <w:tcPr>
            <w:tcW w:w="1960" w:type="pct"/>
            <w:tcBorders>
              <w:top w:val="single" w:sz="6" w:space="0" w:color="auto"/>
              <w:left w:val="single" w:sz="6" w:space="0" w:color="auto"/>
              <w:bottom w:val="single" w:sz="6" w:space="0" w:color="auto"/>
              <w:right w:val="single" w:sz="6" w:space="0" w:color="auto"/>
            </w:tcBorders>
            <w:hideMark/>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Według punktu 8.4.1.5 WT-2</w:t>
            </w:r>
          </w:p>
        </w:tc>
      </w:tr>
      <w:tr w:rsidR="00E012CD" w:rsidRPr="00882BA1" w:rsidTr="00E51BA1">
        <w:tc>
          <w:tcPr>
            <w:tcW w:w="278" w:type="pct"/>
            <w:tcBorders>
              <w:top w:val="single" w:sz="6" w:space="0" w:color="auto"/>
              <w:left w:val="single" w:sz="6" w:space="0" w:color="auto"/>
              <w:bottom w:val="single" w:sz="6" w:space="0" w:color="auto"/>
              <w:right w:val="single" w:sz="6" w:space="0" w:color="auto"/>
            </w:tcBorders>
            <w:vAlign w:val="center"/>
            <w:hideMark/>
          </w:tcPr>
          <w:p w:rsidR="00E012CD" w:rsidRPr="00882BA1" w:rsidRDefault="00E012CD"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2762" w:type="pct"/>
            <w:tcBorders>
              <w:top w:val="single" w:sz="6" w:space="0" w:color="auto"/>
              <w:left w:val="single" w:sz="6" w:space="0" w:color="auto"/>
              <w:bottom w:val="single" w:sz="6" w:space="0" w:color="auto"/>
              <w:right w:val="single" w:sz="6" w:space="0" w:color="auto"/>
            </w:tcBorders>
            <w:vAlign w:val="center"/>
            <w:hideMark/>
          </w:tcPr>
          <w:p w:rsidR="00E012CD" w:rsidRPr="00882BA1" w:rsidRDefault="00E012CD"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Ziarna przechodzące przez sito charakterystyczne dla kruszywa drobnego</w:t>
            </w:r>
          </w:p>
        </w:tc>
        <w:tc>
          <w:tcPr>
            <w:tcW w:w="1960" w:type="pct"/>
            <w:tcBorders>
              <w:top w:val="single" w:sz="6" w:space="0" w:color="auto"/>
              <w:left w:val="single" w:sz="6" w:space="0" w:color="auto"/>
              <w:bottom w:val="single" w:sz="6" w:space="0" w:color="auto"/>
              <w:right w:val="single" w:sz="6" w:space="0" w:color="auto"/>
            </w:tcBorders>
            <w:hideMark/>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Według punktu 8.4.1.5 WT-2</w:t>
            </w:r>
          </w:p>
        </w:tc>
      </w:tr>
      <w:tr w:rsidR="00E012CD" w:rsidRPr="00882BA1" w:rsidTr="00E51BA1">
        <w:tc>
          <w:tcPr>
            <w:tcW w:w="278" w:type="pct"/>
            <w:tcBorders>
              <w:top w:val="single" w:sz="6" w:space="0" w:color="auto"/>
              <w:left w:val="single" w:sz="6" w:space="0" w:color="auto"/>
              <w:bottom w:val="single" w:sz="6" w:space="0" w:color="auto"/>
              <w:right w:val="single" w:sz="6" w:space="0" w:color="auto"/>
            </w:tcBorders>
            <w:vAlign w:val="center"/>
            <w:hideMark/>
          </w:tcPr>
          <w:p w:rsidR="00E012CD" w:rsidRPr="00882BA1" w:rsidRDefault="00E012CD"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5</w:t>
            </w:r>
          </w:p>
        </w:tc>
        <w:tc>
          <w:tcPr>
            <w:tcW w:w="2762" w:type="pct"/>
            <w:tcBorders>
              <w:top w:val="single" w:sz="6" w:space="0" w:color="auto"/>
              <w:left w:val="single" w:sz="6" w:space="0" w:color="auto"/>
              <w:bottom w:val="single" w:sz="6" w:space="0" w:color="auto"/>
              <w:right w:val="single" w:sz="6" w:space="0" w:color="auto"/>
            </w:tcBorders>
            <w:vAlign w:val="center"/>
            <w:hideMark/>
          </w:tcPr>
          <w:p w:rsidR="00E012CD" w:rsidRPr="00882BA1" w:rsidRDefault="00E012CD"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 xml:space="preserve">Ziarna przechodzące przez sito o oczkach </w:t>
            </w:r>
            <w:r w:rsidRPr="00882BA1">
              <w:rPr>
                <w:rFonts w:asciiTheme="minorHAnsi" w:hAnsiTheme="minorHAnsi" w:cstheme="minorHAnsi"/>
                <w:sz w:val="18"/>
                <w:szCs w:val="18"/>
              </w:rPr>
              <w:sym w:font="Century Schoolbook" w:char="0023"/>
            </w:r>
            <w:r w:rsidRPr="00882BA1">
              <w:rPr>
                <w:rFonts w:asciiTheme="minorHAnsi" w:hAnsiTheme="minorHAnsi" w:cstheme="minorHAnsi"/>
                <w:sz w:val="18"/>
                <w:szCs w:val="18"/>
              </w:rPr>
              <w:t xml:space="preserve"> 0,063mm</w:t>
            </w:r>
          </w:p>
        </w:tc>
        <w:tc>
          <w:tcPr>
            <w:tcW w:w="1960" w:type="pct"/>
            <w:tcBorders>
              <w:top w:val="single" w:sz="6" w:space="0" w:color="auto"/>
              <w:left w:val="single" w:sz="6" w:space="0" w:color="auto"/>
              <w:bottom w:val="single" w:sz="6" w:space="0" w:color="auto"/>
              <w:right w:val="single" w:sz="6" w:space="0" w:color="auto"/>
            </w:tcBorders>
            <w:hideMark/>
          </w:tcPr>
          <w:p w:rsidR="00E012CD" w:rsidRPr="00882BA1" w:rsidRDefault="00E012CD" w:rsidP="00E51BA1">
            <w:pPr>
              <w:jc w:val="center"/>
              <w:rPr>
                <w:rFonts w:asciiTheme="minorHAnsi" w:hAnsiTheme="minorHAnsi" w:cstheme="minorHAnsi"/>
                <w:sz w:val="18"/>
                <w:szCs w:val="18"/>
              </w:rPr>
            </w:pPr>
            <w:r w:rsidRPr="00882BA1">
              <w:rPr>
                <w:rFonts w:asciiTheme="minorHAnsi" w:hAnsiTheme="minorHAnsi" w:cstheme="minorHAnsi"/>
                <w:sz w:val="18"/>
                <w:szCs w:val="18"/>
              </w:rPr>
              <w:t>Według punktu 8.4.1.5 WT-2</w:t>
            </w:r>
          </w:p>
        </w:tc>
      </w:tr>
      <w:tr w:rsidR="00E012CD" w:rsidRPr="00882BA1" w:rsidTr="00E51BA1">
        <w:tc>
          <w:tcPr>
            <w:tcW w:w="278" w:type="pct"/>
            <w:tcBorders>
              <w:top w:val="single" w:sz="6" w:space="0" w:color="auto"/>
              <w:left w:val="single" w:sz="6" w:space="0" w:color="auto"/>
              <w:bottom w:val="single" w:sz="6" w:space="0" w:color="auto"/>
              <w:right w:val="single" w:sz="6" w:space="0" w:color="auto"/>
            </w:tcBorders>
            <w:vAlign w:val="center"/>
            <w:hideMark/>
          </w:tcPr>
          <w:p w:rsidR="00E012CD" w:rsidRPr="00882BA1" w:rsidRDefault="00E012CD" w:rsidP="00E51BA1">
            <w:pPr>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6</w:t>
            </w:r>
          </w:p>
        </w:tc>
        <w:tc>
          <w:tcPr>
            <w:tcW w:w="2762" w:type="pct"/>
            <w:tcBorders>
              <w:top w:val="single" w:sz="6" w:space="0" w:color="auto"/>
              <w:left w:val="single" w:sz="6" w:space="0" w:color="auto"/>
              <w:bottom w:val="single" w:sz="6" w:space="0" w:color="auto"/>
              <w:right w:val="single" w:sz="6" w:space="0" w:color="auto"/>
            </w:tcBorders>
            <w:vAlign w:val="center"/>
            <w:hideMark/>
          </w:tcPr>
          <w:p w:rsidR="00E012CD" w:rsidRPr="00882BA1" w:rsidRDefault="00E012CD" w:rsidP="00E51BA1">
            <w:pPr>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Lepiszcze rozpuszczalne</w:t>
            </w:r>
          </w:p>
        </w:tc>
        <w:tc>
          <w:tcPr>
            <w:tcW w:w="1960" w:type="pct"/>
            <w:tcBorders>
              <w:top w:val="single" w:sz="6" w:space="0" w:color="auto"/>
              <w:left w:val="single" w:sz="6" w:space="0" w:color="auto"/>
              <w:bottom w:val="single" w:sz="6" w:space="0" w:color="auto"/>
              <w:right w:val="single" w:sz="6" w:space="0" w:color="auto"/>
            </w:tcBorders>
            <w:vAlign w:val="center"/>
            <w:hideMark/>
          </w:tcPr>
          <w:p w:rsidR="00E012CD" w:rsidRPr="00882BA1" w:rsidRDefault="00E012CD" w:rsidP="00E51BA1">
            <w:pPr>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Według punktu 8.4.1.5 WT-2</w:t>
            </w:r>
          </w:p>
        </w:tc>
      </w:tr>
    </w:tbl>
    <w:p w:rsidR="00E012CD" w:rsidRPr="00882BA1" w:rsidRDefault="00E012CD" w:rsidP="00E012CD">
      <w:pPr>
        <w:pStyle w:val="Tekstpodstawowy"/>
        <w:rPr>
          <w:rFonts w:asciiTheme="minorHAnsi" w:hAnsiTheme="minorHAnsi" w:cstheme="minorHAnsi"/>
          <w:sz w:val="18"/>
          <w:szCs w:val="18"/>
        </w:rPr>
      </w:pPr>
    </w:p>
    <w:p w:rsidR="00E012CD" w:rsidRPr="00882BA1" w:rsidRDefault="00E012CD" w:rsidP="00E012CD">
      <w:pPr>
        <w:pStyle w:val="Tekstpodstawowy"/>
        <w:rPr>
          <w:rFonts w:asciiTheme="minorHAnsi" w:hAnsiTheme="minorHAnsi" w:cstheme="minorHAnsi"/>
          <w:sz w:val="18"/>
          <w:szCs w:val="18"/>
        </w:rPr>
      </w:pPr>
    </w:p>
    <w:p w:rsidR="00E012CD" w:rsidRPr="00882BA1" w:rsidRDefault="00E012CD" w:rsidP="00E012CD">
      <w:pPr>
        <w:pStyle w:val="Nagwek4"/>
        <w:numPr>
          <w:ilvl w:val="3"/>
          <w:numId w:val="0"/>
        </w:numPr>
        <w:tabs>
          <w:tab w:val="num" w:pos="864"/>
        </w:tabs>
        <w:spacing w:before="120" w:after="120"/>
        <w:rPr>
          <w:rFonts w:asciiTheme="minorHAnsi" w:hAnsiTheme="minorHAnsi" w:cstheme="minorHAnsi"/>
          <w:bCs/>
          <w:strike/>
          <w:sz w:val="18"/>
          <w:szCs w:val="18"/>
        </w:rPr>
      </w:pPr>
      <w:r w:rsidRPr="00882BA1">
        <w:rPr>
          <w:rFonts w:asciiTheme="minorHAnsi" w:hAnsiTheme="minorHAnsi" w:cstheme="minorHAnsi"/>
          <w:bCs/>
          <w:sz w:val="18"/>
          <w:szCs w:val="18"/>
        </w:rPr>
        <w:t>6.2.2.3. Zawartość wolnych przestrzeni</w:t>
      </w:r>
      <w:bookmarkEnd w:id="705"/>
      <w:bookmarkEnd w:id="706"/>
      <w:r w:rsidRPr="00882BA1">
        <w:rPr>
          <w:rFonts w:asciiTheme="minorHAnsi" w:hAnsiTheme="minorHAnsi" w:cstheme="minorHAnsi"/>
          <w:bCs/>
          <w:sz w:val="18"/>
          <w:szCs w:val="18"/>
        </w:rPr>
        <w:t xml:space="preserve"> w MMA </w:t>
      </w: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Zawartość wolnych przestrzeni w próbkach Marshalla należy określać metodą opisaną w normie PN-EN 12697-8. Gęstość mieszanki mineralno-asfaltowej powinna być zbadana według metody opisanej w normie PN-EN 12697-5  metoda A w wodzie. Gęstość objętościową próbek Marshalla wykonanych z mieszanki pobranej w dniu jej wbudowania należy określać wg PN-EN 12697-6. Zawartość wolnych przestrzeni powinna mieścić się w granicach podanych w tablicy 7.</w:t>
      </w:r>
    </w:p>
    <w:p w:rsidR="00E012CD" w:rsidRPr="00882BA1" w:rsidRDefault="00E012CD" w:rsidP="00E012CD">
      <w:pPr>
        <w:pStyle w:val="Nagwek1"/>
        <w:spacing w:before="120" w:after="120"/>
        <w:jc w:val="both"/>
        <w:rPr>
          <w:rFonts w:asciiTheme="minorHAnsi" w:hAnsiTheme="minorHAnsi" w:cstheme="minorHAnsi"/>
          <w:sz w:val="18"/>
          <w:szCs w:val="18"/>
        </w:rPr>
      </w:pPr>
      <w:r w:rsidRPr="00882BA1">
        <w:rPr>
          <w:rFonts w:asciiTheme="minorHAnsi" w:hAnsiTheme="minorHAnsi" w:cstheme="minorHAnsi"/>
          <w:sz w:val="18"/>
          <w:szCs w:val="18"/>
        </w:rPr>
        <w:t xml:space="preserve">6.2.3. </w:t>
      </w:r>
      <w:r w:rsidRPr="00882BA1">
        <w:rPr>
          <w:rFonts w:asciiTheme="minorHAnsi" w:hAnsiTheme="minorHAnsi" w:cstheme="minorHAnsi"/>
          <w:b w:val="0"/>
          <w:sz w:val="18"/>
          <w:szCs w:val="18"/>
        </w:rPr>
        <w:t>Badanie właściwości kruszywa i asfaltu</w:t>
      </w: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Należy przeprowadzić  dla każdej dostawy analizę dokumentów towarzyszących znakowaniu CE dla każdej dostawy asfaltu, pod względem kompletności deklaracji Producenta oraz kategorii w stosunku do wymagań Zamawiającego, oraz dla każdej dostawy należy określić penetrację i temperaturę mięknienia asfaltu.</w:t>
      </w: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ab/>
        <w:t>Dla każdej dostawy należy przeprowadzić  analizę dokumentów towarzyszących znakowaniu CE dla każdego asortymentu, pod względem kompletności deklaracji Producenta, weryfikacji czy deklaracja dotyczy konkretnej dostawy, stałości cech klasowych  oraz w stosunku do wymagań Zamawiającego.</w:t>
      </w: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ab/>
        <w:t>Dla każdej dostawy, w każdym asortymencie kruszywa należy przeprowadzić badanie zapylenia oraz uziarnienia w celu potwierdzenia deklaracji Producenta oraz weryfikacji stałości uziarnienia.</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Właściwości kruszyw i asfaltu należy kontrolować z częstotliwością podaną w tablicy 9, należy określić właściwości kruszyw i asfaltu, zgodnie z pkt.2.</w:t>
      </w:r>
    </w:p>
    <w:p w:rsidR="00E012CD" w:rsidRPr="00882BA1" w:rsidRDefault="00E012CD" w:rsidP="00E012CD">
      <w:pPr>
        <w:pStyle w:val="Nagwek1"/>
        <w:spacing w:before="120" w:after="120"/>
        <w:jc w:val="both"/>
        <w:rPr>
          <w:rFonts w:asciiTheme="minorHAnsi" w:hAnsiTheme="minorHAnsi" w:cstheme="minorHAnsi"/>
          <w:sz w:val="18"/>
          <w:szCs w:val="18"/>
        </w:rPr>
      </w:pPr>
      <w:r w:rsidRPr="00882BA1">
        <w:rPr>
          <w:rFonts w:asciiTheme="minorHAnsi" w:hAnsiTheme="minorHAnsi" w:cstheme="minorHAnsi"/>
          <w:sz w:val="18"/>
          <w:szCs w:val="18"/>
        </w:rPr>
        <w:t xml:space="preserve">6.2.4. </w:t>
      </w:r>
      <w:r w:rsidRPr="00882BA1">
        <w:rPr>
          <w:rFonts w:asciiTheme="minorHAnsi" w:hAnsiTheme="minorHAnsi" w:cstheme="minorHAnsi"/>
          <w:b w:val="0"/>
          <w:sz w:val="18"/>
          <w:szCs w:val="18"/>
        </w:rPr>
        <w:t>Pomiar temperatury składników mieszanki</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Temperaturę składników mieszanki należy kontrolować z częstotliwością podaną w tablicy 9. Pomiar polega na odczytaniu wskazań odpowiednich termometrów zamontowanych w otaczarce. Wyniki powinny być zgodne z wymaganiami podanym w punkcie 5.2.</w:t>
      </w:r>
    </w:p>
    <w:p w:rsidR="00E012CD" w:rsidRPr="00882BA1" w:rsidRDefault="00E012CD" w:rsidP="00E012CD">
      <w:pPr>
        <w:pStyle w:val="Nagwek1"/>
        <w:spacing w:before="120" w:after="120"/>
        <w:jc w:val="both"/>
        <w:rPr>
          <w:rFonts w:asciiTheme="minorHAnsi" w:hAnsiTheme="minorHAnsi" w:cstheme="minorHAnsi"/>
          <w:b w:val="0"/>
          <w:sz w:val="18"/>
          <w:szCs w:val="18"/>
        </w:rPr>
      </w:pPr>
      <w:r w:rsidRPr="00882BA1">
        <w:rPr>
          <w:rFonts w:asciiTheme="minorHAnsi" w:hAnsiTheme="minorHAnsi" w:cstheme="minorHAnsi"/>
          <w:sz w:val="18"/>
          <w:szCs w:val="18"/>
        </w:rPr>
        <w:t xml:space="preserve">6.2.5 </w:t>
      </w:r>
      <w:r w:rsidRPr="00882BA1">
        <w:rPr>
          <w:rFonts w:asciiTheme="minorHAnsi" w:hAnsiTheme="minorHAnsi" w:cstheme="minorHAnsi"/>
          <w:b w:val="0"/>
          <w:sz w:val="18"/>
          <w:szCs w:val="18"/>
        </w:rPr>
        <w:t xml:space="preserve">Pomiar temperatury mieszanki </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Temperaturę mieszanki mineralno-asfaltowej należy mierzyć i rejestrować przy załadunku i w czasie rozładunku. Wyniki powinny być zgodne z wymaganiami podanymi w punkcie 5.2.</w:t>
      </w: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lastRenderedPageBreak/>
        <w:t>Mieszanka asfaltowa nie może opuścić placu wytwórni o temperaturze wyższej niż 190</w:t>
      </w:r>
      <w:r w:rsidRPr="00882BA1">
        <w:rPr>
          <w:rFonts w:asciiTheme="minorHAnsi" w:hAnsiTheme="minorHAnsi" w:cstheme="minorHAnsi"/>
          <w:sz w:val="18"/>
          <w:szCs w:val="18"/>
        </w:rPr>
        <w:sym w:font="Symbol" w:char="F0B0"/>
      </w:r>
      <w:r w:rsidRPr="00882BA1">
        <w:rPr>
          <w:rFonts w:asciiTheme="minorHAnsi" w:hAnsiTheme="minorHAnsi" w:cstheme="minorHAnsi"/>
          <w:sz w:val="18"/>
          <w:szCs w:val="18"/>
        </w:rPr>
        <w:t xml:space="preserve">(asfalt 35/50). </w:t>
      </w:r>
      <w:r w:rsidRPr="00882BA1">
        <w:rPr>
          <w:rFonts w:asciiTheme="minorHAnsi" w:hAnsiTheme="minorHAnsi" w:cstheme="minorHAnsi"/>
          <w:sz w:val="18"/>
          <w:szCs w:val="18"/>
        </w:rPr>
        <w:br/>
        <w:t>Do kosza zasypowego układarki nie może być wprowadzona mieszkanka o temperaturze mniejszej niż 150</w:t>
      </w:r>
      <w:r w:rsidRPr="00882BA1">
        <w:rPr>
          <w:rFonts w:asciiTheme="minorHAnsi" w:hAnsiTheme="minorHAnsi" w:cstheme="minorHAnsi"/>
          <w:sz w:val="18"/>
          <w:szCs w:val="18"/>
        </w:rPr>
        <w:sym w:font="Symbol" w:char="F0B0"/>
      </w:r>
      <w:r w:rsidRPr="00882BA1">
        <w:rPr>
          <w:rFonts w:asciiTheme="minorHAnsi" w:hAnsiTheme="minorHAnsi" w:cstheme="minorHAnsi"/>
          <w:sz w:val="18"/>
          <w:szCs w:val="18"/>
        </w:rPr>
        <w:t xml:space="preserve"> (asfalt 35/50). </w:t>
      </w: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Mieszanka o temperaturze powyżej maksymalnej określonej w tablicy nie może być wysyłana do miejsca wbudowania. Mieszanka o temperaturze poniżej minimalnej określonej w tablicy nie może być wyładowywana do kosza układarki. </w:t>
      </w:r>
    </w:p>
    <w:p w:rsidR="00E012CD" w:rsidRPr="00882BA1" w:rsidRDefault="00E012CD" w:rsidP="00E012CD">
      <w:pPr>
        <w:pStyle w:val="Nagwek1"/>
        <w:spacing w:before="120" w:after="120"/>
        <w:jc w:val="both"/>
        <w:rPr>
          <w:rFonts w:asciiTheme="minorHAnsi" w:hAnsiTheme="minorHAnsi" w:cstheme="minorHAnsi"/>
          <w:sz w:val="18"/>
          <w:szCs w:val="18"/>
        </w:rPr>
      </w:pPr>
      <w:r w:rsidRPr="00882BA1">
        <w:rPr>
          <w:rFonts w:asciiTheme="minorHAnsi" w:hAnsiTheme="minorHAnsi" w:cstheme="minorHAnsi"/>
          <w:sz w:val="18"/>
          <w:szCs w:val="18"/>
        </w:rPr>
        <w:t xml:space="preserve">6.2.6. </w:t>
      </w:r>
      <w:r w:rsidRPr="00882BA1">
        <w:rPr>
          <w:rFonts w:asciiTheme="minorHAnsi" w:hAnsiTheme="minorHAnsi" w:cstheme="minorHAnsi"/>
          <w:b w:val="0"/>
          <w:sz w:val="18"/>
          <w:szCs w:val="18"/>
        </w:rPr>
        <w:t>Pomiar grubości warstwy</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 xml:space="preserve">Grubości wykonanej warstwy należy określać z częstością podaną w tablicy 9 na podstawie wyciętych próbek metodą wg PN-EN 12697-36. Grubość wykonanej warstwy określana na pojedynczej próbce nie może być niższa od projektu o więcej niż </w:t>
      </w:r>
      <w:r w:rsidR="008D3731" w:rsidRPr="00882BA1">
        <w:rPr>
          <w:rFonts w:asciiTheme="minorHAnsi" w:hAnsiTheme="minorHAnsi" w:cstheme="minorHAnsi"/>
          <w:sz w:val="18"/>
          <w:szCs w:val="18"/>
        </w:rPr>
        <w:t>-0%/+10%</w:t>
      </w:r>
      <w:r w:rsidRPr="00882BA1">
        <w:rPr>
          <w:rFonts w:asciiTheme="minorHAnsi" w:hAnsiTheme="minorHAnsi" w:cstheme="minorHAnsi"/>
          <w:sz w:val="18"/>
          <w:szCs w:val="18"/>
        </w:rPr>
        <w:t>,</w:t>
      </w:r>
      <w:r w:rsidR="008D3731" w:rsidRPr="00882BA1">
        <w:rPr>
          <w:rFonts w:asciiTheme="minorHAnsi" w:hAnsiTheme="minorHAnsi" w:cstheme="minorHAnsi"/>
          <w:sz w:val="18"/>
          <w:szCs w:val="18"/>
        </w:rPr>
        <w:t>.</w:t>
      </w:r>
    </w:p>
    <w:p w:rsidR="008D3731" w:rsidRPr="00882BA1" w:rsidRDefault="008D3731" w:rsidP="00E012CD">
      <w:pPr>
        <w:tabs>
          <w:tab w:val="left" w:pos="284"/>
        </w:tabs>
        <w:jc w:val="both"/>
        <w:rPr>
          <w:rFonts w:asciiTheme="minorHAnsi" w:hAnsiTheme="minorHAnsi" w:cstheme="minorHAnsi"/>
          <w:b/>
          <w:sz w:val="18"/>
          <w:szCs w:val="18"/>
        </w:rPr>
      </w:pPr>
      <w:r w:rsidRPr="00882BA1">
        <w:rPr>
          <w:rFonts w:asciiTheme="minorHAnsi" w:hAnsiTheme="minorHAnsi" w:cstheme="minorHAnsi"/>
          <w:sz w:val="18"/>
          <w:szCs w:val="18"/>
        </w:rPr>
        <w:t>Przekroczenie dopuszczalnych tolerancji grubości skutkować będzie usunięciem warstwy asfaltowej</w:t>
      </w:r>
    </w:p>
    <w:p w:rsidR="00E012CD" w:rsidRPr="00882BA1" w:rsidRDefault="00E012CD" w:rsidP="00E012CD">
      <w:pPr>
        <w:pStyle w:val="Nagwek1"/>
        <w:spacing w:before="120" w:after="120"/>
        <w:jc w:val="both"/>
        <w:rPr>
          <w:rFonts w:asciiTheme="minorHAnsi" w:hAnsiTheme="minorHAnsi" w:cstheme="minorHAnsi"/>
          <w:sz w:val="18"/>
          <w:szCs w:val="18"/>
        </w:rPr>
      </w:pPr>
      <w:r w:rsidRPr="00882BA1">
        <w:rPr>
          <w:rFonts w:asciiTheme="minorHAnsi" w:hAnsiTheme="minorHAnsi" w:cstheme="minorHAnsi"/>
          <w:sz w:val="18"/>
          <w:szCs w:val="18"/>
        </w:rPr>
        <w:t xml:space="preserve">6.2.7. </w:t>
      </w:r>
      <w:r w:rsidRPr="00882BA1">
        <w:rPr>
          <w:rFonts w:asciiTheme="minorHAnsi" w:hAnsiTheme="minorHAnsi" w:cstheme="minorHAnsi"/>
          <w:b w:val="0"/>
          <w:sz w:val="18"/>
          <w:szCs w:val="18"/>
        </w:rPr>
        <w:t>Wskaźnik zagęszczenia warstwy</w:t>
      </w:r>
    </w:p>
    <w:p w:rsidR="00E012CD" w:rsidRPr="00882BA1" w:rsidRDefault="00E012CD" w:rsidP="00E012CD">
      <w:pPr>
        <w:tabs>
          <w:tab w:val="left" w:pos="284"/>
        </w:tabs>
        <w:jc w:val="both"/>
        <w:rPr>
          <w:rFonts w:asciiTheme="minorHAnsi" w:hAnsiTheme="minorHAnsi" w:cstheme="minorHAnsi"/>
          <w:b/>
          <w:sz w:val="18"/>
          <w:szCs w:val="18"/>
        </w:rPr>
      </w:pPr>
      <w:r w:rsidRPr="00882BA1">
        <w:rPr>
          <w:rFonts w:asciiTheme="minorHAnsi" w:hAnsiTheme="minorHAnsi" w:cstheme="minorHAnsi"/>
          <w:sz w:val="18"/>
          <w:szCs w:val="18"/>
        </w:rPr>
        <w:t xml:space="preserve">Wskaźnik zagęszczenia warstwy należy sprawdzać na próbkach wyciętych z zagęszczonej warstwy poprzez porównanie gęstości objętościowej wyciętych próbek z gęstością objętościową próbek Marshalla zagęszczonych z mieszanki </w:t>
      </w:r>
      <w:proofErr w:type="spellStart"/>
      <w:r w:rsidRPr="00882BA1">
        <w:rPr>
          <w:rFonts w:asciiTheme="minorHAnsi" w:hAnsiTheme="minorHAnsi" w:cstheme="minorHAnsi"/>
          <w:sz w:val="18"/>
          <w:szCs w:val="18"/>
        </w:rPr>
        <w:t>mineralno</w:t>
      </w:r>
      <w:proofErr w:type="spellEnd"/>
      <w:r w:rsidRPr="00882BA1">
        <w:rPr>
          <w:rFonts w:asciiTheme="minorHAnsi" w:hAnsiTheme="minorHAnsi" w:cstheme="minorHAnsi"/>
          <w:sz w:val="18"/>
          <w:szCs w:val="18"/>
        </w:rPr>
        <w:t xml:space="preserve"> – asfaltowej pobranej w lokalizacji zgodnej z miejscem wykonanego odwiertu. Określanie gęstości objętościowej należy wykonywać metodą B według normy PN-EN 12697-6. Wskaźnik zagęszczenia nie może być niższy niż 98,0%. </w:t>
      </w:r>
    </w:p>
    <w:p w:rsidR="00E012CD" w:rsidRPr="00882BA1" w:rsidRDefault="00E012CD" w:rsidP="00E012CD">
      <w:pPr>
        <w:pStyle w:val="Nagwek1"/>
        <w:spacing w:before="120" w:after="120"/>
        <w:jc w:val="both"/>
        <w:rPr>
          <w:rFonts w:asciiTheme="minorHAnsi" w:hAnsiTheme="minorHAnsi" w:cstheme="minorHAnsi"/>
          <w:sz w:val="18"/>
          <w:szCs w:val="18"/>
        </w:rPr>
      </w:pPr>
      <w:r w:rsidRPr="00882BA1">
        <w:rPr>
          <w:rFonts w:asciiTheme="minorHAnsi" w:hAnsiTheme="minorHAnsi" w:cstheme="minorHAnsi"/>
          <w:sz w:val="18"/>
          <w:szCs w:val="18"/>
        </w:rPr>
        <w:t xml:space="preserve">6.2.8. </w:t>
      </w:r>
      <w:r w:rsidRPr="00882BA1">
        <w:rPr>
          <w:rFonts w:asciiTheme="minorHAnsi" w:hAnsiTheme="minorHAnsi" w:cstheme="minorHAnsi"/>
          <w:b w:val="0"/>
          <w:sz w:val="18"/>
          <w:szCs w:val="18"/>
        </w:rPr>
        <w:t>Wolna przestrzeń w zagęszczonej warstwie</w:t>
      </w:r>
    </w:p>
    <w:p w:rsidR="00E012CD" w:rsidRPr="00882BA1" w:rsidRDefault="00E012CD" w:rsidP="00E012CD">
      <w:pPr>
        <w:tabs>
          <w:tab w:val="left" w:pos="284"/>
        </w:tabs>
        <w:jc w:val="both"/>
        <w:rPr>
          <w:rFonts w:asciiTheme="minorHAnsi" w:hAnsiTheme="minorHAnsi" w:cstheme="minorHAnsi"/>
          <w:strike/>
          <w:sz w:val="18"/>
          <w:szCs w:val="18"/>
        </w:rPr>
      </w:pPr>
      <w:r w:rsidRPr="00882BA1">
        <w:rPr>
          <w:rFonts w:asciiTheme="minorHAnsi" w:hAnsiTheme="minorHAnsi" w:cstheme="minorHAnsi"/>
          <w:sz w:val="18"/>
          <w:szCs w:val="18"/>
        </w:rPr>
        <w:t>Wolną przestrzeń w warstwie należy określać wg PN-EN 12697-8. Do obliczeń należy przyjąć gęstość MMA oznaczonej wg PN-EN 12697-5</w:t>
      </w:r>
      <w:r w:rsidRPr="00882BA1">
        <w:rPr>
          <w:rFonts w:asciiTheme="minorHAnsi" w:hAnsiTheme="minorHAnsi" w:cstheme="minorHAnsi"/>
          <w:strike/>
          <w:sz w:val="18"/>
          <w:szCs w:val="18"/>
        </w:rPr>
        <w:t xml:space="preserve"> </w:t>
      </w:r>
      <w:r w:rsidRPr="00882BA1">
        <w:rPr>
          <w:rFonts w:asciiTheme="minorHAnsi" w:hAnsiTheme="minorHAnsi" w:cstheme="minorHAnsi"/>
          <w:sz w:val="18"/>
          <w:szCs w:val="18"/>
        </w:rPr>
        <w:t xml:space="preserve">z mieszanki </w:t>
      </w:r>
      <w:proofErr w:type="spellStart"/>
      <w:r w:rsidRPr="00882BA1">
        <w:rPr>
          <w:rFonts w:asciiTheme="minorHAnsi" w:hAnsiTheme="minorHAnsi" w:cstheme="minorHAnsi"/>
          <w:sz w:val="18"/>
          <w:szCs w:val="18"/>
        </w:rPr>
        <w:t>mineralno</w:t>
      </w:r>
      <w:proofErr w:type="spellEnd"/>
      <w:r w:rsidRPr="00882BA1">
        <w:rPr>
          <w:rFonts w:asciiTheme="minorHAnsi" w:hAnsiTheme="minorHAnsi" w:cstheme="minorHAnsi"/>
          <w:sz w:val="18"/>
          <w:szCs w:val="18"/>
        </w:rPr>
        <w:t xml:space="preserve"> – asfaltowej pobranej w lokalizacji zgodnej z miejscem wykonanego odwiertu. Wynik powinien mieścić się w przedziale podanym w tablicy nr 7.</w:t>
      </w:r>
    </w:p>
    <w:p w:rsidR="00E012CD" w:rsidRPr="00882BA1" w:rsidRDefault="00E012CD" w:rsidP="00E012CD">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6.3. Badania cech geometrycznych warstwy podbudowy z betonu asfaltowego</w:t>
      </w:r>
    </w:p>
    <w:p w:rsidR="00E012CD" w:rsidRPr="00882BA1" w:rsidRDefault="00E012CD" w:rsidP="00E012CD">
      <w:pPr>
        <w:pStyle w:val="Nagwek1"/>
        <w:spacing w:before="120" w:after="120"/>
        <w:jc w:val="both"/>
        <w:rPr>
          <w:rFonts w:asciiTheme="minorHAnsi" w:hAnsiTheme="minorHAnsi" w:cstheme="minorHAnsi"/>
          <w:sz w:val="18"/>
          <w:szCs w:val="18"/>
        </w:rPr>
      </w:pPr>
      <w:r w:rsidRPr="00882BA1">
        <w:rPr>
          <w:rFonts w:asciiTheme="minorHAnsi" w:hAnsiTheme="minorHAnsi" w:cstheme="minorHAnsi"/>
          <w:sz w:val="18"/>
          <w:szCs w:val="18"/>
        </w:rPr>
        <w:t xml:space="preserve">6.3.1. </w:t>
      </w:r>
      <w:r w:rsidRPr="00882BA1">
        <w:rPr>
          <w:rFonts w:asciiTheme="minorHAnsi" w:hAnsiTheme="minorHAnsi" w:cstheme="minorHAnsi"/>
          <w:b w:val="0"/>
          <w:sz w:val="18"/>
          <w:szCs w:val="18"/>
        </w:rPr>
        <w:t>Częstotliwość oraz zakres badań i pomiarów</w:t>
      </w:r>
      <w:r w:rsidRPr="00882BA1">
        <w:rPr>
          <w:rFonts w:asciiTheme="minorHAnsi" w:hAnsiTheme="minorHAnsi" w:cstheme="minorHAnsi"/>
          <w:sz w:val="18"/>
          <w:szCs w:val="18"/>
        </w:rPr>
        <w:t xml:space="preserve"> </w:t>
      </w:r>
    </w:p>
    <w:p w:rsidR="00E012CD" w:rsidRPr="00882BA1" w:rsidRDefault="00E012CD" w:rsidP="00E012CD">
      <w:pPr>
        <w:autoSpaceDE w:val="0"/>
        <w:autoSpaceDN w:val="0"/>
        <w:jc w:val="both"/>
        <w:rPr>
          <w:rFonts w:asciiTheme="minorHAnsi" w:hAnsiTheme="minorHAnsi" w:cstheme="minorHAnsi"/>
          <w:sz w:val="18"/>
          <w:szCs w:val="18"/>
        </w:rPr>
      </w:pPr>
      <w:r w:rsidRPr="00882BA1">
        <w:rPr>
          <w:rFonts w:asciiTheme="minorHAnsi" w:hAnsiTheme="minorHAnsi" w:cstheme="minorHAnsi"/>
          <w:sz w:val="18"/>
          <w:szCs w:val="18"/>
        </w:rPr>
        <w:t>Częstotliwość oraz zakres badań i pomiarów</w:t>
      </w:r>
      <w:r w:rsidR="008D3731" w:rsidRPr="00882BA1">
        <w:rPr>
          <w:rFonts w:asciiTheme="minorHAnsi" w:hAnsiTheme="minorHAnsi" w:cstheme="minorHAnsi"/>
          <w:sz w:val="18"/>
          <w:szCs w:val="18"/>
        </w:rPr>
        <w:t xml:space="preserve"> Wykonawcy</w:t>
      </w:r>
      <w:r w:rsidRPr="00882BA1">
        <w:rPr>
          <w:rFonts w:asciiTheme="minorHAnsi" w:hAnsiTheme="minorHAnsi" w:cstheme="minorHAnsi"/>
          <w:sz w:val="18"/>
          <w:szCs w:val="18"/>
        </w:rPr>
        <w:t xml:space="preserve"> podano w tablicy 11.</w:t>
      </w:r>
    </w:p>
    <w:p w:rsidR="00E012CD" w:rsidRPr="00882BA1" w:rsidRDefault="00E012CD" w:rsidP="00E012CD">
      <w:pPr>
        <w:autoSpaceDE w:val="0"/>
        <w:autoSpaceDN w:val="0"/>
        <w:jc w:val="both"/>
        <w:rPr>
          <w:rFonts w:asciiTheme="minorHAnsi" w:hAnsiTheme="minorHAnsi" w:cstheme="minorHAnsi"/>
          <w:sz w:val="18"/>
          <w:szCs w:val="18"/>
        </w:rPr>
      </w:pP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 xml:space="preserve">Tablica 11. Częstotliwość oraz zakres badań i pomiarów warstwy podbudowy </w:t>
      </w:r>
    </w:p>
    <w:tbl>
      <w:tblPr>
        <w:tblW w:w="9214" w:type="dxa"/>
        <w:jc w:val="center"/>
        <w:tblLayout w:type="fixed"/>
        <w:tblCellMar>
          <w:left w:w="0" w:type="dxa"/>
          <w:right w:w="0" w:type="dxa"/>
        </w:tblCellMar>
        <w:tblLook w:val="0000" w:firstRow="0" w:lastRow="0" w:firstColumn="0" w:lastColumn="0" w:noHBand="0" w:noVBand="0"/>
      </w:tblPr>
      <w:tblGrid>
        <w:gridCol w:w="577"/>
        <w:gridCol w:w="2898"/>
        <w:gridCol w:w="5739"/>
      </w:tblGrid>
      <w:tr w:rsidR="00E012CD" w:rsidRPr="00882BA1" w:rsidTr="00E51BA1">
        <w:trPr>
          <w:trHeight w:val="57"/>
          <w:jc w:val="center"/>
        </w:trPr>
        <w:tc>
          <w:tcPr>
            <w:tcW w:w="577"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Lp.</w:t>
            </w:r>
          </w:p>
        </w:tc>
        <w:tc>
          <w:tcPr>
            <w:tcW w:w="2898"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3"/>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Badanie</w:t>
            </w:r>
          </w:p>
        </w:tc>
        <w:tc>
          <w:tcPr>
            <w:tcW w:w="5739"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9"/>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Częstość badań i pomiarów</w:t>
            </w:r>
          </w:p>
        </w:tc>
      </w:tr>
      <w:tr w:rsidR="00E012CD" w:rsidRPr="00882BA1" w:rsidTr="00E51BA1">
        <w:trPr>
          <w:trHeight w:val="57"/>
          <w:jc w:val="center"/>
        </w:trPr>
        <w:tc>
          <w:tcPr>
            <w:tcW w:w="577"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1</w:t>
            </w:r>
          </w:p>
        </w:tc>
        <w:tc>
          <w:tcPr>
            <w:tcW w:w="2898"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3"/>
              <w:rPr>
                <w:rFonts w:asciiTheme="minorHAnsi" w:hAnsiTheme="minorHAnsi" w:cstheme="minorHAnsi"/>
                <w:spacing w:val="4"/>
                <w:sz w:val="18"/>
                <w:szCs w:val="18"/>
              </w:rPr>
            </w:pPr>
            <w:r w:rsidRPr="00882BA1">
              <w:rPr>
                <w:rFonts w:asciiTheme="minorHAnsi" w:hAnsiTheme="minorHAnsi" w:cstheme="minorHAnsi"/>
                <w:spacing w:val="4"/>
                <w:sz w:val="18"/>
                <w:szCs w:val="18"/>
              </w:rPr>
              <w:t>Szerokość warstwy</w:t>
            </w:r>
          </w:p>
        </w:tc>
        <w:tc>
          <w:tcPr>
            <w:tcW w:w="5739"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9"/>
              <w:rPr>
                <w:rFonts w:asciiTheme="minorHAnsi" w:hAnsiTheme="minorHAnsi" w:cstheme="minorHAnsi"/>
                <w:spacing w:val="4"/>
                <w:sz w:val="18"/>
                <w:szCs w:val="18"/>
              </w:rPr>
            </w:pPr>
            <w:r w:rsidRPr="00882BA1">
              <w:rPr>
                <w:rFonts w:asciiTheme="minorHAnsi" w:hAnsiTheme="minorHAnsi" w:cstheme="minorHAnsi"/>
                <w:spacing w:val="4"/>
                <w:sz w:val="18"/>
                <w:szCs w:val="18"/>
              </w:rPr>
              <w:t>10 razy na 1 km na każdej jezdni</w:t>
            </w:r>
          </w:p>
        </w:tc>
      </w:tr>
      <w:tr w:rsidR="00E012CD" w:rsidRPr="00882BA1" w:rsidTr="00E51BA1">
        <w:trPr>
          <w:trHeight w:val="57"/>
          <w:jc w:val="center"/>
        </w:trPr>
        <w:tc>
          <w:tcPr>
            <w:tcW w:w="577"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2</w:t>
            </w:r>
          </w:p>
        </w:tc>
        <w:tc>
          <w:tcPr>
            <w:tcW w:w="2898"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3"/>
              <w:rPr>
                <w:rFonts w:asciiTheme="minorHAnsi" w:hAnsiTheme="minorHAnsi" w:cstheme="minorHAnsi"/>
                <w:spacing w:val="4"/>
                <w:sz w:val="18"/>
                <w:szCs w:val="18"/>
              </w:rPr>
            </w:pPr>
            <w:r w:rsidRPr="00882BA1">
              <w:rPr>
                <w:rFonts w:asciiTheme="minorHAnsi" w:hAnsiTheme="minorHAnsi" w:cstheme="minorHAnsi"/>
                <w:spacing w:val="4"/>
                <w:sz w:val="18"/>
                <w:szCs w:val="18"/>
              </w:rPr>
              <w:t>Równość podłużna</w:t>
            </w:r>
          </w:p>
        </w:tc>
        <w:tc>
          <w:tcPr>
            <w:tcW w:w="5739"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9"/>
              <w:rPr>
                <w:rFonts w:asciiTheme="minorHAnsi" w:hAnsiTheme="minorHAnsi" w:cstheme="minorHAnsi"/>
                <w:bCs/>
                <w:i/>
                <w:iCs/>
                <w:spacing w:val="12"/>
                <w:sz w:val="18"/>
                <w:szCs w:val="18"/>
              </w:rPr>
            </w:pPr>
            <w:r w:rsidRPr="00882BA1">
              <w:rPr>
                <w:rFonts w:asciiTheme="minorHAnsi" w:hAnsiTheme="minorHAnsi" w:cstheme="minorHAnsi"/>
                <w:spacing w:val="4"/>
                <w:sz w:val="18"/>
                <w:szCs w:val="18"/>
              </w:rPr>
              <w:t>w sposób ciągły, dla każdej jezdni i każdego pasa ruchu</w:t>
            </w:r>
          </w:p>
        </w:tc>
      </w:tr>
      <w:tr w:rsidR="00E012CD" w:rsidRPr="00882BA1" w:rsidTr="00E51BA1">
        <w:trPr>
          <w:trHeight w:val="57"/>
          <w:jc w:val="center"/>
        </w:trPr>
        <w:tc>
          <w:tcPr>
            <w:tcW w:w="577"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3</w:t>
            </w:r>
          </w:p>
        </w:tc>
        <w:tc>
          <w:tcPr>
            <w:tcW w:w="2898"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3"/>
              <w:rPr>
                <w:rFonts w:asciiTheme="minorHAnsi" w:hAnsiTheme="minorHAnsi" w:cstheme="minorHAnsi"/>
                <w:spacing w:val="4"/>
                <w:sz w:val="18"/>
                <w:szCs w:val="18"/>
              </w:rPr>
            </w:pPr>
            <w:r w:rsidRPr="00882BA1">
              <w:rPr>
                <w:rFonts w:asciiTheme="minorHAnsi" w:hAnsiTheme="minorHAnsi" w:cstheme="minorHAnsi"/>
                <w:spacing w:val="4"/>
                <w:sz w:val="18"/>
                <w:szCs w:val="18"/>
              </w:rPr>
              <w:t>Równość poprzeczna</w:t>
            </w:r>
          </w:p>
        </w:tc>
        <w:tc>
          <w:tcPr>
            <w:tcW w:w="5739"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9"/>
              <w:rPr>
                <w:rFonts w:asciiTheme="minorHAnsi" w:hAnsiTheme="minorHAnsi" w:cstheme="minorHAnsi"/>
                <w:spacing w:val="4"/>
                <w:sz w:val="18"/>
                <w:szCs w:val="18"/>
              </w:rPr>
            </w:pPr>
            <w:r w:rsidRPr="00882BA1">
              <w:rPr>
                <w:rFonts w:asciiTheme="minorHAnsi" w:hAnsiTheme="minorHAnsi" w:cstheme="minorHAnsi"/>
                <w:spacing w:val="4"/>
                <w:sz w:val="18"/>
                <w:szCs w:val="18"/>
              </w:rPr>
              <w:t>nie rzadziej niż co 10 m na każdej jezdni</w:t>
            </w:r>
          </w:p>
        </w:tc>
      </w:tr>
      <w:tr w:rsidR="00E012CD" w:rsidRPr="00882BA1" w:rsidTr="00E51BA1">
        <w:trPr>
          <w:trHeight w:val="57"/>
          <w:jc w:val="center"/>
        </w:trPr>
        <w:tc>
          <w:tcPr>
            <w:tcW w:w="577"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4</w:t>
            </w:r>
          </w:p>
        </w:tc>
        <w:tc>
          <w:tcPr>
            <w:tcW w:w="2898"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3"/>
              <w:rPr>
                <w:rFonts w:asciiTheme="minorHAnsi" w:hAnsiTheme="minorHAnsi" w:cstheme="minorHAnsi"/>
                <w:spacing w:val="4"/>
                <w:sz w:val="18"/>
                <w:szCs w:val="18"/>
              </w:rPr>
            </w:pPr>
            <w:r w:rsidRPr="00882BA1">
              <w:rPr>
                <w:rFonts w:asciiTheme="minorHAnsi" w:hAnsiTheme="minorHAnsi" w:cstheme="minorHAnsi"/>
                <w:spacing w:val="4"/>
                <w:sz w:val="18"/>
                <w:szCs w:val="18"/>
              </w:rPr>
              <w:t>Spadki poprzeczne</w:t>
            </w:r>
          </w:p>
        </w:tc>
        <w:tc>
          <w:tcPr>
            <w:tcW w:w="5739"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9"/>
              <w:rPr>
                <w:rFonts w:asciiTheme="minorHAnsi" w:hAnsiTheme="minorHAnsi" w:cstheme="minorHAnsi"/>
                <w:spacing w:val="4"/>
                <w:sz w:val="18"/>
                <w:szCs w:val="18"/>
              </w:rPr>
            </w:pPr>
            <w:r w:rsidRPr="00882BA1">
              <w:rPr>
                <w:rFonts w:asciiTheme="minorHAnsi" w:hAnsiTheme="minorHAnsi" w:cstheme="minorHAnsi"/>
                <w:spacing w:val="4"/>
                <w:sz w:val="18"/>
                <w:szCs w:val="18"/>
              </w:rPr>
              <w:t>Nie rzadziej niż co 20 m*</w:t>
            </w:r>
          </w:p>
        </w:tc>
      </w:tr>
      <w:tr w:rsidR="00E012CD" w:rsidRPr="00882BA1" w:rsidTr="00E51BA1">
        <w:trPr>
          <w:trHeight w:val="57"/>
          <w:jc w:val="center"/>
        </w:trPr>
        <w:tc>
          <w:tcPr>
            <w:tcW w:w="577"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5</w:t>
            </w:r>
          </w:p>
        </w:tc>
        <w:tc>
          <w:tcPr>
            <w:tcW w:w="2898"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3"/>
              <w:rPr>
                <w:rFonts w:asciiTheme="minorHAnsi" w:hAnsiTheme="minorHAnsi" w:cstheme="minorHAnsi"/>
                <w:spacing w:val="4"/>
                <w:sz w:val="18"/>
                <w:szCs w:val="18"/>
              </w:rPr>
            </w:pPr>
            <w:r w:rsidRPr="00882BA1">
              <w:rPr>
                <w:rFonts w:asciiTheme="minorHAnsi" w:hAnsiTheme="minorHAnsi" w:cstheme="minorHAnsi"/>
                <w:spacing w:val="4"/>
                <w:sz w:val="18"/>
                <w:szCs w:val="18"/>
              </w:rPr>
              <w:t>Rzędne wysokościowe</w:t>
            </w:r>
          </w:p>
        </w:tc>
        <w:tc>
          <w:tcPr>
            <w:tcW w:w="5739"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9"/>
              <w:rPr>
                <w:rFonts w:asciiTheme="minorHAnsi" w:hAnsiTheme="minorHAnsi" w:cstheme="minorHAnsi"/>
                <w:spacing w:val="4"/>
                <w:sz w:val="18"/>
                <w:szCs w:val="18"/>
              </w:rPr>
            </w:pPr>
            <w:r w:rsidRPr="00882BA1">
              <w:rPr>
                <w:rFonts w:asciiTheme="minorHAnsi" w:hAnsiTheme="minorHAnsi" w:cstheme="minorHAnsi"/>
                <w:spacing w:val="4"/>
                <w:sz w:val="18"/>
                <w:szCs w:val="18"/>
              </w:rPr>
              <w:t>co 10 m na prostych i co 10 m na osi podłużnej i krawędziach</w:t>
            </w:r>
          </w:p>
        </w:tc>
      </w:tr>
      <w:tr w:rsidR="00E012CD" w:rsidRPr="00882BA1" w:rsidTr="00E51BA1">
        <w:trPr>
          <w:trHeight w:val="57"/>
          <w:jc w:val="center"/>
        </w:trPr>
        <w:tc>
          <w:tcPr>
            <w:tcW w:w="577"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6</w:t>
            </w:r>
          </w:p>
        </w:tc>
        <w:tc>
          <w:tcPr>
            <w:tcW w:w="2898"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3"/>
              <w:rPr>
                <w:rFonts w:asciiTheme="minorHAnsi" w:hAnsiTheme="minorHAnsi" w:cstheme="minorHAnsi"/>
                <w:spacing w:val="4"/>
                <w:sz w:val="18"/>
                <w:szCs w:val="18"/>
              </w:rPr>
            </w:pPr>
            <w:r w:rsidRPr="00882BA1">
              <w:rPr>
                <w:rFonts w:asciiTheme="minorHAnsi" w:hAnsiTheme="minorHAnsi" w:cstheme="minorHAnsi"/>
                <w:spacing w:val="4"/>
                <w:sz w:val="18"/>
                <w:szCs w:val="18"/>
              </w:rPr>
              <w:t>Ukształtowanie osi w planie</w:t>
            </w:r>
          </w:p>
        </w:tc>
        <w:tc>
          <w:tcPr>
            <w:tcW w:w="5739"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9"/>
              <w:rPr>
                <w:rFonts w:asciiTheme="minorHAnsi" w:hAnsiTheme="minorHAnsi" w:cstheme="minorHAnsi"/>
                <w:spacing w:val="4"/>
                <w:sz w:val="18"/>
                <w:szCs w:val="18"/>
                <w:vertAlign w:val="superscript"/>
              </w:rPr>
            </w:pPr>
            <w:r w:rsidRPr="00882BA1">
              <w:rPr>
                <w:rFonts w:asciiTheme="minorHAnsi" w:hAnsiTheme="minorHAnsi" w:cstheme="minorHAnsi"/>
                <w:spacing w:val="4"/>
                <w:sz w:val="18"/>
                <w:szCs w:val="18"/>
              </w:rPr>
              <w:t xml:space="preserve">co 100 m </w:t>
            </w:r>
          </w:p>
        </w:tc>
      </w:tr>
      <w:tr w:rsidR="00E012CD" w:rsidRPr="00882BA1" w:rsidTr="00E51BA1">
        <w:trPr>
          <w:trHeight w:val="57"/>
          <w:jc w:val="center"/>
        </w:trPr>
        <w:tc>
          <w:tcPr>
            <w:tcW w:w="577"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7</w:t>
            </w:r>
          </w:p>
        </w:tc>
        <w:tc>
          <w:tcPr>
            <w:tcW w:w="2898"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3"/>
              <w:rPr>
                <w:rFonts w:asciiTheme="minorHAnsi" w:hAnsiTheme="minorHAnsi" w:cstheme="minorHAnsi"/>
                <w:spacing w:val="4"/>
                <w:sz w:val="18"/>
                <w:szCs w:val="18"/>
              </w:rPr>
            </w:pPr>
            <w:r w:rsidRPr="00882BA1">
              <w:rPr>
                <w:rFonts w:asciiTheme="minorHAnsi" w:hAnsiTheme="minorHAnsi" w:cstheme="minorHAnsi"/>
                <w:spacing w:val="4"/>
                <w:sz w:val="18"/>
                <w:szCs w:val="18"/>
              </w:rPr>
              <w:t>Złącza podłużne i poprzeczne</w:t>
            </w:r>
          </w:p>
        </w:tc>
        <w:tc>
          <w:tcPr>
            <w:tcW w:w="5739"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9"/>
              <w:rPr>
                <w:rFonts w:asciiTheme="minorHAnsi" w:hAnsiTheme="minorHAnsi" w:cstheme="minorHAnsi"/>
                <w:spacing w:val="4"/>
                <w:sz w:val="18"/>
                <w:szCs w:val="18"/>
              </w:rPr>
            </w:pPr>
            <w:r w:rsidRPr="00882BA1">
              <w:rPr>
                <w:rFonts w:asciiTheme="minorHAnsi" w:hAnsiTheme="minorHAnsi" w:cstheme="minorHAnsi"/>
                <w:spacing w:val="4"/>
                <w:sz w:val="18"/>
                <w:szCs w:val="18"/>
              </w:rPr>
              <w:t>każde złącze</w:t>
            </w:r>
          </w:p>
        </w:tc>
      </w:tr>
      <w:tr w:rsidR="00E012CD" w:rsidRPr="00882BA1" w:rsidTr="00E51BA1">
        <w:trPr>
          <w:trHeight w:val="57"/>
          <w:jc w:val="center"/>
        </w:trPr>
        <w:tc>
          <w:tcPr>
            <w:tcW w:w="577"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8</w:t>
            </w:r>
          </w:p>
        </w:tc>
        <w:tc>
          <w:tcPr>
            <w:tcW w:w="2898"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rPr>
                <w:rFonts w:asciiTheme="minorHAnsi" w:hAnsiTheme="minorHAnsi" w:cstheme="minorHAnsi"/>
                <w:spacing w:val="4"/>
                <w:sz w:val="18"/>
                <w:szCs w:val="18"/>
              </w:rPr>
            </w:pPr>
            <w:r w:rsidRPr="00882BA1">
              <w:rPr>
                <w:rFonts w:asciiTheme="minorHAnsi" w:hAnsiTheme="minorHAnsi" w:cstheme="minorHAnsi"/>
                <w:spacing w:val="4"/>
                <w:sz w:val="18"/>
                <w:szCs w:val="18"/>
              </w:rPr>
              <w:t>Wygląd zewnętrzny</w:t>
            </w:r>
          </w:p>
        </w:tc>
        <w:tc>
          <w:tcPr>
            <w:tcW w:w="5739" w:type="dxa"/>
            <w:tcBorders>
              <w:top w:val="single" w:sz="4" w:space="0" w:color="auto"/>
              <w:left w:val="single" w:sz="4" w:space="0" w:color="auto"/>
              <w:bottom w:val="single" w:sz="4" w:space="0" w:color="auto"/>
              <w:right w:val="single" w:sz="4" w:space="0" w:color="auto"/>
            </w:tcBorders>
            <w:vAlign w:val="center"/>
          </w:tcPr>
          <w:p w:rsidR="00E012CD" w:rsidRPr="00882BA1" w:rsidRDefault="00E012CD" w:rsidP="00E51BA1">
            <w:pPr>
              <w:autoSpaceDE w:val="0"/>
              <w:autoSpaceDN w:val="0"/>
              <w:ind w:left="79"/>
              <w:rPr>
                <w:rFonts w:asciiTheme="minorHAnsi" w:hAnsiTheme="minorHAnsi" w:cstheme="minorHAnsi"/>
                <w:spacing w:val="4"/>
                <w:sz w:val="18"/>
                <w:szCs w:val="18"/>
              </w:rPr>
            </w:pPr>
            <w:r w:rsidRPr="00882BA1">
              <w:rPr>
                <w:rFonts w:asciiTheme="minorHAnsi" w:hAnsiTheme="minorHAnsi" w:cstheme="minorHAnsi"/>
                <w:spacing w:val="4"/>
                <w:sz w:val="18"/>
                <w:szCs w:val="18"/>
              </w:rPr>
              <w:t>cała powierzchnia wykonanego odcinka</w:t>
            </w:r>
          </w:p>
        </w:tc>
      </w:tr>
      <w:tr w:rsidR="00E012CD" w:rsidRPr="00882BA1" w:rsidTr="00E51BA1">
        <w:trPr>
          <w:trHeight w:val="57"/>
          <w:jc w:val="center"/>
        </w:trPr>
        <w:tc>
          <w:tcPr>
            <w:tcW w:w="9214" w:type="dxa"/>
            <w:gridSpan w:val="3"/>
            <w:tcBorders>
              <w:top w:val="single" w:sz="4" w:space="0" w:color="auto"/>
              <w:left w:val="single" w:sz="4" w:space="0" w:color="auto"/>
              <w:bottom w:val="single" w:sz="4" w:space="0" w:color="auto"/>
              <w:right w:val="single" w:sz="4" w:space="0" w:color="auto"/>
            </w:tcBorders>
          </w:tcPr>
          <w:p w:rsidR="00E012CD" w:rsidRPr="00882BA1" w:rsidRDefault="00E012CD" w:rsidP="00E51BA1">
            <w:pPr>
              <w:autoSpaceDE w:val="0"/>
              <w:autoSpaceDN w:val="0"/>
              <w:ind w:left="87"/>
              <w:rPr>
                <w:rFonts w:asciiTheme="minorHAnsi" w:hAnsiTheme="minorHAnsi" w:cstheme="minorHAnsi"/>
                <w:spacing w:val="4"/>
                <w:sz w:val="18"/>
                <w:szCs w:val="18"/>
              </w:rPr>
            </w:pPr>
            <w:r w:rsidRPr="00882BA1">
              <w:rPr>
                <w:rFonts w:asciiTheme="minorHAnsi" w:hAnsiTheme="minorHAnsi" w:cstheme="minorHAnsi"/>
                <w:spacing w:val="4"/>
                <w:sz w:val="18"/>
                <w:szCs w:val="18"/>
              </w:rPr>
              <w:t>*) Dodatkowe pomiary spadków poprzecznych i ukształtowania osi w planie należy wykonać w głównych punktach łuków poziomych</w:t>
            </w:r>
          </w:p>
        </w:tc>
      </w:tr>
    </w:tbl>
    <w:p w:rsidR="00E012CD" w:rsidRPr="00882BA1" w:rsidRDefault="00E012CD" w:rsidP="00E012CD">
      <w:pPr>
        <w:pStyle w:val="Nagwek1"/>
        <w:spacing w:before="0" w:after="0"/>
        <w:jc w:val="both"/>
        <w:rPr>
          <w:rFonts w:asciiTheme="minorHAnsi" w:hAnsiTheme="minorHAnsi" w:cstheme="minorHAnsi"/>
          <w:b w:val="0"/>
          <w:sz w:val="18"/>
          <w:szCs w:val="18"/>
        </w:rPr>
      </w:pPr>
    </w:p>
    <w:p w:rsidR="00E012CD" w:rsidRPr="00882BA1" w:rsidRDefault="00E012CD" w:rsidP="00E012CD">
      <w:pPr>
        <w:pStyle w:val="Nagwek1"/>
        <w:spacing w:before="120" w:after="120"/>
        <w:jc w:val="both"/>
        <w:rPr>
          <w:rFonts w:asciiTheme="minorHAnsi" w:hAnsiTheme="minorHAnsi" w:cstheme="minorHAnsi"/>
          <w:sz w:val="18"/>
          <w:szCs w:val="18"/>
        </w:rPr>
      </w:pPr>
      <w:r w:rsidRPr="00882BA1">
        <w:rPr>
          <w:rFonts w:asciiTheme="minorHAnsi" w:hAnsiTheme="minorHAnsi" w:cstheme="minorHAnsi"/>
          <w:sz w:val="18"/>
          <w:szCs w:val="18"/>
        </w:rPr>
        <w:t xml:space="preserve">6.3.2. </w:t>
      </w:r>
      <w:r w:rsidRPr="00882BA1">
        <w:rPr>
          <w:rFonts w:asciiTheme="minorHAnsi" w:hAnsiTheme="minorHAnsi" w:cstheme="minorHAnsi"/>
          <w:b w:val="0"/>
          <w:sz w:val="18"/>
          <w:szCs w:val="18"/>
        </w:rPr>
        <w:t>Szerokość warstwy</w:t>
      </w: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Szerokość wykonanej warstwy nie może różnić się od szerokości projektowanej o więcej niż + 5 cm.</w:t>
      </w:r>
    </w:p>
    <w:p w:rsidR="00E012CD" w:rsidRPr="00882BA1" w:rsidRDefault="00E012CD" w:rsidP="00E012CD">
      <w:pPr>
        <w:pStyle w:val="Nagwek1"/>
        <w:spacing w:before="120" w:after="120"/>
        <w:jc w:val="both"/>
        <w:rPr>
          <w:rFonts w:asciiTheme="minorHAnsi" w:hAnsiTheme="minorHAnsi" w:cstheme="minorHAnsi"/>
          <w:sz w:val="18"/>
          <w:szCs w:val="18"/>
        </w:rPr>
      </w:pPr>
      <w:r w:rsidRPr="00882BA1">
        <w:rPr>
          <w:rFonts w:asciiTheme="minorHAnsi" w:hAnsiTheme="minorHAnsi" w:cstheme="minorHAnsi"/>
          <w:sz w:val="18"/>
          <w:szCs w:val="18"/>
        </w:rPr>
        <w:t xml:space="preserve">6.3.3 </w:t>
      </w:r>
      <w:r w:rsidRPr="00882BA1">
        <w:rPr>
          <w:rFonts w:asciiTheme="minorHAnsi" w:hAnsiTheme="minorHAnsi" w:cstheme="minorHAnsi"/>
          <w:b w:val="0"/>
          <w:sz w:val="18"/>
          <w:szCs w:val="18"/>
        </w:rPr>
        <w:t>Równość warstwy</w:t>
      </w:r>
    </w:p>
    <w:p w:rsidR="00E012CD" w:rsidRPr="00882BA1" w:rsidRDefault="00E012CD" w:rsidP="00E012CD">
      <w:pPr>
        <w:pStyle w:val="Nagwek1"/>
        <w:spacing w:before="0" w:after="0"/>
        <w:jc w:val="both"/>
        <w:rPr>
          <w:rFonts w:asciiTheme="minorHAnsi" w:hAnsiTheme="minorHAnsi" w:cstheme="minorHAnsi"/>
          <w:b w:val="0"/>
          <w:sz w:val="18"/>
          <w:szCs w:val="18"/>
          <w:u w:val="single"/>
        </w:rPr>
      </w:pPr>
      <w:r w:rsidRPr="00882BA1">
        <w:rPr>
          <w:rFonts w:asciiTheme="minorHAnsi" w:hAnsiTheme="minorHAnsi" w:cstheme="minorHAnsi"/>
          <w:b w:val="0"/>
          <w:sz w:val="18"/>
          <w:szCs w:val="18"/>
          <w:u w:val="single"/>
        </w:rPr>
        <w:t>A. Ocena równości podłużnej</w:t>
      </w: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Do oceny równości podłużnej warstwy należy stosować metodę pomiaru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lub IRI.</w:t>
      </w: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ab/>
        <w:t xml:space="preserve">Stosowanie łaty i klina dopuszcza się do oceny równości podłużnej tam gdzie nie można wykorzystać </w:t>
      </w:r>
      <w:proofErr w:type="spellStart"/>
      <w:r w:rsidRPr="00882BA1">
        <w:rPr>
          <w:rFonts w:asciiTheme="minorHAnsi" w:hAnsiTheme="minorHAnsi" w:cstheme="minorHAnsi"/>
          <w:sz w:val="18"/>
          <w:szCs w:val="18"/>
        </w:rPr>
        <w:t>planografu</w:t>
      </w:r>
      <w:proofErr w:type="spellEnd"/>
      <w:r w:rsidRPr="00882BA1">
        <w:rPr>
          <w:rFonts w:asciiTheme="minorHAnsi" w:hAnsiTheme="minorHAnsi" w:cstheme="minorHAnsi"/>
          <w:sz w:val="18"/>
          <w:szCs w:val="18"/>
        </w:rPr>
        <w:t>.</w:t>
      </w: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ab/>
        <w:t xml:space="preserve">W wypadku gdy konieczne jest stosowanie łaty i klina, określonych w Polskiej Normie, pomiar wykonuje się nie rzadziej niż co 10 m z dokładnością co najmniej 1 mm. </w:t>
      </w: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ab/>
        <w:t xml:space="preserve">Pomiar równości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wykonać zgodnie z BN-68/8931-04 . Wymagana równość podłużna jest określona przez wartość odchyleń równości , które nie mogą być przekroczone w liczbie pomiarów stanowiących  95% oraz  100% liczby wszystkich pomiarów na odcinku 1000m.</w:t>
      </w:r>
    </w:p>
    <w:p w:rsidR="00E012CD" w:rsidRPr="00882BA1" w:rsidRDefault="00E012CD" w:rsidP="00E012CD">
      <w:pPr>
        <w:pStyle w:val="Tekstpodstawowy"/>
        <w:ind w:left="851"/>
        <w:rPr>
          <w:rFonts w:asciiTheme="minorHAnsi" w:hAnsiTheme="minorHAnsi" w:cstheme="minorHAnsi"/>
          <w:sz w:val="18"/>
          <w:szCs w:val="18"/>
        </w:rPr>
      </w:pP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Tablica 12. Wymagania dla klasy drogi G, Z, L, D wyrażone w mm.</w:t>
      </w:r>
    </w:p>
    <w:tbl>
      <w:tblPr>
        <w:tblW w:w="40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817"/>
        <w:gridCol w:w="1761"/>
      </w:tblGrid>
      <w:tr w:rsidR="008D3731" w:rsidRPr="00882BA1" w:rsidTr="008D3731">
        <w:tc>
          <w:tcPr>
            <w:tcW w:w="3838" w:type="pct"/>
          </w:tcPr>
          <w:p w:rsidR="008D3731" w:rsidRPr="00882BA1" w:rsidRDefault="008D3731"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Element nawierzchni</w:t>
            </w:r>
          </w:p>
        </w:tc>
        <w:tc>
          <w:tcPr>
            <w:tcW w:w="1162" w:type="pct"/>
          </w:tcPr>
          <w:p w:rsidR="008D3731" w:rsidRPr="00882BA1" w:rsidRDefault="008D3731"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100%</w:t>
            </w:r>
          </w:p>
        </w:tc>
      </w:tr>
      <w:tr w:rsidR="008D3731" w:rsidRPr="00882BA1" w:rsidTr="008D3731">
        <w:tc>
          <w:tcPr>
            <w:tcW w:w="3838" w:type="pct"/>
          </w:tcPr>
          <w:p w:rsidR="008D3731" w:rsidRPr="00882BA1" w:rsidRDefault="008D3731"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1</w:t>
            </w:r>
          </w:p>
        </w:tc>
        <w:tc>
          <w:tcPr>
            <w:tcW w:w="1162" w:type="pct"/>
            <w:vAlign w:val="center"/>
          </w:tcPr>
          <w:p w:rsidR="008D3731" w:rsidRPr="00882BA1" w:rsidRDefault="008D3731"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3</w:t>
            </w:r>
          </w:p>
        </w:tc>
      </w:tr>
      <w:tr w:rsidR="008D3731" w:rsidRPr="00882BA1" w:rsidTr="008D3731">
        <w:tc>
          <w:tcPr>
            <w:tcW w:w="3838" w:type="pct"/>
          </w:tcPr>
          <w:p w:rsidR="008D3731" w:rsidRPr="00882BA1" w:rsidRDefault="008D3731" w:rsidP="00E51BA1">
            <w:pPr>
              <w:pStyle w:val="Tekstpodstawowy"/>
              <w:rPr>
                <w:rFonts w:asciiTheme="minorHAnsi" w:hAnsiTheme="minorHAnsi" w:cstheme="minorHAnsi"/>
                <w:sz w:val="18"/>
                <w:szCs w:val="18"/>
                <w:lang w:eastAsia="pl-PL"/>
              </w:rPr>
            </w:pPr>
            <w:r w:rsidRPr="00882BA1">
              <w:rPr>
                <w:rFonts w:asciiTheme="minorHAnsi" w:hAnsiTheme="minorHAnsi" w:cstheme="minorHAnsi"/>
                <w:sz w:val="18"/>
                <w:szCs w:val="18"/>
                <w:lang w:eastAsia="pl-PL"/>
              </w:rPr>
              <w:t>Pasy ruchu zasadnicze, dodatkowe, pasy awaryjne, pasy włączania i wyłączania, jezdnie łącznic</w:t>
            </w:r>
          </w:p>
        </w:tc>
        <w:tc>
          <w:tcPr>
            <w:tcW w:w="1162" w:type="pct"/>
            <w:vAlign w:val="center"/>
          </w:tcPr>
          <w:p w:rsidR="008D3731" w:rsidRPr="00882BA1" w:rsidRDefault="008D3731" w:rsidP="008D373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sym w:font="Symbol" w:char="F0A3"/>
            </w:r>
            <w:r w:rsidRPr="00882BA1">
              <w:rPr>
                <w:rFonts w:asciiTheme="minorHAnsi" w:hAnsiTheme="minorHAnsi" w:cstheme="minorHAnsi"/>
                <w:sz w:val="18"/>
                <w:szCs w:val="18"/>
                <w:lang w:eastAsia="pl-PL"/>
              </w:rPr>
              <w:t xml:space="preserve"> 12</w:t>
            </w:r>
          </w:p>
        </w:tc>
      </w:tr>
    </w:tbl>
    <w:p w:rsidR="00E012CD" w:rsidRPr="00882BA1" w:rsidRDefault="00E012CD" w:rsidP="00E012CD">
      <w:pPr>
        <w:pStyle w:val="Tekstpodstawowy"/>
        <w:rPr>
          <w:rFonts w:asciiTheme="minorHAnsi" w:hAnsiTheme="minorHAnsi" w:cstheme="minorHAnsi"/>
          <w:sz w:val="18"/>
          <w:szCs w:val="18"/>
        </w:rPr>
      </w:pPr>
    </w:p>
    <w:p w:rsidR="00E012CD" w:rsidRPr="00882BA1" w:rsidRDefault="00E012CD" w:rsidP="00E012CD">
      <w:pPr>
        <w:pStyle w:val="Tekstpodstawowy"/>
        <w:rPr>
          <w:rFonts w:asciiTheme="minorHAnsi" w:hAnsiTheme="minorHAnsi" w:cstheme="minorHAnsi"/>
          <w:sz w:val="18"/>
          <w:szCs w:val="18"/>
          <w:u w:val="single"/>
        </w:rPr>
      </w:pPr>
      <w:r w:rsidRPr="00882BA1">
        <w:rPr>
          <w:rFonts w:asciiTheme="minorHAnsi" w:hAnsiTheme="minorHAnsi" w:cstheme="minorHAnsi"/>
          <w:sz w:val="18"/>
          <w:szCs w:val="18"/>
          <w:u w:val="single"/>
        </w:rPr>
        <w:t>B. Ocena równości poprzecznej</w:t>
      </w: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Do pomiaru poprzecznej równości nawierzchni powinna być stosowana metoda równoważna metodzie z wykorzystaniem łaty i klina, określonych w Polskiej Normie. Pomiar powinien być wykonywany nie rzadziej niż co 5 m, a liczba pomiarów nie może być mniejsza niż 20. Wymagana równość poprzeczna jest określona przez wartości odchyleń równości, które nie mogą być </w:t>
      </w:r>
      <w:r w:rsidRPr="00882BA1">
        <w:rPr>
          <w:rFonts w:asciiTheme="minorHAnsi" w:hAnsiTheme="minorHAnsi" w:cstheme="minorHAnsi"/>
          <w:sz w:val="18"/>
          <w:szCs w:val="18"/>
        </w:rPr>
        <w:lastRenderedPageBreak/>
        <w:t xml:space="preserve">przekroczone w liczbie pomiarów stanowiących </w:t>
      </w:r>
      <w:r w:rsidR="008D3731" w:rsidRPr="00882BA1">
        <w:rPr>
          <w:rFonts w:asciiTheme="minorHAnsi" w:hAnsiTheme="minorHAnsi" w:cstheme="minorHAnsi"/>
          <w:sz w:val="18"/>
          <w:szCs w:val="18"/>
        </w:rPr>
        <w:t>1</w:t>
      </w:r>
      <w:r w:rsidRPr="00882BA1">
        <w:rPr>
          <w:rFonts w:asciiTheme="minorHAnsi" w:hAnsiTheme="minorHAnsi" w:cstheme="minorHAnsi"/>
          <w:sz w:val="18"/>
          <w:szCs w:val="18"/>
        </w:rPr>
        <w:t xml:space="preserve">00% liczby wszystkich pomiarów na badanym odcinku. Odchylenie równości oznacza największą odległość między łatą a mierzoną powierzchnią w danym profilu. </w:t>
      </w:r>
    </w:p>
    <w:p w:rsidR="00E012CD" w:rsidRPr="00882BA1" w:rsidRDefault="00E012CD" w:rsidP="00E012CD">
      <w:pPr>
        <w:pStyle w:val="Tekstpodstawowy"/>
        <w:rPr>
          <w:rFonts w:asciiTheme="minorHAnsi" w:hAnsiTheme="minorHAnsi" w:cstheme="minorHAnsi"/>
          <w:sz w:val="18"/>
          <w:szCs w:val="18"/>
        </w:rPr>
      </w:pPr>
    </w:p>
    <w:p w:rsidR="00E012CD" w:rsidRPr="00882BA1" w:rsidRDefault="00E012CD" w:rsidP="00E012CD">
      <w:pPr>
        <w:pStyle w:val="Tekstpodstawowy"/>
        <w:rPr>
          <w:rFonts w:asciiTheme="minorHAnsi" w:hAnsiTheme="minorHAnsi" w:cstheme="minorHAnsi"/>
          <w:sz w:val="18"/>
          <w:szCs w:val="18"/>
        </w:rPr>
      </w:pPr>
      <w:r w:rsidRPr="00882BA1">
        <w:rPr>
          <w:rFonts w:asciiTheme="minorHAnsi" w:hAnsiTheme="minorHAnsi" w:cstheme="minorHAnsi"/>
          <w:sz w:val="18"/>
          <w:szCs w:val="18"/>
        </w:rPr>
        <w:t>Tablica 13. Wartości odchyleń dla dróg klasy G, Z, L, D, wyrażone w mm.</w:t>
      </w:r>
    </w:p>
    <w:tbl>
      <w:tblPr>
        <w:tblW w:w="341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896"/>
        <w:gridCol w:w="1481"/>
      </w:tblGrid>
      <w:tr w:rsidR="008D3731" w:rsidRPr="00882BA1" w:rsidTr="008D3731">
        <w:tc>
          <w:tcPr>
            <w:tcW w:w="3839" w:type="pct"/>
          </w:tcPr>
          <w:p w:rsidR="008D3731" w:rsidRPr="00882BA1" w:rsidRDefault="008D3731"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Element nawierzchni</w:t>
            </w:r>
          </w:p>
        </w:tc>
        <w:tc>
          <w:tcPr>
            <w:tcW w:w="1161" w:type="pct"/>
          </w:tcPr>
          <w:p w:rsidR="008D3731" w:rsidRPr="00882BA1" w:rsidRDefault="008D3731"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100%</w:t>
            </w:r>
          </w:p>
        </w:tc>
      </w:tr>
      <w:tr w:rsidR="008D3731" w:rsidRPr="00882BA1" w:rsidTr="008D3731">
        <w:tc>
          <w:tcPr>
            <w:tcW w:w="3839" w:type="pct"/>
          </w:tcPr>
          <w:p w:rsidR="008D3731" w:rsidRPr="00882BA1" w:rsidRDefault="008D3731" w:rsidP="00E51BA1">
            <w:pPr>
              <w:pStyle w:val="Tekstpodstawowy"/>
              <w:rPr>
                <w:rFonts w:asciiTheme="minorHAnsi" w:hAnsiTheme="minorHAnsi" w:cstheme="minorHAnsi"/>
                <w:sz w:val="18"/>
                <w:szCs w:val="18"/>
                <w:lang w:eastAsia="pl-PL"/>
              </w:rPr>
            </w:pPr>
            <w:r w:rsidRPr="00882BA1">
              <w:rPr>
                <w:rFonts w:asciiTheme="minorHAnsi" w:hAnsiTheme="minorHAnsi" w:cstheme="minorHAnsi"/>
                <w:sz w:val="18"/>
                <w:szCs w:val="18"/>
                <w:lang w:eastAsia="pl-PL"/>
              </w:rPr>
              <w:t xml:space="preserve">Pasy ruchu zasadnicze, </w:t>
            </w:r>
          </w:p>
        </w:tc>
        <w:tc>
          <w:tcPr>
            <w:tcW w:w="1161" w:type="pct"/>
            <w:vAlign w:val="center"/>
          </w:tcPr>
          <w:p w:rsidR="008D3731" w:rsidRPr="00882BA1" w:rsidRDefault="008D3731" w:rsidP="008D373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sym w:font="Symbol" w:char="F0A3"/>
            </w:r>
            <w:r w:rsidRPr="00882BA1">
              <w:rPr>
                <w:rFonts w:asciiTheme="minorHAnsi" w:hAnsiTheme="minorHAnsi" w:cstheme="minorHAnsi"/>
                <w:sz w:val="18"/>
                <w:szCs w:val="18"/>
                <w:lang w:eastAsia="pl-PL"/>
              </w:rPr>
              <w:t xml:space="preserve"> 12</w:t>
            </w:r>
          </w:p>
        </w:tc>
      </w:tr>
    </w:tbl>
    <w:p w:rsidR="008D3731" w:rsidRPr="00882BA1" w:rsidRDefault="008D3731" w:rsidP="008D3731">
      <w:pPr>
        <w:pStyle w:val="Tekstkomentarza"/>
        <w:rPr>
          <w:rFonts w:asciiTheme="minorHAnsi" w:hAnsiTheme="minorHAnsi" w:cstheme="minorHAnsi"/>
          <w:sz w:val="18"/>
          <w:szCs w:val="18"/>
        </w:rPr>
      </w:pPr>
    </w:p>
    <w:p w:rsidR="008D3731" w:rsidRPr="00882BA1" w:rsidRDefault="008D3731" w:rsidP="008D3731">
      <w:pPr>
        <w:pStyle w:val="Tekstkomentarza"/>
        <w:rPr>
          <w:rFonts w:asciiTheme="minorHAnsi" w:hAnsiTheme="minorHAnsi" w:cstheme="minorHAnsi"/>
          <w:sz w:val="18"/>
          <w:szCs w:val="18"/>
        </w:rPr>
      </w:pPr>
      <w:r w:rsidRPr="00882BA1">
        <w:rPr>
          <w:rFonts w:asciiTheme="minorHAnsi" w:hAnsiTheme="minorHAnsi" w:cstheme="minorHAnsi"/>
          <w:sz w:val="18"/>
          <w:szCs w:val="18"/>
        </w:rPr>
        <w:t>Przekroczenie dopuszczalnych tolerancji równości skutkować będzie usunięciem warstwy asfaltowej</w:t>
      </w:r>
    </w:p>
    <w:p w:rsidR="00E012CD" w:rsidRPr="00882BA1" w:rsidRDefault="00E012CD" w:rsidP="00E012CD">
      <w:pPr>
        <w:pStyle w:val="Nagwek1"/>
        <w:spacing w:before="120" w:after="120"/>
        <w:jc w:val="both"/>
        <w:rPr>
          <w:rFonts w:asciiTheme="minorHAnsi" w:hAnsiTheme="minorHAnsi" w:cstheme="minorHAnsi"/>
          <w:sz w:val="18"/>
          <w:szCs w:val="18"/>
        </w:rPr>
      </w:pPr>
      <w:r w:rsidRPr="00882BA1">
        <w:rPr>
          <w:rFonts w:asciiTheme="minorHAnsi" w:hAnsiTheme="minorHAnsi" w:cstheme="minorHAnsi"/>
          <w:sz w:val="18"/>
          <w:szCs w:val="18"/>
        </w:rPr>
        <w:t xml:space="preserve">6.3.4. </w:t>
      </w:r>
      <w:r w:rsidRPr="00882BA1">
        <w:rPr>
          <w:rFonts w:asciiTheme="minorHAnsi" w:hAnsiTheme="minorHAnsi" w:cstheme="minorHAnsi"/>
          <w:b w:val="0"/>
          <w:sz w:val="18"/>
          <w:szCs w:val="18"/>
        </w:rPr>
        <w:t>Spadki poprzeczne</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Spadki poprzeczne warstwy podbudowy na odcinkach prostych i na łukach powinny być zgodne z dokumentacją projektową, z dopuszczalną tolerancją ± 0,5 %.</w:t>
      </w:r>
    </w:p>
    <w:p w:rsidR="00E012CD" w:rsidRPr="00882BA1" w:rsidRDefault="00E012CD" w:rsidP="00E012CD">
      <w:pPr>
        <w:pStyle w:val="Nagwek1"/>
        <w:spacing w:before="120" w:after="120"/>
        <w:jc w:val="both"/>
        <w:rPr>
          <w:rFonts w:asciiTheme="minorHAnsi" w:hAnsiTheme="minorHAnsi" w:cstheme="minorHAnsi"/>
          <w:sz w:val="18"/>
          <w:szCs w:val="18"/>
        </w:rPr>
      </w:pPr>
      <w:r w:rsidRPr="00882BA1">
        <w:rPr>
          <w:rFonts w:asciiTheme="minorHAnsi" w:hAnsiTheme="minorHAnsi" w:cstheme="minorHAnsi"/>
          <w:sz w:val="18"/>
          <w:szCs w:val="18"/>
        </w:rPr>
        <w:t xml:space="preserve">6.3.5. </w:t>
      </w:r>
      <w:r w:rsidRPr="00882BA1">
        <w:rPr>
          <w:rFonts w:asciiTheme="minorHAnsi" w:hAnsiTheme="minorHAnsi" w:cstheme="minorHAnsi"/>
          <w:b w:val="0"/>
          <w:sz w:val="18"/>
          <w:szCs w:val="18"/>
        </w:rPr>
        <w:t>Rzędne wysokościowe</w:t>
      </w: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Sprawdzenie polega na wykonaniu niwelacji i porównaniu wyników pomiaru z dokumentacją projektową.</w:t>
      </w:r>
    </w:p>
    <w:p w:rsidR="00E012CD" w:rsidRPr="00882BA1" w:rsidRDefault="00E012CD" w:rsidP="00E012CD">
      <w:pPr>
        <w:jc w:val="both"/>
        <w:rPr>
          <w:rFonts w:asciiTheme="minorHAnsi" w:hAnsiTheme="minorHAnsi" w:cstheme="minorHAnsi"/>
          <w:sz w:val="18"/>
          <w:szCs w:val="18"/>
        </w:rPr>
      </w:pPr>
      <w:r w:rsidRPr="00882BA1">
        <w:rPr>
          <w:rFonts w:asciiTheme="minorHAnsi" w:hAnsiTheme="minorHAnsi" w:cstheme="minorHAnsi"/>
          <w:sz w:val="18"/>
          <w:szCs w:val="18"/>
        </w:rPr>
        <w:t xml:space="preserve">Rzędne wysokościowe warstwy podbudowy powinny być zgodne z dokumentacją projektową, z dopuszczoną </w:t>
      </w:r>
      <w:r w:rsidRPr="00882BA1">
        <w:rPr>
          <w:rFonts w:asciiTheme="minorHAnsi" w:hAnsiTheme="minorHAnsi" w:cstheme="minorHAnsi"/>
          <w:sz w:val="18"/>
          <w:szCs w:val="18"/>
          <w:shd w:val="clear" w:color="auto" w:fill="FFFFFF"/>
        </w:rPr>
        <w:t>tolerancją -1 cm,+ 0 cm</w:t>
      </w:r>
      <w:r w:rsidRPr="00882BA1">
        <w:rPr>
          <w:rFonts w:asciiTheme="minorHAnsi" w:hAnsiTheme="minorHAnsi" w:cstheme="minorHAnsi"/>
          <w:sz w:val="18"/>
          <w:szCs w:val="18"/>
        </w:rPr>
        <w:t xml:space="preserve">. </w:t>
      </w:r>
      <w:r w:rsidRPr="00882BA1">
        <w:rPr>
          <w:rFonts w:asciiTheme="minorHAnsi" w:hAnsiTheme="minorHAnsi" w:cstheme="minorHAnsi"/>
          <w:sz w:val="18"/>
          <w:szCs w:val="18"/>
          <w:shd w:val="clear" w:color="auto" w:fill="FFFFFF"/>
        </w:rPr>
        <w:t>Wymaga się, aby co najmniej 95% wykonanych pomiarów nie przekraczało przedziału dopuszczalnych odchyleń</w:t>
      </w:r>
      <w:r w:rsidRPr="00882BA1">
        <w:rPr>
          <w:rFonts w:asciiTheme="minorHAnsi" w:hAnsiTheme="minorHAnsi" w:cstheme="minorHAnsi"/>
          <w:sz w:val="18"/>
          <w:szCs w:val="18"/>
        </w:rPr>
        <w:t>.</w:t>
      </w:r>
    </w:p>
    <w:p w:rsidR="00E012CD" w:rsidRPr="00882BA1" w:rsidRDefault="00E012CD" w:rsidP="00E012CD">
      <w:pPr>
        <w:pStyle w:val="Nagwek1"/>
        <w:spacing w:before="120" w:after="120"/>
        <w:jc w:val="both"/>
        <w:rPr>
          <w:rFonts w:asciiTheme="minorHAnsi" w:hAnsiTheme="minorHAnsi" w:cstheme="minorHAnsi"/>
          <w:sz w:val="18"/>
          <w:szCs w:val="18"/>
        </w:rPr>
      </w:pPr>
      <w:r w:rsidRPr="00882BA1">
        <w:rPr>
          <w:rFonts w:asciiTheme="minorHAnsi" w:hAnsiTheme="minorHAnsi" w:cstheme="minorHAnsi"/>
          <w:sz w:val="18"/>
          <w:szCs w:val="18"/>
        </w:rPr>
        <w:t xml:space="preserve">6.3.6 </w:t>
      </w:r>
      <w:r w:rsidRPr="00882BA1">
        <w:rPr>
          <w:rFonts w:asciiTheme="minorHAnsi" w:hAnsiTheme="minorHAnsi" w:cstheme="minorHAnsi"/>
          <w:b w:val="0"/>
          <w:sz w:val="18"/>
          <w:szCs w:val="18"/>
        </w:rPr>
        <w:t>Usytuowanie osi w planie</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Sprawdzenie polega na wykonaniu pomiarów geodezyjnych usytuowania poszczególnych punktów osi porównaniu wyników pomiaru z dokumentacją projektową. Oś warstwy w planie powinna być usytuowana zgodnie z dokumentacją projektową z tolerancją ± 5 cm.</w:t>
      </w:r>
    </w:p>
    <w:p w:rsidR="00E012CD" w:rsidRPr="00882BA1" w:rsidRDefault="00E012CD" w:rsidP="00E012CD">
      <w:pPr>
        <w:pStyle w:val="Nagwek1"/>
        <w:spacing w:before="120" w:after="120"/>
        <w:jc w:val="both"/>
        <w:rPr>
          <w:rFonts w:asciiTheme="minorHAnsi" w:hAnsiTheme="minorHAnsi" w:cstheme="minorHAnsi"/>
          <w:sz w:val="18"/>
          <w:szCs w:val="18"/>
        </w:rPr>
      </w:pPr>
      <w:r w:rsidRPr="00882BA1">
        <w:rPr>
          <w:rFonts w:asciiTheme="minorHAnsi" w:hAnsiTheme="minorHAnsi" w:cstheme="minorHAnsi"/>
          <w:sz w:val="18"/>
          <w:szCs w:val="18"/>
        </w:rPr>
        <w:t xml:space="preserve">6.3.7. </w:t>
      </w:r>
      <w:r w:rsidRPr="00882BA1">
        <w:rPr>
          <w:rFonts w:asciiTheme="minorHAnsi" w:hAnsiTheme="minorHAnsi" w:cstheme="minorHAnsi"/>
          <w:b w:val="0"/>
          <w:sz w:val="18"/>
          <w:szCs w:val="18"/>
        </w:rPr>
        <w:t>Złącza podłużne i poprzeczne</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Sprawdzenie prawidłowości wykonania złącza podłużnego i poprzecznego polega na oględzinach. Złącza powinny być równe i związane, wykonane w linii prostej, równolegle lub prostopadle do osi drogi. Przylegające warstwy powinny być w jednym poziomie.</w:t>
      </w:r>
    </w:p>
    <w:p w:rsidR="00E012CD" w:rsidRPr="00882BA1" w:rsidRDefault="00E012CD" w:rsidP="00E012CD">
      <w:pPr>
        <w:pStyle w:val="Nagwek1"/>
        <w:spacing w:before="120" w:after="120"/>
        <w:jc w:val="both"/>
        <w:rPr>
          <w:rFonts w:asciiTheme="minorHAnsi" w:hAnsiTheme="minorHAnsi" w:cstheme="minorHAnsi"/>
          <w:sz w:val="18"/>
          <w:szCs w:val="18"/>
        </w:rPr>
      </w:pPr>
      <w:r w:rsidRPr="00882BA1">
        <w:rPr>
          <w:rFonts w:asciiTheme="minorHAnsi" w:hAnsiTheme="minorHAnsi" w:cstheme="minorHAnsi"/>
          <w:sz w:val="18"/>
          <w:szCs w:val="18"/>
        </w:rPr>
        <w:t xml:space="preserve">6.3.8. </w:t>
      </w:r>
      <w:r w:rsidRPr="00882BA1">
        <w:rPr>
          <w:rFonts w:asciiTheme="minorHAnsi" w:hAnsiTheme="minorHAnsi" w:cstheme="minorHAnsi"/>
          <w:b w:val="0"/>
          <w:sz w:val="18"/>
          <w:szCs w:val="18"/>
        </w:rPr>
        <w:t>Wygląd warstwy</w:t>
      </w:r>
    </w:p>
    <w:p w:rsidR="00E012CD" w:rsidRPr="00882BA1" w:rsidRDefault="00E012CD" w:rsidP="00E012CD">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 xml:space="preserve">Wygląd warstwy poprzez oględziny całej powierzchni wykonanego odcinka powinien być jednorodny, bez spękań, deformacji, plam i </w:t>
      </w:r>
      <w:proofErr w:type="spellStart"/>
      <w:r w:rsidRPr="00882BA1">
        <w:rPr>
          <w:rFonts w:asciiTheme="minorHAnsi" w:hAnsiTheme="minorHAnsi" w:cstheme="minorHAnsi"/>
          <w:sz w:val="18"/>
          <w:szCs w:val="18"/>
        </w:rPr>
        <w:t>wykruszeń</w:t>
      </w:r>
      <w:proofErr w:type="spellEnd"/>
      <w:r w:rsidRPr="00882BA1">
        <w:rPr>
          <w:rFonts w:asciiTheme="minorHAnsi" w:hAnsiTheme="minorHAnsi" w:cstheme="minorHAnsi"/>
          <w:sz w:val="18"/>
          <w:szCs w:val="18"/>
        </w:rPr>
        <w:t>.</w:t>
      </w:r>
    </w:p>
    <w:p w:rsidR="00E012CD" w:rsidRPr="00882BA1" w:rsidRDefault="00E012CD" w:rsidP="00E012CD">
      <w:pPr>
        <w:pStyle w:val="Nagwek1"/>
        <w:spacing w:before="120" w:after="120"/>
        <w:jc w:val="left"/>
        <w:rPr>
          <w:rFonts w:asciiTheme="minorHAnsi" w:hAnsiTheme="minorHAnsi" w:cstheme="minorHAnsi"/>
          <w:caps/>
          <w:sz w:val="18"/>
          <w:szCs w:val="18"/>
        </w:rPr>
      </w:pPr>
      <w:r w:rsidRPr="00882BA1">
        <w:rPr>
          <w:rFonts w:asciiTheme="minorHAnsi" w:hAnsiTheme="minorHAnsi" w:cstheme="minorHAnsi"/>
          <w:caps/>
          <w:sz w:val="18"/>
          <w:szCs w:val="18"/>
        </w:rPr>
        <w:t xml:space="preserve">7. </w:t>
      </w:r>
      <w:r w:rsidRPr="00882BA1">
        <w:rPr>
          <w:rFonts w:asciiTheme="minorHAnsi" w:hAnsiTheme="minorHAnsi" w:cstheme="minorHAnsi"/>
          <w:sz w:val="18"/>
          <w:szCs w:val="18"/>
        </w:rPr>
        <w:t>OBMIAR ROBÓT</w:t>
      </w:r>
    </w:p>
    <w:p w:rsidR="00E012CD" w:rsidRPr="00882BA1" w:rsidRDefault="00E012CD" w:rsidP="00E012C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sz w:val="18"/>
          <w:szCs w:val="18"/>
        </w:rPr>
      </w:pPr>
      <w:r w:rsidRPr="00882BA1">
        <w:rPr>
          <w:rFonts w:asciiTheme="minorHAnsi" w:hAnsiTheme="minorHAnsi" w:cstheme="minorHAnsi"/>
          <w:sz w:val="18"/>
          <w:szCs w:val="18"/>
        </w:rPr>
        <w:t>Jednostką obmiaru robót jest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(metr kwadratowy) wykonanej podbudowy z betonu asfaltowego.</w:t>
      </w:r>
    </w:p>
    <w:p w:rsidR="00E012CD" w:rsidRPr="00882BA1" w:rsidRDefault="00E012CD" w:rsidP="00E012C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obmiaru robót podano w ST D-M.00.00.00 „Wymagania ogólne”.</w:t>
      </w:r>
    </w:p>
    <w:p w:rsidR="00E012CD" w:rsidRPr="00882BA1" w:rsidRDefault="00E012CD" w:rsidP="00E012CD">
      <w:pPr>
        <w:pStyle w:val="Nagwek1"/>
        <w:spacing w:before="120" w:after="120"/>
        <w:jc w:val="left"/>
        <w:rPr>
          <w:rFonts w:asciiTheme="minorHAnsi" w:hAnsiTheme="minorHAnsi" w:cstheme="minorHAnsi"/>
          <w:sz w:val="18"/>
          <w:szCs w:val="18"/>
        </w:rPr>
      </w:pPr>
      <w:r w:rsidRPr="00882BA1">
        <w:rPr>
          <w:rFonts w:asciiTheme="minorHAnsi" w:hAnsiTheme="minorHAnsi" w:cstheme="minorHAnsi"/>
          <w:caps/>
          <w:sz w:val="18"/>
          <w:szCs w:val="18"/>
        </w:rPr>
        <w:t xml:space="preserve">8. </w:t>
      </w:r>
      <w:r w:rsidRPr="00882BA1">
        <w:rPr>
          <w:rFonts w:asciiTheme="minorHAnsi" w:hAnsiTheme="minorHAnsi" w:cstheme="minorHAnsi"/>
          <w:sz w:val="18"/>
          <w:szCs w:val="18"/>
        </w:rPr>
        <w:t>ODBIÓR ROBÓT</w:t>
      </w:r>
    </w:p>
    <w:p w:rsidR="00E012CD" w:rsidRPr="00882BA1" w:rsidRDefault="00E012CD" w:rsidP="00E012CD">
      <w:pPr>
        <w:keepNext/>
        <w:overflowPunct w:val="0"/>
        <w:autoSpaceDE w:val="0"/>
        <w:autoSpaceDN w:val="0"/>
        <w:adjustRightInd w:val="0"/>
        <w:spacing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8.1. Ogólne zasady odbioru robót</w:t>
      </w:r>
    </w:p>
    <w:p w:rsidR="00E012CD" w:rsidRPr="00882BA1" w:rsidRDefault="00E012CD" w:rsidP="00E012CD">
      <w:pPr>
        <w:rPr>
          <w:rFonts w:asciiTheme="minorHAnsi" w:hAnsiTheme="minorHAnsi" w:cstheme="minorHAnsi"/>
          <w:sz w:val="18"/>
          <w:szCs w:val="18"/>
        </w:rPr>
      </w:pPr>
      <w:r w:rsidRPr="00882BA1">
        <w:rPr>
          <w:rFonts w:asciiTheme="minorHAnsi" w:hAnsiTheme="minorHAnsi" w:cstheme="minorHAnsi"/>
          <w:sz w:val="18"/>
          <w:szCs w:val="18"/>
        </w:rPr>
        <w:t>Ogólne zasady odbioru robót podano w SST D-00.00.00 „Wymagania ogólne” pkt 8.</w:t>
      </w:r>
    </w:p>
    <w:p w:rsidR="00E012CD" w:rsidRPr="00882BA1" w:rsidRDefault="00E012CD" w:rsidP="00E012CD">
      <w:pPr>
        <w:rPr>
          <w:rFonts w:asciiTheme="minorHAnsi" w:hAnsiTheme="minorHAnsi" w:cstheme="minorHAnsi"/>
          <w:sz w:val="18"/>
          <w:szCs w:val="18"/>
        </w:rPr>
      </w:pPr>
      <w:r w:rsidRPr="00882BA1">
        <w:rPr>
          <w:rFonts w:asciiTheme="minorHAnsi" w:hAnsiTheme="minorHAnsi" w:cstheme="minorHAnsi"/>
          <w:sz w:val="18"/>
          <w:szCs w:val="18"/>
        </w:rPr>
        <w:t>Do odbioru Wykonawca przedstawia wszystkie wyniki pomiarów i badań z bieżącej kontroli materiałów i Robót.</w:t>
      </w:r>
    </w:p>
    <w:p w:rsidR="00E012CD" w:rsidRPr="00882BA1" w:rsidRDefault="00E012CD" w:rsidP="00E012CD">
      <w:pPr>
        <w:rPr>
          <w:rFonts w:asciiTheme="minorHAnsi" w:hAnsiTheme="minorHAnsi" w:cstheme="minorHAnsi"/>
          <w:sz w:val="18"/>
          <w:szCs w:val="18"/>
        </w:rPr>
      </w:pPr>
      <w:r w:rsidRPr="00882BA1">
        <w:rPr>
          <w:rFonts w:asciiTheme="minorHAnsi" w:hAnsiTheme="minorHAnsi" w:cstheme="minorHAnsi"/>
          <w:sz w:val="18"/>
          <w:szCs w:val="18"/>
        </w:rPr>
        <w:t>Roboty uznaje się za wykonane zgodnie z dokumentacją projektową i SST, jeżeli wszystkie pomiary i badania z zachowaniem tolerancji wg punktu 6 dały wyniki pozytywne. Za zgodą Zamawiającego dopuszcza się inne rozwiązanie np.  naliczenie potrąceń.</w:t>
      </w:r>
    </w:p>
    <w:p w:rsidR="00E012CD" w:rsidRPr="00882BA1" w:rsidRDefault="00E012CD" w:rsidP="00E012CD">
      <w:pPr>
        <w:pStyle w:val="Nagwek1"/>
        <w:spacing w:before="120" w:after="120"/>
        <w:jc w:val="left"/>
        <w:rPr>
          <w:rFonts w:asciiTheme="minorHAnsi" w:hAnsiTheme="minorHAnsi" w:cstheme="minorHAnsi"/>
          <w:caps/>
          <w:sz w:val="18"/>
          <w:szCs w:val="18"/>
        </w:rPr>
      </w:pPr>
      <w:r w:rsidRPr="00882BA1">
        <w:rPr>
          <w:rFonts w:asciiTheme="minorHAnsi" w:hAnsiTheme="minorHAnsi" w:cstheme="minorHAnsi"/>
          <w:caps/>
          <w:sz w:val="18"/>
          <w:szCs w:val="18"/>
        </w:rPr>
        <w:t xml:space="preserve">9. </w:t>
      </w:r>
      <w:r w:rsidRPr="00882BA1">
        <w:rPr>
          <w:rFonts w:asciiTheme="minorHAnsi" w:hAnsiTheme="minorHAnsi" w:cstheme="minorHAnsi"/>
          <w:sz w:val="18"/>
          <w:szCs w:val="18"/>
        </w:rPr>
        <w:t>PODSTAWA PŁATNOŚCI</w:t>
      </w:r>
    </w:p>
    <w:p w:rsidR="00E012CD" w:rsidRPr="00882BA1" w:rsidRDefault="00E012CD" w:rsidP="00E012C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płatności podano w ST D-M.00.00.00 „Wymagania ogólne”.</w:t>
      </w:r>
    </w:p>
    <w:p w:rsidR="00E012CD" w:rsidRPr="00882BA1" w:rsidRDefault="00E012CD" w:rsidP="00E012C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jc w:val="both"/>
        <w:rPr>
          <w:rFonts w:asciiTheme="minorHAnsi" w:hAnsiTheme="minorHAnsi" w:cstheme="minorHAnsi"/>
          <w:sz w:val="18"/>
          <w:szCs w:val="18"/>
        </w:rPr>
      </w:pPr>
      <w:r w:rsidRPr="00882BA1">
        <w:rPr>
          <w:rFonts w:asciiTheme="minorHAnsi" w:hAnsiTheme="minorHAnsi" w:cstheme="minorHAnsi"/>
          <w:sz w:val="18"/>
          <w:szCs w:val="18"/>
          <w:u w:val="single"/>
        </w:rPr>
        <w:t>Cena wykonania 1 m</w:t>
      </w:r>
      <w:r w:rsidRPr="00882BA1">
        <w:rPr>
          <w:rFonts w:asciiTheme="minorHAnsi" w:hAnsiTheme="minorHAnsi" w:cstheme="minorHAnsi"/>
          <w:sz w:val="18"/>
          <w:szCs w:val="18"/>
          <w:u w:val="single"/>
          <w:vertAlign w:val="superscript"/>
        </w:rPr>
        <w:t>2</w:t>
      </w:r>
      <w:r w:rsidRPr="00882BA1">
        <w:rPr>
          <w:rFonts w:asciiTheme="minorHAnsi" w:hAnsiTheme="minorHAnsi" w:cstheme="minorHAnsi"/>
          <w:sz w:val="18"/>
          <w:szCs w:val="18"/>
          <w:u w:val="single"/>
        </w:rPr>
        <w:t xml:space="preserve"> podbudowy z betonu asfaltowego obejmuje</w:t>
      </w:r>
      <w:r w:rsidRPr="00882BA1">
        <w:rPr>
          <w:rFonts w:asciiTheme="minorHAnsi" w:hAnsiTheme="minorHAnsi" w:cstheme="minorHAnsi"/>
          <w:sz w:val="18"/>
          <w:szCs w:val="18"/>
        </w:rPr>
        <w:t>:</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pomiarowe i przygotowawcze,</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robót i jego utrzymanie,</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dowóz sprzętu,</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transport i składowanie materiałów,</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opracowanie recepty laboratoryjnej wraz wykonaniem niezbędnych badań,</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pomiary równości podłoża i ew. wyrównanie,</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oczyszczenie i skropienie podłoża,</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próby technologicznej i odcinka próbnego wraz z wykonaniem niezbędnych pomiarów i sprawdzeń,</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wytworzenie betonu asfaltowego bazując na recepcie roboczej zaaprobowanej przez Inspektora nadzoru,</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transport mieszanki na miejsce wbudowania,</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pokrycie taśmą asfaltową krawędzi, urządzeń obcych i krawężników,</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zabezpieczenie, zakrywanie i odkrywanie w trakcie robót urządzeń kanalizacyjnych, pokryw studni rewizyjnych i osadników, kratek ściekowych, dylatacji i innych,</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złączy,</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zabezpieczenie krawędzi,</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mechaniczne/ręczne ułożenie mieszanki,</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mechaniczne zagęszczenie rozłożonej warstwy,</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przeprowadzenie pomiarów i badań laboratoryjnych, wymaganych w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w tym dodatkowo zleconych przez Inżyniera,</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naprawa warstwy po pobraniu próbek i wykonaniu badań,</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uporządkowanie miejsc prowadzonych robót,</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koszty związane z utrzymaniem czystości na przylegających drogach,</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odwiezienie sprzętu.</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innych czynności niezbędnych do realizacji Robót objętych niniejszą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i zgodnych z Dokumentacją Projektową i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w:t>
      </w:r>
    </w:p>
    <w:p w:rsidR="00E012CD" w:rsidRPr="00882BA1" w:rsidRDefault="00E012CD" w:rsidP="00E012CD">
      <w:pPr>
        <w:pStyle w:val="Nagwek1"/>
        <w:spacing w:before="120" w:after="120"/>
        <w:jc w:val="left"/>
        <w:rPr>
          <w:rFonts w:asciiTheme="minorHAnsi" w:hAnsiTheme="minorHAnsi" w:cstheme="minorHAnsi"/>
          <w:caps/>
          <w:sz w:val="18"/>
          <w:szCs w:val="18"/>
        </w:rPr>
      </w:pPr>
      <w:r w:rsidRPr="00882BA1">
        <w:rPr>
          <w:rFonts w:asciiTheme="minorHAnsi" w:hAnsiTheme="minorHAnsi" w:cstheme="minorHAnsi"/>
          <w:caps/>
          <w:sz w:val="18"/>
          <w:szCs w:val="18"/>
        </w:rPr>
        <w:t>10. PRZEPISY ZWIĄZANE</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12697-1 Mieszanki mineralno-asfaltowe. Metody badań mieszanek mineralno-asfaltowych na gorąco. Część 1: Zawartość lepiszcza rozpuszczalnego</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 Mieszanki mineralno-asfaltowe. Metody badań mieszanek mineralno-asfaltowych na gorąco. Część 2: Oznaczanie składu ziarnowego</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12697-11 Mieszanki mineralno-asfaltowe. Metody badania mieszanek mineralno-asfaltowych na gorąco. Część 11: Określanie powiązania pomiędzy kruszywem i asfaltem</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12697-12 Mieszanki mineralno-asfaltowe. Metody badania mieszanek mineralno-asfaltowych na gorąco. Część 12: Określanie wrażliwości próbek asfaltowych na wodę</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12697-13 Mieszanki asfaltowe. Metody badania mieszanek mineralno-bitumicznych na gorąco. Część 13: Pomiar temperatury</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12697-14 Mieszanki asfaltowe. Metody badania mieszanek mineralno-bitumicznych na gorąco. Część 14: Zawartość wody</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 Mieszanki mineralno-asfaltowe. Metody badania mieszanek mineralno-asfaltowych na gorąco. Część 2: Oznaczenie składu ziarnowego</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12697-22 Mieszanki mineralno-asfaltowe. Metody badania mieszanek mineralno-asfaltowych na gorąco. Część 22: Okleinowanie</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12697-23 Mieszanki mineralno-asfaltowe. Metody badania mieszanek mineralno-asfaltowych na gorąco. Część 23: Określanie pośredniej wytrzymałości na rozciąganie próbek asfaltowych</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12697-27 Mieszanki mineralno-asfaltowe. Metody badań mieszanek mineralno-asfaltowych na gorąco. Część 27: Pobieranie próbek</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12697-28 Mieszanki mineralno-asfaltowe. Metody badań mieszanek mineralno-asfaltowych na gorąco. Część 28: Przygotowanie próbek do oznaczania zawartości lepiszcza, zawartości wody i uziarnienia</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12697-29 Mieszanki mineralno-asfaltowe. Metoda badania mieszanek mineralno-asfaltowych stosowanych na gorąco. Część 29: Oznaczenie wymiarów próbki z mieszanki mineralno-asfaltowej</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12697-30 Mieszanki mineralno-asfaltowe. Metody badań mieszanek mineralno-asfaltowych na gorąco. Część 30: Przygotowanie próbek zagęszczonych przez ubijanie</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12697-33 Mieszanki mineralno-asfaltowe. Metody badania mieszanek mineralno-asfaltowych na gorąco. Część 33: Przygotowanie próbek zagęszczanych urządzeniem wałującym</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12697-35 Mieszanki mineralno-asfaltowe. Metody badań mieszanek mineralno-asfaltowych na gorąco. Część 35: Mieszanie laboratoryjne</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12697-36 Mieszanki mineralno-asfaltowe. Metody badań mieszanek mineralno-asfaltowych na gorąco. Część 36: Oznaczanie grubości nawierzchni asfaltowych</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12697-5 Mieszanki mineralno-asfaltowe. Metody badań mieszanek mineralno-asfaltowych na gorąco. Część 5: Oznaczanie gęstości</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12697-6 Mieszanki mineralno-asfaltowe. Metody badań mieszanek mineralno-asfaltowych na gorąco. Część 6: Oznaczanie gęstości objętościowej próbek mieszanki mineralno-asfaltowej</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12697-8 Mieszanki mineralno-asfaltowe. Metody badań mieszanek mineralno-asfaltowych na gorąco. Część 8: Oznaczanie zawartości wolnej przestrzeni</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13108-1 Mieszanki mineralno-asfaltowe. Wymagania. Część 1:Beton asfaltowy</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13108-20 Mieszanki mineralno-asfaltowe. Wymagania. Część 20: Badanie typu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13108-21 Mieszanki mineralno-asfaltowe. Wymagania. Część 21: Zakładowa Kontrola Produkcji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1097-2 Badania mechanicznych i fizycznych właściwości kruszyw. Metody oznaczania odporności na rozdrabianie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1097-3 Badania mechanicznych i fizycznych właściwości kruszyw. Oznaczanie gęstości nasypowej i jamistości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1097-4 Badania mechanicznych i fizycznych właściwości kruszyw. Część 4: Oznaczanie pustych przestrzeni suchego, zagęszczonego wypełniacza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1097-5 Badania mechanicznych i fizycznych właściwości kruszyw. Część 5: Oznaczanie zawartości wody przez suszenie w suszarce z wentylacją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1097-6 Badania mechanicznych i fizycznych właściwości kruszyw. Część 6: Oznaczanie gęstości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i nasiąkliwości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 xml:space="preserve">PN-EN 1097-7 Badania mechanicznych i fizycznych właściwości kruszyw. Część 7: Oznaczanie gęstości wypełniacza. Metoda piknometryczna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1097-8 Badania mechanicznych i fizycznych właściwości kruszyw. Część 8: Oznaczanie </w:t>
      </w:r>
      <w:proofErr w:type="spellStart"/>
      <w:r w:rsidRPr="00882BA1">
        <w:rPr>
          <w:rFonts w:asciiTheme="minorHAnsi" w:hAnsiTheme="minorHAnsi" w:cstheme="minorHAnsi"/>
          <w:sz w:val="18"/>
          <w:szCs w:val="18"/>
        </w:rPr>
        <w:t>polerowalności</w:t>
      </w:r>
      <w:proofErr w:type="spellEnd"/>
      <w:r w:rsidRPr="00882BA1">
        <w:rPr>
          <w:rFonts w:asciiTheme="minorHAnsi" w:hAnsiTheme="minorHAnsi" w:cstheme="minorHAnsi"/>
          <w:sz w:val="18"/>
          <w:szCs w:val="18"/>
        </w:rPr>
        <w:t xml:space="preserve"> kamienia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1367-1 Badania właściwości cieplnych i odporności kruszyw na działanie czynników atmosferycznych. Część 1: Oznaczanie mrozoodporności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1367-3 Badania właściwości cieplnych i odporności kruszyw na działanie czynników atmosferycznych. Część 3: Badanie bazaltowej zgorzeli słonecznej metodą gotowania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1367-5 Badania właściwości cieplnych i odporności kruszyw na działanie czynników atmosferycznych. Część 5: Oznaczanie odporności na szok termiczny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1367-6 Badania właściwości cieplnych i odporności kruszyw na działanie czynników atmosferycznych. Część 6: Mrozoodporność w obecności soli</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932-1 Badania podstawowych właściwości kruszyw. Metody pobierania próbek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932-2 Badania podstawowych właściwości kruszyw. Metody pomniejszania próbek laboratoryjnych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932-3 Badania podstawowych właściwości kruszyw. Procedura i terminologia uproszczonego opisu petrograficznego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932-5 Badania podstawowych właściwości kruszyw. Część 5: Wyposażenie podstawowe i wzorcowanie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932-6 Badania podstawowych właściwości kruszyw. Część 6: Definicje powtarzalności i odtwarzalności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933-1 Badania geometrycznych właściwości kruszyw. Oznaczanie składu ziarnowego. Metoda przesiewania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933-10 Badania geometrycznych właściwości kruszyw. Część 10: Ocena zawartości drobnych cząstek. Uziarnienie wypełniaczy (przesiewanie w strumieniu powietrza)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933-2 Badania geometrycznych właściwości kruszyw. Oznaczanie składu ziarnowego. Nominalne wymiary otworów sit badawczych</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933-3 Badania geometrycznych właściwości kruszyw. Oznaczanie kształtu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za pomocą wskaźnika płaskości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933-4 Badania geometrycznych właściwości kruszyw. Część 4: Oznaczanie kształtu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Wskaźnik kształtu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933-5 Badania geometrycznych właściwości kruszyw. Oznaczanie procentowej zawartości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o powierzchniach powstałych w wyniku </w:t>
      </w:r>
      <w:proofErr w:type="spellStart"/>
      <w:r w:rsidRPr="00882BA1">
        <w:rPr>
          <w:rFonts w:asciiTheme="minorHAnsi" w:hAnsiTheme="minorHAnsi" w:cstheme="minorHAnsi"/>
          <w:sz w:val="18"/>
          <w:szCs w:val="18"/>
        </w:rPr>
        <w:t>przekruszenia</w:t>
      </w:r>
      <w:proofErr w:type="spellEnd"/>
      <w:r w:rsidRPr="00882BA1">
        <w:rPr>
          <w:rFonts w:asciiTheme="minorHAnsi" w:hAnsiTheme="minorHAnsi" w:cstheme="minorHAnsi"/>
          <w:sz w:val="18"/>
          <w:szCs w:val="18"/>
        </w:rPr>
        <w:t xml:space="preserve"> lub łamania kruszyw grubych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933-6 Badania geometrycznych właściwości kruszyw. Część 6: Ocena właściwości powierzchni. Wskaźnik przepływu kruszyw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933-9 Badania geometrycznych właściwości kruszyw. Ocena zawartości drobnych cząstek. Badanie błękitem metylenowym </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12591 Asfalty i produkty asfaltowe – Wymagania dla asfaltów drogowych</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13043 Kruszywo do mieszanek mineralno-asfaltowych i powierzchniowych utrwaleń na drogach, lotniskach i innych powierzchniach przeznaczonych do ruchu.</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1427 Asfalty i produkty asfaltowe. Oznaczanie temperatury mięknienia. Metoda „Pierścień i Kula”</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1426 Asfalty i lepiszcza asfaltowe. Oznaczanie penetracji igłą.</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BN-8931-04 Drogi samochodowe. Pomiar równości nawierzchni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i łatą.</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WT-1 Wymagania Techniczne 2014 Kruszywa do mieszanek mineralno-asfaltowych i powierzchniowych utrwaleń na drogach krajowych.</w:t>
      </w:r>
    </w:p>
    <w:p w:rsidR="00E012CD" w:rsidRPr="00882BA1" w:rsidRDefault="00E012CD"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WT-2 Wymagania Techniczne 2014, 2010. Nawierzchnie asfaltowe na drogach krajowych.</w:t>
      </w:r>
    </w:p>
    <w:p w:rsidR="000B1CF3" w:rsidRPr="00882BA1" w:rsidRDefault="000B1CF3" w:rsidP="008E6BE3">
      <w:pPr>
        <w:tabs>
          <w:tab w:val="left" w:pos="3450"/>
        </w:tabs>
        <w:jc w:val="both"/>
        <w:rPr>
          <w:rFonts w:asciiTheme="minorHAnsi" w:hAnsiTheme="minorHAnsi" w:cstheme="minorHAnsi"/>
          <w:color w:val="FF0000"/>
          <w:sz w:val="18"/>
          <w:szCs w:val="18"/>
        </w:rPr>
        <w:sectPr w:rsidR="000B1CF3" w:rsidRPr="00882BA1" w:rsidSect="00C17C8B">
          <w:headerReference w:type="default" r:id="rId57"/>
          <w:pgSz w:w="11904" w:h="16836" w:code="9"/>
          <w:pgMar w:top="1134" w:right="1134" w:bottom="1134" w:left="1418" w:header="283" w:footer="699" w:gutter="0"/>
          <w:cols w:space="720"/>
          <w:docGrid w:linePitch="326"/>
        </w:sectPr>
      </w:pPr>
    </w:p>
    <w:p w:rsidR="000B1CF3" w:rsidRPr="00882BA1" w:rsidRDefault="000B1CF3"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ind w:right="224"/>
        <w:jc w:val="both"/>
        <w:rPr>
          <w:rFonts w:asciiTheme="minorHAnsi" w:hAnsiTheme="minorHAnsi" w:cstheme="minorHAnsi"/>
          <w:b/>
          <w:color w:val="FF0000"/>
          <w:sz w:val="18"/>
          <w:szCs w:val="18"/>
        </w:rPr>
      </w:pPr>
    </w:p>
    <w:p w:rsidR="000B1CF3" w:rsidRPr="00882BA1" w:rsidRDefault="000B1CF3" w:rsidP="008E6BE3">
      <w:pPr>
        <w:tabs>
          <w:tab w:val="left" w:pos="-709"/>
          <w:tab w:val="left" w:pos="336"/>
          <w:tab w:val="left" w:pos="732"/>
          <w:tab w:val="left" w:pos="1020"/>
          <w:tab w:val="left" w:pos="1356"/>
          <w:tab w:val="left" w:pos="1698"/>
          <w:tab w:val="left" w:pos="2040"/>
          <w:tab w:val="left" w:pos="2376"/>
          <w:tab w:val="left" w:pos="2718"/>
          <w:tab w:val="left" w:pos="3060"/>
          <w:tab w:val="left" w:pos="4253"/>
          <w:tab w:val="left" w:pos="5664"/>
        </w:tabs>
        <w:ind w:right="-997"/>
        <w:jc w:val="both"/>
        <w:rPr>
          <w:rFonts w:asciiTheme="minorHAnsi" w:hAnsiTheme="minorHAnsi" w:cstheme="minorHAnsi"/>
          <w:b/>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495F4F" w:rsidRPr="00882BA1" w:rsidRDefault="00495F4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4B1F80" w:rsidRPr="00882BA1" w:rsidRDefault="004B1F80">
      <w:pPr>
        <w:rPr>
          <w:rStyle w:val="header1"/>
          <w:rFonts w:asciiTheme="minorHAnsi" w:hAnsiTheme="minorHAnsi" w:cstheme="minorHAnsi"/>
          <w:sz w:val="18"/>
          <w:szCs w:val="18"/>
        </w:rPr>
      </w:pPr>
      <w:r w:rsidRPr="00882BA1">
        <w:rPr>
          <w:rStyle w:val="header1"/>
          <w:rFonts w:asciiTheme="minorHAnsi" w:hAnsiTheme="minorHAnsi" w:cstheme="minorHAnsi"/>
          <w:sz w:val="18"/>
          <w:szCs w:val="18"/>
        </w:rPr>
        <w:br w:type="page"/>
      </w:r>
    </w:p>
    <w:p w:rsidR="00495F4F" w:rsidRPr="00882BA1" w:rsidRDefault="00495F4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495F4F" w:rsidRPr="00882BA1" w:rsidRDefault="00495F4F"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Fonts w:asciiTheme="minorHAnsi" w:hAnsiTheme="minorHAnsi" w:cstheme="minorHAnsi"/>
          <w:b/>
          <w:sz w:val="18"/>
          <w:szCs w:val="18"/>
        </w:rPr>
      </w:pPr>
      <w:r w:rsidRPr="00882BA1">
        <w:rPr>
          <w:rStyle w:val="header1"/>
          <w:rFonts w:asciiTheme="minorHAnsi" w:hAnsiTheme="minorHAnsi" w:cstheme="minorHAnsi"/>
          <w:sz w:val="18"/>
          <w:szCs w:val="18"/>
        </w:rPr>
        <w:t>SPECYFIKACJA TECHNICZNA WYKONANIA I ODBIORU ROBÓT BUDOWLANYCH</w:t>
      </w:r>
    </w:p>
    <w:p w:rsidR="005D6E85" w:rsidRPr="00882BA1" w:rsidRDefault="005D6E85"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b/>
          <w:sz w:val="18"/>
          <w:szCs w:val="18"/>
        </w:rPr>
      </w:pPr>
    </w:p>
    <w:p w:rsidR="005D6E85" w:rsidRPr="00882BA1" w:rsidRDefault="005D6E85" w:rsidP="009907FC">
      <w:pPr>
        <w:pStyle w:val="Nagwek7"/>
        <w:jc w:val="center"/>
        <w:rPr>
          <w:rFonts w:asciiTheme="minorHAnsi" w:hAnsiTheme="minorHAnsi" w:cstheme="minorHAnsi"/>
          <w:sz w:val="18"/>
          <w:szCs w:val="18"/>
        </w:rPr>
      </w:pPr>
      <w:bookmarkStart w:id="709" w:name="_Toc477909977"/>
      <w:r w:rsidRPr="00882BA1">
        <w:rPr>
          <w:rFonts w:asciiTheme="minorHAnsi" w:hAnsiTheme="minorHAnsi" w:cstheme="minorHAnsi"/>
          <w:sz w:val="18"/>
          <w:szCs w:val="18"/>
        </w:rPr>
        <w:t>D.05.03.01 NAWIERZCHNIA Z KOSTKI KAMIENNEJ</w:t>
      </w:r>
      <w:bookmarkEnd w:id="709"/>
    </w:p>
    <w:p w:rsidR="005D6E85" w:rsidRPr="00882BA1" w:rsidRDefault="005D6E85"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sz w:val="18"/>
          <w:szCs w:val="18"/>
          <w:highlight w:val="yellow"/>
        </w:rPr>
      </w:pPr>
    </w:p>
    <w:p w:rsidR="005D6E85" w:rsidRPr="00882BA1" w:rsidRDefault="005D6E85"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495F4F" w:rsidRPr="00882BA1" w:rsidRDefault="00495F4F" w:rsidP="008E6BE3">
      <w:pPr>
        <w:jc w:val="both"/>
        <w:rPr>
          <w:rFonts w:asciiTheme="minorHAnsi" w:hAnsiTheme="minorHAnsi" w:cstheme="minorHAnsi"/>
          <w:bCs/>
          <w:sz w:val="18"/>
          <w:szCs w:val="18"/>
        </w:rPr>
      </w:pPr>
    </w:p>
    <w:p w:rsidR="00495F4F" w:rsidRPr="00882BA1" w:rsidRDefault="00495F4F" w:rsidP="008E6BE3">
      <w:pPr>
        <w:jc w:val="both"/>
        <w:rPr>
          <w:rFonts w:asciiTheme="minorHAnsi" w:hAnsiTheme="minorHAnsi" w:cstheme="minorHAnsi"/>
          <w:bCs/>
          <w:sz w:val="18"/>
          <w:szCs w:val="18"/>
        </w:rPr>
      </w:pPr>
    </w:p>
    <w:p w:rsidR="00495F4F" w:rsidRPr="00882BA1" w:rsidRDefault="00495F4F" w:rsidP="008E6BE3">
      <w:pPr>
        <w:jc w:val="both"/>
        <w:rPr>
          <w:rFonts w:asciiTheme="minorHAnsi" w:hAnsiTheme="minorHAnsi" w:cstheme="minorHAnsi"/>
          <w:bCs/>
          <w:sz w:val="18"/>
          <w:szCs w:val="18"/>
        </w:rPr>
      </w:pPr>
    </w:p>
    <w:p w:rsidR="007F27E0" w:rsidRPr="00882BA1" w:rsidRDefault="007F27E0" w:rsidP="008E6BE3">
      <w:pPr>
        <w:jc w:val="both"/>
        <w:rPr>
          <w:rFonts w:asciiTheme="minorHAnsi" w:hAnsiTheme="minorHAnsi" w:cstheme="minorHAnsi"/>
          <w:bCs/>
          <w:sz w:val="18"/>
          <w:szCs w:val="18"/>
        </w:rPr>
      </w:pPr>
    </w:p>
    <w:p w:rsidR="00CD1CD9" w:rsidRPr="00882BA1" w:rsidRDefault="00CD1CD9" w:rsidP="008E6BE3">
      <w:pPr>
        <w:jc w:val="both"/>
        <w:rPr>
          <w:rFonts w:asciiTheme="minorHAnsi" w:hAnsiTheme="minorHAnsi" w:cstheme="minorHAnsi"/>
          <w:bCs/>
          <w:sz w:val="18"/>
          <w:szCs w:val="18"/>
        </w:rPr>
      </w:pPr>
    </w:p>
    <w:p w:rsidR="00CD1CD9" w:rsidRPr="00882BA1" w:rsidRDefault="00CD1CD9" w:rsidP="008E6BE3">
      <w:pPr>
        <w:jc w:val="both"/>
        <w:rPr>
          <w:rFonts w:asciiTheme="minorHAnsi" w:hAnsiTheme="minorHAnsi" w:cstheme="minorHAnsi"/>
          <w:sz w:val="18"/>
          <w:szCs w:val="18"/>
        </w:rPr>
      </w:pPr>
    </w:p>
    <w:p w:rsidR="00CD1CD9" w:rsidRPr="00882BA1" w:rsidRDefault="00CD1CD9" w:rsidP="008E6BE3">
      <w:pPr>
        <w:jc w:val="both"/>
        <w:rPr>
          <w:rFonts w:asciiTheme="minorHAnsi" w:hAnsiTheme="minorHAnsi" w:cstheme="minorHAnsi"/>
          <w:sz w:val="18"/>
          <w:szCs w:val="18"/>
        </w:rPr>
      </w:pPr>
    </w:p>
    <w:p w:rsidR="007F27E0" w:rsidRPr="00882BA1" w:rsidRDefault="00CD1CD9" w:rsidP="008E6BE3">
      <w:pPr>
        <w:tabs>
          <w:tab w:val="left" w:pos="6390"/>
        </w:tabs>
        <w:jc w:val="both"/>
        <w:rPr>
          <w:rFonts w:asciiTheme="minorHAnsi" w:hAnsiTheme="minorHAnsi" w:cstheme="minorHAnsi"/>
          <w:sz w:val="18"/>
          <w:szCs w:val="18"/>
        </w:rPr>
      </w:pPr>
      <w:r w:rsidRPr="00882BA1">
        <w:rPr>
          <w:rFonts w:asciiTheme="minorHAnsi" w:hAnsiTheme="minorHAnsi" w:cstheme="minorHAnsi"/>
          <w:sz w:val="18"/>
          <w:szCs w:val="18"/>
        </w:rPr>
        <w:tab/>
      </w:r>
    </w:p>
    <w:p w:rsidR="000E1EC2" w:rsidRPr="00882BA1" w:rsidRDefault="000E1EC2" w:rsidP="008E6BE3">
      <w:pPr>
        <w:rPr>
          <w:rFonts w:asciiTheme="minorHAnsi" w:hAnsiTheme="minorHAnsi" w:cstheme="minorHAnsi"/>
          <w:b/>
          <w:bCs/>
          <w:sz w:val="18"/>
          <w:szCs w:val="18"/>
        </w:rPr>
      </w:pPr>
      <w:r w:rsidRPr="00882BA1">
        <w:rPr>
          <w:rFonts w:asciiTheme="minorHAnsi" w:hAnsiTheme="minorHAnsi" w:cstheme="minorHAnsi"/>
          <w:sz w:val="18"/>
          <w:szCs w:val="18"/>
        </w:rPr>
        <w:br w:type="page"/>
      </w:r>
    </w:p>
    <w:p w:rsidR="005D6E85" w:rsidRPr="00882BA1" w:rsidRDefault="005D6E85"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lastRenderedPageBreak/>
        <w:t>1. Wstęp</w:t>
      </w:r>
    </w:p>
    <w:p w:rsidR="005D6E85" w:rsidRPr="00882BA1" w:rsidRDefault="005D6E85" w:rsidP="008E6BE3">
      <w:pPr>
        <w:pStyle w:val="Nagwek2"/>
        <w:spacing w:before="0" w:after="0"/>
        <w:jc w:val="both"/>
        <w:rPr>
          <w:rFonts w:asciiTheme="minorHAnsi" w:hAnsiTheme="minorHAnsi" w:cstheme="minorHAnsi"/>
          <w:b w:val="0"/>
          <w:bCs w:val="0"/>
          <w:i w:val="0"/>
          <w:sz w:val="18"/>
          <w:szCs w:val="18"/>
        </w:rPr>
      </w:pPr>
    </w:p>
    <w:p w:rsidR="005D6E85" w:rsidRPr="00882BA1" w:rsidRDefault="005D6E85" w:rsidP="008E6BE3">
      <w:pPr>
        <w:pStyle w:val="Nagwek2"/>
        <w:spacing w:before="0" w:after="0"/>
        <w:jc w:val="both"/>
        <w:rPr>
          <w:rFonts w:asciiTheme="minorHAnsi" w:hAnsiTheme="minorHAnsi" w:cstheme="minorHAnsi"/>
          <w:b w:val="0"/>
          <w:bCs w:val="0"/>
          <w:i w:val="0"/>
          <w:sz w:val="18"/>
          <w:szCs w:val="18"/>
        </w:rPr>
      </w:pPr>
      <w:r w:rsidRPr="00882BA1">
        <w:rPr>
          <w:rFonts w:asciiTheme="minorHAnsi" w:hAnsiTheme="minorHAnsi" w:cstheme="minorHAnsi"/>
          <w:b w:val="0"/>
          <w:bCs w:val="0"/>
          <w:i w:val="0"/>
          <w:sz w:val="18"/>
          <w:szCs w:val="18"/>
        </w:rPr>
        <w:t>1.1. Nazwa zadania</w:t>
      </w:r>
    </w:p>
    <w:p w:rsidR="005D6E85" w:rsidRPr="00882BA1" w:rsidRDefault="005D6E85" w:rsidP="008E6BE3">
      <w:pPr>
        <w:jc w:val="both"/>
        <w:rPr>
          <w:rFonts w:asciiTheme="minorHAnsi" w:hAnsiTheme="minorHAnsi" w:cstheme="minorHAnsi"/>
          <w:bCs/>
          <w:sz w:val="18"/>
          <w:szCs w:val="18"/>
        </w:rPr>
      </w:pPr>
    </w:p>
    <w:p w:rsidR="005D6E85" w:rsidRPr="00882BA1" w:rsidRDefault="000D215E" w:rsidP="008E6BE3">
      <w:pPr>
        <w:pStyle w:val="Tekstpodstawowy"/>
        <w:tabs>
          <w:tab w:val="left" w:pos="0"/>
          <w:tab w:val="left" w:pos="426"/>
        </w:tabs>
        <w:rPr>
          <w:rFonts w:asciiTheme="minorHAnsi" w:hAnsiTheme="minorHAnsi" w:cstheme="minorHAnsi"/>
          <w:sz w:val="18"/>
          <w:szCs w:val="18"/>
        </w:rPr>
      </w:pPr>
      <w:r w:rsidRPr="00882BA1">
        <w:rPr>
          <w:rFonts w:asciiTheme="minorHAnsi" w:hAnsiTheme="minorHAnsi" w:cstheme="minorHAnsi"/>
          <w:sz w:val="18"/>
          <w:szCs w:val="18"/>
        </w:rPr>
        <w:t>Rozbudowa ul. Rybaki w Poznaniu</w:t>
      </w:r>
    </w:p>
    <w:p w:rsidR="005D6E85" w:rsidRPr="00882BA1" w:rsidRDefault="005D6E85" w:rsidP="008E6BE3">
      <w:pPr>
        <w:pStyle w:val="Tekstpodstawowy"/>
        <w:rPr>
          <w:rFonts w:asciiTheme="minorHAnsi" w:hAnsiTheme="minorHAnsi" w:cstheme="minorHAnsi"/>
          <w:bCs/>
          <w:sz w:val="18"/>
          <w:szCs w:val="18"/>
        </w:rPr>
      </w:pPr>
    </w:p>
    <w:p w:rsidR="005D6E85" w:rsidRPr="00882BA1" w:rsidRDefault="005D6E85" w:rsidP="008E6BE3">
      <w:pPr>
        <w:pStyle w:val="Nagwek2"/>
        <w:spacing w:before="0" w:after="0"/>
        <w:jc w:val="both"/>
        <w:rPr>
          <w:rFonts w:asciiTheme="minorHAnsi" w:hAnsiTheme="minorHAnsi" w:cstheme="minorHAnsi"/>
          <w:b w:val="0"/>
          <w:bCs w:val="0"/>
          <w:i w:val="0"/>
          <w:sz w:val="18"/>
          <w:szCs w:val="18"/>
        </w:rPr>
      </w:pPr>
      <w:r w:rsidRPr="00882BA1">
        <w:rPr>
          <w:rFonts w:asciiTheme="minorHAnsi" w:hAnsiTheme="minorHAnsi" w:cstheme="minorHAnsi"/>
          <w:b w:val="0"/>
          <w:bCs w:val="0"/>
          <w:i w:val="0"/>
          <w:sz w:val="18"/>
          <w:szCs w:val="18"/>
        </w:rPr>
        <w:t>1.2. Przedmiot ST</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pStyle w:val="Styl2"/>
        <w:spacing w:before="0" w:after="0"/>
        <w:rPr>
          <w:rFonts w:asciiTheme="minorHAnsi" w:hAnsiTheme="minorHAnsi" w:cstheme="minorHAnsi"/>
          <w:b w:val="0"/>
          <w:sz w:val="18"/>
          <w:szCs w:val="18"/>
        </w:rPr>
      </w:pPr>
      <w:r w:rsidRPr="00882BA1">
        <w:rPr>
          <w:rFonts w:asciiTheme="minorHAnsi" w:hAnsiTheme="minorHAnsi" w:cstheme="minorHAnsi"/>
          <w:b w:val="0"/>
          <w:sz w:val="18"/>
          <w:szCs w:val="18"/>
        </w:rPr>
        <w:t>Przedmiotem niniejszej Specyfikacji Technicznej są wymagania dotyczące wykonania i odbioru robót związanych z wykonaniem nawierzchni z kostki kamiennej</w:t>
      </w:r>
      <w:r w:rsidR="00C0458E" w:rsidRPr="00882BA1">
        <w:rPr>
          <w:rFonts w:asciiTheme="minorHAnsi" w:hAnsiTheme="minorHAnsi" w:cstheme="minorHAnsi"/>
          <w:b w:val="0"/>
          <w:sz w:val="18"/>
          <w:szCs w:val="18"/>
        </w:rPr>
        <w:t xml:space="preserve"> </w:t>
      </w:r>
      <w:proofErr w:type="spellStart"/>
      <w:r w:rsidR="00C0458E" w:rsidRPr="00882BA1">
        <w:rPr>
          <w:rFonts w:asciiTheme="minorHAnsi" w:hAnsiTheme="minorHAnsi" w:cstheme="minorHAnsi"/>
          <w:b w:val="0"/>
          <w:sz w:val="18"/>
          <w:szCs w:val="18"/>
        </w:rPr>
        <w:t>staroużytkowej</w:t>
      </w:r>
      <w:proofErr w:type="spellEnd"/>
      <w:r w:rsidR="003C2B28" w:rsidRPr="00882BA1">
        <w:rPr>
          <w:rFonts w:asciiTheme="minorHAnsi" w:hAnsiTheme="minorHAnsi" w:cstheme="minorHAnsi"/>
          <w:b w:val="0"/>
          <w:sz w:val="18"/>
          <w:szCs w:val="18"/>
        </w:rPr>
        <w:t>, oraz nawierzchni z płyt kamiennych</w:t>
      </w:r>
      <w:r w:rsidR="00C0458E" w:rsidRPr="00882BA1">
        <w:rPr>
          <w:rFonts w:asciiTheme="minorHAnsi" w:hAnsiTheme="minorHAnsi" w:cstheme="minorHAnsi"/>
          <w:b w:val="0"/>
          <w:sz w:val="18"/>
          <w:szCs w:val="18"/>
        </w:rPr>
        <w:t xml:space="preserve"> </w:t>
      </w:r>
      <w:proofErr w:type="spellStart"/>
      <w:r w:rsidR="00C0458E" w:rsidRPr="00882BA1">
        <w:rPr>
          <w:rFonts w:asciiTheme="minorHAnsi" w:hAnsiTheme="minorHAnsi" w:cstheme="minorHAnsi"/>
          <w:b w:val="0"/>
          <w:sz w:val="18"/>
          <w:szCs w:val="18"/>
        </w:rPr>
        <w:t>staroużytkowej</w:t>
      </w:r>
      <w:proofErr w:type="spellEnd"/>
      <w:r w:rsidR="003C2B28" w:rsidRPr="00882BA1">
        <w:rPr>
          <w:rFonts w:asciiTheme="minorHAnsi" w:hAnsiTheme="minorHAnsi" w:cstheme="minorHAnsi"/>
          <w:b w:val="0"/>
          <w:sz w:val="18"/>
          <w:szCs w:val="18"/>
        </w:rPr>
        <w:t>.</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pStyle w:val="Nagwek2"/>
        <w:spacing w:before="0" w:after="0"/>
        <w:jc w:val="both"/>
        <w:rPr>
          <w:rFonts w:asciiTheme="minorHAnsi" w:hAnsiTheme="minorHAnsi" w:cstheme="minorHAnsi"/>
          <w:b w:val="0"/>
          <w:bCs w:val="0"/>
          <w:i w:val="0"/>
          <w:sz w:val="18"/>
          <w:szCs w:val="18"/>
        </w:rPr>
      </w:pPr>
      <w:r w:rsidRPr="00882BA1">
        <w:rPr>
          <w:rFonts w:asciiTheme="minorHAnsi" w:hAnsiTheme="minorHAnsi" w:cstheme="minorHAnsi"/>
          <w:b w:val="0"/>
          <w:bCs w:val="0"/>
          <w:i w:val="0"/>
          <w:sz w:val="18"/>
          <w:szCs w:val="18"/>
        </w:rPr>
        <w:t>1.3. Zakres robót objętych ST</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Ustalenia zawarte w niniejszej ST dotyczą prowadzenia i odbioru robót związanych z wykonaniem nawierzchni z kostki kamiennej w ramach pierścieni ronda oraz pachwin.</w:t>
      </w:r>
    </w:p>
    <w:p w:rsidR="005D6E85" w:rsidRPr="00882BA1" w:rsidRDefault="005D6E85" w:rsidP="008E6BE3">
      <w:pPr>
        <w:jc w:val="both"/>
        <w:rPr>
          <w:rFonts w:asciiTheme="minorHAnsi" w:hAnsiTheme="minorHAnsi" w:cstheme="minorHAnsi"/>
          <w:sz w:val="18"/>
          <w:szCs w:val="18"/>
        </w:rPr>
      </w:pPr>
    </w:p>
    <w:p w:rsidR="005D6E85" w:rsidRPr="00882BA1" w:rsidRDefault="005D6E85" w:rsidP="008E6BE3">
      <w:pPr>
        <w:pStyle w:val="Nagwek2"/>
        <w:spacing w:before="0" w:after="0"/>
        <w:jc w:val="both"/>
        <w:rPr>
          <w:rFonts w:asciiTheme="minorHAnsi" w:hAnsiTheme="minorHAnsi" w:cstheme="minorHAnsi"/>
          <w:b w:val="0"/>
          <w:bCs w:val="0"/>
          <w:i w:val="0"/>
          <w:sz w:val="18"/>
          <w:szCs w:val="18"/>
        </w:rPr>
      </w:pPr>
      <w:r w:rsidRPr="00882BA1">
        <w:rPr>
          <w:rFonts w:asciiTheme="minorHAnsi" w:hAnsiTheme="minorHAnsi" w:cstheme="minorHAnsi"/>
          <w:b w:val="0"/>
          <w:bCs w:val="0"/>
          <w:i w:val="0"/>
          <w:sz w:val="18"/>
          <w:szCs w:val="18"/>
        </w:rPr>
        <w:t>1.4. Określenia podstawowe</w:t>
      </w:r>
    </w:p>
    <w:p w:rsidR="005D6E85" w:rsidRPr="00882BA1" w:rsidRDefault="005D6E85" w:rsidP="008E6BE3">
      <w:pPr>
        <w:pStyle w:val="Tekstpodstawowy"/>
        <w:rPr>
          <w:rFonts w:asciiTheme="minorHAnsi" w:hAnsiTheme="minorHAnsi" w:cstheme="minorHAnsi"/>
          <w:sz w:val="18"/>
          <w:szCs w:val="18"/>
        </w:rPr>
      </w:pPr>
    </w:p>
    <w:p w:rsidR="005D6E85" w:rsidRPr="00882BA1" w:rsidRDefault="005D6E85"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Określenia podstawowe podano w DM-00.00.00.</w:t>
      </w:r>
    </w:p>
    <w:p w:rsidR="005D6E85" w:rsidRPr="00882BA1" w:rsidRDefault="005D6E85" w:rsidP="008E6BE3">
      <w:pPr>
        <w:pStyle w:val="Tekstpodstawowy"/>
        <w:rPr>
          <w:rFonts w:asciiTheme="minorHAnsi" w:hAnsiTheme="minorHAnsi" w:cstheme="minorHAnsi"/>
          <w:sz w:val="18"/>
          <w:szCs w:val="18"/>
        </w:rPr>
      </w:pPr>
    </w:p>
    <w:p w:rsidR="005D6E85" w:rsidRPr="00882BA1" w:rsidRDefault="005D6E85" w:rsidP="008E6BE3">
      <w:pPr>
        <w:pStyle w:val="Nagwek2"/>
        <w:spacing w:before="0" w:after="0"/>
        <w:jc w:val="both"/>
        <w:rPr>
          <w:rFonts w:asciiTheme="minorHAnsi" w:hAnsiTheme="minorHAnsi" w:cstheme="minorHAnsi"/>
          <w:b w:val="0"/>
          <w:bCs w:val="0"/>
          <w:i w:val="0"/>
          <w:sz w:val="18"/>
          <w:szCs w:val="18"/>
        </w:rPr>
      </w:pPr>
      <w:r w:rsidRPr="00882BA1">
        <w:rPr>
          <w:rFonts w:asciiTheme="minorHAnsi" w:hAnsiTheme="minorHAnsi" w:cstheme="minorHAnsi"/>
          <w:b w:val="0"/>
          <w:bCs w:val="0"/>
          <w:i w:val="0"/>
          <w:sz w:val="18"/>
          <w:szCs w:val="18"/>
        </w:rPr>
        <w:t>1.5. Ogólne wymagania dotyczące robót</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Ogólne wymagania dotyczące robót podano w ST DM-00.00.00.</w:t>
      </w:r>
    </w:p>
    <w:p w:rsidR="005D6E85" w:rsidRPr="00882BA1" w:rsidRDefault="005D6E85" w:rsidP="008E6BE3">
      <w:pPr>
        <w:jc w:val="both"/>
        <w:rPr>
          <w:rFonts w:asciiTheme="minorHAnsi" w:hAnsiTheme="minorHAnsi" w:cstheme="minorHAnsi"/>
          <w:sz w:val="18"/>
          <w:szCs w:val="18"/>
        </w:rPr>
      </w:pPr>
    </w:p>
    <w:p w:rsidR="005D6E85" w:rsidRPr="00882BA1" w:rsidRDefault="005D6E85"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2. Materiały</w:t>
      </w:r>
    </w:p>
    <w:p w:rsidR="005D6E85" w:rsidRPr="00882BA1" w:rsidRDefault="005D6E85" w:rsidP="008E6BE3">
      <w:pPr>
        <w:pStyle w:val="Nagwek2"/>
        <w:spacing w:before="0" w:after="0"/>
        <w:jc w:val="both"/>
        <w:rPr>
          <w:rFonts w:asciiTheme="minorHAnsi" w:hAnsiTheme="minorHAnsi" w:cstheme="minorHAnsi"/>
          <w:b w:val="0"/>
          <w:bCs w:val="0"/>
          <w:i w:val="0"/>
          <w:sz w:val="18"/>
          <w:szCs w:val="18"/>
        </w:rPr>
      </w:pPr>
    </w:p>
    <w:p w:rsidR="005D6E85" w:rsidRPr="00882BA1" w:rsidRDefault="005D6E85"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Ogólne wymagania dotyczące materiałów podano w ST DM-00.00.00 „Wymagania ogólne" punkt 2.</w:t>
      </w:r>
    </w:p>
    <w:p w:rsidR="005D6E85" w:rsidRPr="00882BA1" w:rsidRDefault="005D6E85" w:rsidP="008E6BE3">
      <w:pPr>
        <w:pStyle w:val="Tekstpodstawowy"/>
        <w:rPr>
          <w:rFonts w:asciiTheme="minorHAnsi" w:hAnsiTheme="minorHAnsi" w:cstheme="minorHAnsi"/>
          <w:sz w:val="18"/>
          <w:szCs w:val="18"/>
        </w:rPr>
      </w:pPr>
    </w:p>
    <w:p w:rsidR="005D6E85" w:rsidRPr="00882BA1" w:rsidRDefault="005D6E85"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2.1. Stosowane materiały</w:t>
      </w:r>
    </w:p>
    <w:p w:rsidR="005D6E85" w:rsidRPr="00882BA1" w:rsidRDefault="005D6E85" w:rsidP="008E6BE3">
      <w:pPr>
        <w:pStyle w:val="Tekstpodstawowy"/>
        <w:rPr>
          <w:rFonts w:asciiTheme="minorHAnsi" w:hAnsiTheme="minorHAnsi" w:cstheme="minorHAnsi"/>
          <w:sz w:val="18"/>
          <w:szCs w:val="18"/>
        </w:rPr>
      </w:pPr>
    </w:p>
    <w:p w:rsidR="005D6E85" w:rsidRPr="00882BA1" w:rsidRDefault="005D6E85"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Do wykonania nawierzchni z kostki kamiennej należy stosować następujące materiały: </w:t>
      </w:r>
    </w:p>
    <w:p w:rsidR="005D6E85" w:rsidRPr="00882BA1" w:rsidRDefault="005D6E8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kostka kamienna,</w:t>
      </w:r>
      <w:r w:rsidR="002B1915" w:rsidRPr="00882BA1">
        <w:rPr>
          <w:rFonts w:asciiTheme="minorHAnsi" w:hAnsiTheme="minorHAnsi" w:cstheme="minorHAnsi"/>
          <w:sz w:val="18"/>
          <w:szCs w:val="18"/>
        </w:rPr>
        <w:t xml:space="preserve"> z rozbiórki ulicy Rybaki lub magazynu ZDM</w:t>
      </w:r>
      <w:r w:rsidRPr="00882BA1">
        <w:rPr>
          <w:rFonts w:asciiTheme="minorHAnsi" w:hAnsiTheme="minorHAnsi" w:cstheme="minorHAnsi"/>
          <w:sz w:val="18"/>
          <w:szCs w:val="18"/>
        </w:rPr>
        <w:t xml:space="preserve">; </w:t>
      </w:r>
    </w:p>
    <w:p w:rsidR="005D6E85" w:rsidRPr="00882BA1" w:rsidRDefault="005D6E8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podsypka cementowo-piaskowa,</w:t>
      </w:r>
    </w:p>
    <w:p w:rsidR="005D6E85" w:rsidRPr="00882BA1" w:rsidRDefault="005D6E8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żywica</w:t>
      </w:r>
      <w:r w:rsidR="002B1915" w:rsidRPr="00882BA1">
        <w:rPr>
          <w:rFonts w:asciiTheme="minorHAnsi" w:hAnsiTheme="minorHAnsi" w:cstheme="minorHAnsi"/>
          <w:sz w:val="18"/>
          <w:szCs w:val="18"/>
        </w:rPr>
        <w:t xml:space="preserve"> – na zjazdach</w:t>
      </w:r>
      <w:r w:rsidRPr="00882BA1">
        <w:rPr>
          <w:rFonts w:asciiTheme="minorHAnsi" w:hAnsiTheme="minorHAnsi" w:cstheme="minorHAnsi"/>
          <w:sz w:val="18"/>
          <w:szCs w:val="18"/>
        </w:rPr>
        <w:t>.</w:t>
      </w:r>
    </w:p>
    <w:p w:rsidR="005D6E85" w:rsidRPr="00882BA1" w:rsidRDefault="005D6E85" w:rsidP="008E6BE3">
      <w:pPr>
        <w:pStyle w:val="Tekstpodstawowy"/>
        <w:ind w:left="720"/>
        <w:rPr>
          <w:rFonts w:asciiTheme="minorHAnsi" w:hAnsiTheme="minorHAnsi" w:cstheme="minorHAnsi"/>
          <w:sz w:val="18"/>
          <w:szCs w:val="18"/>
        </w:rPr>
      </w:pPr>
    </w:p>
    <w:p w:rsidR="005D6E85" w:rsidRPr="00882BA1" w:rsidRDefault="005D6E85" w:rsidP="008E6BE3">
      <w:pPr>
        <w:pStyle w:val="Tekstpodstawowy"/>
        <w:rPr>
          <w:rFonts w:asciiTheme="minorHAnsi" w:hAnsiTheme="minorHAnsi" w:cstheme="minorHAnsi"/>
          <w:sz w:val="18"/>
          <w:szCs w:val="18"/>
        </w:rPr>
      </w:pPr>
    </w:p>
    <w:p w:rsidR="005D6E85" w:rsidRPr="00882BA1" w:rsidRDefault="005D6E85" w:rsidP="008E6BE3">
      <w:pPr>
        <w:pStyle w:val="Tekstpodstawowy"/>
        <w:rPr>
          <w:rFonts w:asciiTheme="minorHAnsi" w:hAnsiTheme="minorHAnsi" w:cstheme="minorHAnsi"/>
          <w:sz w:val="18"/>
          <w:szCs w:val="18"/>
        </w:rPr>
      </w:pPr>
      <w:bookmarkStart w:id="710" w:name="bookmark396"/>
      <w:r w:rsidRPr="00882BA1">
        <w:rPr>
          <w:rFonts w:asciiTheme="minorHAnsi" w:hAnsiTheme="minorHAnsi" w:cstheme="minorHAnsi"/>
          <w:sz w:val="18"/>
          <w:szCs w:val="18"/>
        </w:rPr>
        <w:t>2.2.1. Kostka kamienna regularna</w:t>
      </w:r>
      <w:bookmarkEnd w:id="710"/>
    </w:p>
    <w:p w:rsidR="005D6E85" w:rsidRPr="00882BA1" w:rsidRDefault="005D6E85" w:rsidP="008E6BE3">
      <w:pPr>
        <w:pStyle w:val="Tekstpodstawowy"/>
        <w:rPr>
          <w:rFonts w:asciiTheme="minorHAnsi" w:hAnsiTheme="minorHAnsi" w:cstheme="minorHAnsi"/>
          <w:sz w:val="18"/>
          <w:szCs w:val="18"/>
        </w:rPr>
      </w:pPr>
    </w:p>
    <w:p w:rsidR="005D6E85" w:rsidRPr="00882BA1" w:rsidRDefault="005D6E85"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Należy stosować kostkę kamienną, regularną normalną</w:t>
      </w:r>
      <w:r w:rsidR="002B1915" w:rsidRPr="00882BA1">
        <w:rPr>
          <w:rFonts w:asciiTheme="minorHAnsi" w:hAnsiTheme="minorHAnsi" w:cstheme="minorHAnsi"/>
          <w:sz w:val="18"/>
          <w:szCs w:val="18"/>
        </w:rPr>
        <w:t xml:space="preserve"> z rozbiórki</w:t>
      </w:r>
      <w:r w:rsidRPr="00882BA1">
        <w:rPr>
          <w:rFonts w:asciiTheme="minorHAnsi" w:hAnsiTheme="minorHAnsi" w:cstheme="minorHAnsi"/>
          <w:sz w:val="18"/>
          <w:szCs w:val="18"/>
        </w:rPr>
        <w:t>. Kostka regularna</w:t>
      </w:r>
    </w:p>
    <w:p w:rsidR="005D6E85" w:rsidRPr="00882BA1" w:rsidRDefault="005D6E85"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powinna mieć kształt zbliżony do prostopadłościanu. Kształt kostki przedstawia rysunek 1.</w:t>
      </w:r>
    </w:p>
    <w:p w:rsidR="005D6E85" w:rsidRPr="00882BA1" w:rsidRDefault="005D6E85" w:rsidP="008E6BE3">
      <w:pPr>
        <w:pStyle w:val="Tekstpodstawowy"/>
        <w:rPr>
          <w:rFonts w:asciiTheme="minorHAnsi" w:hAnsiTheme="minorHAnsi" w:cstheme="minorHAnsi"/>
          <w:sz w:val="18"/>
          <w:szCs w:val="18"/>
        </w:rPr>
      </w:pPr>
    </w:p>
    <w:p w:rsidR="005D6E85" w:rsidRPr="00882BA1" w:rsidRDefault="0032397F" w:rsidP="008E6BE3">
      <w:pPr>
        <w:framePr w:wrap="notBeside" w:vAnchor="text" w:hAnchor="text" w:xAlign="center" w:y="1"/>
        <w:jc w:val="both"/>
        <w:rPr>
          <w:rFonts w:asciiTheme="minorHAnsi" w:hAnsiTheme="minorHAnsi" w:cstheme="minorHAnsi"/>
          <w:sz w:val="18"/>
          <w:szCs w:val="18"/>
        </w:rPr>
      </w:pPr>
      <w:r w:rsidRPr="00882BA1">
        <w:rPr>
          <w:rFonts w:asciiTheme="minorHAnsi" w:hAnsiTheme="minorHAnsi" w:cstheme="minorHAnsi"/>
          <w:noProof/>
          <w:sz w:val="18"/>
          <w:szCs w:val="18"/>
          <w:lang w:eastAsia="pl-PL"/>
        </w:rPr>
        <w:drawing>
          <wp:inline distT="0" distB="0" distL="0" distR="0">
            <wp:extent cx="1352550" cy="1171575"/>
            <wp:effectExtent l="19050" t="0" r="0" b="0"/>
            <wp:docPr id="24" name="Obraz 24"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4"/>
                    <pic:cNvPicPr>
                      <a:picLocks noChangeAspect="1" noChangeArrowheads="1"/>
                    </pic:cNvPicPr>
                  </pic:nvPicPr>
                  <pic:blipFill>
                    <a:blip r:embed="rId58" cstate="print"/>
                    <a:srcRect/>
                    <a:stretch>
                      <a:fillRect/>
                    </a:stretch>
                  </pic:blipFill>
                  <pic:spPr bwMode="auto">
                    <a:xfrm>
                      <a:off x="0" y="0"/>
                      <a:ext cx="1352550" cy="1171575"/>
                    </a:xfrm>
                    <a:prstGeom prst="rect">
                      <a:avLst/>
                    </a:prstGeom>
                    <a:noFill/>
                    <a:ln w="9525">
                      <a:noFill/>
                      <a:miter lim="800000"/>
                      <a:headEnd/>
                      <a:tailEnd/>
                    </a:ln>
                  </pic:spPr>
                </pic:pic>
              </a:graphicData>
            </a:graphic>
          </wp:inline>
        </w:drawing>
      </w:r>
    </w:p>
    <w:p w:rsidR="005D6E85" w:rsidRPr="00882BA1" w:rsidRDefault="005D6E85" w:rsidP="008E6BE3">
      <w:pPr>
        <w:jc w:val="both"/>
        <w:rPr>
          <w:rFonts w:asciiTheme="minorHAnsi" w:hAnsiTheme="minorHAnsi" w:cstheme="minorHAnsi"/>
          <w:sz w:val="18"/>
          <w:szCs w:val="18"/>
        </w:rPr>
      </w:pPr>
    </w:p>
    <w:p w:rsidR="005D6E85" w:rsidRPr="00882BA1" w:rsidRDefault="005D6E85" w:rsidP="008E6BE3">
      <w:pPr>
        <w:pStyle w:val="Tekstpodstawowy"/>
        <w:rPr>
          <w:rFonts w:asciiTheme="minorHAnsi" w:hAnsiTheme="minorHAnsi" w:cstheme="minorHAnsi"/>
          <w:sz w:val="18"/>
          <w:szCs w:val="18"/>
        </w:rPr>
      </w:pPr>
    </w:p>
    <w:p w:rsidR="005D6E85" w:rsidRPr="00882BA1" w:rsidRDefault="005D6E85"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Rysunek 1. Kształt kostki regularnej </w:t>
      </w:r>
    </w:p>
    <w:p w:rsidR="005D6E85" w:rsidRPr="00882BA1" w:rsidRDefault="005D6E85" w:rsidP="008E6BE3">
      <w:pPr>
        <w:pStyle w:val="Tekstpodstawowy"/>
        <w:rPr>
          <w:rFonts w:asciiTheme="minorHAnsi" w:hAnsiTheme="minorHAnsi" w:cstheme="minorHAnsi"/>
          <w:sz w:val="18"/>
          <w:szCs w:val="18"/>
        </w:rPr>
      </w:pPr>
    </w:p>
    <w:p w:rsidR="005D6E85" w:rsidRPr="00882BA1" w:rsidRDefault="005D6E85"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2.3. Podsypka cementowo-piaskowa</w:t>
      </w:r>
    </w:p>
    <w:p w:rsidR="005D6E85" w:rsidRPr="00882BA1" w:rsidRDefault="005D6E85" w:rsidP="008E6BE3">
      <w:pPr>
        <w:pStyle w:val="Tekstpodstawowy"/>
        <w:rPr>
          <w:rFonts w:asciiTheme="minorHAnsi" w:hAnsiTheme="minorHAnsi" w:cstheme="minorHAnsi"/>
          <w:sz w:val="18"/>
          <w:szCs w:val="18"/>
        </w:rPr>
      </w:pPr>
    </w:p>
    <w:p w:rsidR="005D6E85" w:rsidRPr="00882BA1" w:rsidRDefault="005D6E85"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Podsypkę pod kostkę należy wykonać z piasku i cementu w proporcjach 4:1. Piasek </w:t>
      </w:r>
      <w:r w:rsidR="00D12D76" w:rsidRPr="00882BA1">
        <w:rPr>
          <w:rFonts w:asciiTheme="minorHAnsi" w:hAnsiTheme="minorHAnsi" w:cstheme="minorHAnsi"/>
          <w:sz w:val="18"/>
          <w:szCs w:val="18"/>
        </w:rPr>
        <w:t xml:space="preserve">0/8mm </w:t>
      </w:r>
      <w:r w:rsidRPr="00882BA1">
        <w:rPr>
          <w:rFonts w:asciiTheme="minorHAnsi" w:hAnsiTheme="minorHAnsi" w:cstheme="minorHAnsi"/>
          <w:sz w:val="18"/>
          <w:szCs w:val="18"/>
        </w:rPr>
        <w:t xml:space="preserve">powinien spełniać wymagania normy </w:t>
      </w:r>
      <w:r w:rsidR="0031665B" w:rsidRPr="00882BA1">
        <w:rPr>
          <w:rFonts w:asciiTheme="minorHAnsi" w:hAnsiTheme="minorHAnsi" w:cstheme="minorHAnsi"/>
          <w:sz w:val="18"/>
          <w:szCs w:val="18"/>
          <w:shd w:val="clear" w:color="auto" w:fill="FFFFFF"/>
        </w:rPr>
        <w:t>PN-EN 12620</w:t>
      </w:r>
      <w:r w:rsidR="0031665B" w:rsidRPr="00882BA1">
        <w:rPr>
          <w:rFonts w:asciiTheme="minorHAnsi" w:hAnsiTheme="minorHAnsi" w:cstheme="minorHAnsi"/>
          <w:sz w:val="18"/>
          <w:szCs w:val="18"/>
        </w:rPr>
        <w:t xml:space="preserve"> +A1:2010 „Kruszywa do betonu </w:t>
      </w:r>
      <w:r w:rsidRPr="00882BA1">
        <w:rPr>
          <w:rFonts w:asciiTheme="minorHAnsi" w:hAnsiTheme="minorHAnsi" w:cstheme="minorHAnsi"/>
          <w:sz w:val="18"/>
          <w:szCs w:val="18"/>
        </w:rPr>
        <w:t>".</w:t>
      </w:r>
    </w:p>
    <w:p w:rsidR="005D6E85" w:rsidRPr="00882BA1" w:rsidRDefault="005D6E85" w:rsidP="008E6BE3">
      <w:pPr>
        <w:jc w:val="both"/>
        <w:rPr>
          <w:rFonts w:asciiTheme="minorHAnsi" w:hAnsiTheme="minorHAnsi" w:cstheme="minorHAnsi"/>
          <w:sz w:val="18"/>
          <w:szCs w:val="18"/>
        </w:rPr>
      </w:pPr>
    </w:p>
    <w:p w:rsidR="005D6E85" w:rsidRPr="00882BA1" w:rsidRDefault="005D6E85"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 2.4. Żywica</w:t>
      </w:r>
    </w:p>
    <w:p w:rsidR="005D6E85" w:rsidRPr="00882BA1" w:rsidRDefault="005D6E85" w:rsidP="008E6BE3">
      <w:pPr>
        <w:jc w:val="both"/>
        <w:rPr>
          <w:rFonts w:asciiTheme="minorHAnsi" w:hAnsiTheme="minorHAnsi" w:cstheme="minorHAnsi"/>
          <w:sz w:val="18"/>
          <w:szCs w:val="18"/>
        </w:rPr>
      </w:pPr>
    </w:p>
    <w:p w:rsidR="005D6E85" w:rsidRPr="00882BA1" w:rsidRDefault="005D6E85"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Do wypełnienia spoin pomiędzy kostkami należy stosować dwuskładnikową żywicę epoksydową, bezrozpuszczalnikową. Materiał powinien posiadać dopuszczenie do stosowania w budownictwie. </w:t>
      </w:r>
    </w:p>
    <w:p w:rsidR="00D12D76" w:rsidRPr="00882BA1" w:rsidRDefault="00D12D76" w:rsidP="00D12D76">
      <w:pPr>
        <w:rPr>
          <w:rFonts w:asciiTheme="minorHAnsi" w:hAnsiTheme="minorHAnsi" w:cstheme="minorHAnsi"/>
          <w:sz w:val="18"/>
          <w:szCs w:val="18"/>
        </w:rPr>
      </w:pPr>
      <w:r w:rsidRPr="00882BA1">
        <w:rPr>
          <w:rFonts w:asciiTheme="minorHAnsi" w:hAnsiTheme="minorHAnsi" w:cstheme="minorHAnsi"/>
          <w:sz w:val="18"/>
          <w:szCs w:val="18"/>
        </w:rPr>
        <w:t xml:space="preserve">Spoina musi posiadać ważną aprobatę techniczną wydana przez Instytut Badawczy Dróg i Mostów lub Instytut Techniki Budowlanej. Spoina z żywicy ma być przepuszczalna dla wody, nienasiąkliwa i całkowicie rozbieralna. </w:t>
      </w:r>
    </w:p>
    <w:p w:rsidR="00D12D76" w:rsidRPr="00882BA1" w:rsidRDefault="00D12D76" w:rsidP="00D12D76">
      <w:pPr>
        <w:rPr>
          <w:rFonts w:asciiTheme="minorHAnsi" w:hAnsiTheme="minorHAnsi" w:cstheme="minorHAnsi"/>
          <w:sz w:val="18"/>
          <w:szCs w:val="18"/>
        </w:rPr>
      </w:pPr>
      <w:r w:rsidRPr="00882BA1">
        <w:rPr>
          <w:rFonts w:asciiTheme="minorHAnsi" w:hAnsiTheme="minorHAnsi" w:cstheme="minorHAnsi"/>
          <w:sz w:val="18"/>
          <w:szCs w:val="18"/>
        </w:rPr>
        <w:lastRenderedPageBreak/>
        <w:t xml:space="preserve">Wytrzymałość na ściskanie po 28 dniach musi być nie mniejsza niż 30 </w:t>
      </w:r>
      <w:proofErr w:type="spellStart"/>
      <w:r w:rsidRPr="00882BA1">
        <w:rPr>
          <w:rFonts w:asciiTheme="minorHAnsi" w:hAnsiTheme="minorHAnsi" w:cstheme="minorHAnsi"/>
          <w:sz w:val="18"/>
          <w:szCs w:val="18"/>
        </w:rPr>
        <w:t>MPa</w:t>
      </w:r>
      <w:proofErr w:type="spellEnd"/>
      <w:r w:rsidRPr="00882BA1">
        <w:rPr>
          <w:rFonts w:asciiTheme="minorHAnsi" w:hAnsiTheme="minorHAnsi" w:cstheme="minorHAnsi"/>
          <w:sz w:val="18"/>
          <w:szCs w:val="18"/>
        </w:rPr>
        <w:t xml:space="preserve">. </w:t>
      </w:r>
    </w:p>
    <w:p w:rsidR="00D12D76" w:rsidRPr="00882BA1" w:rsidRDefault="00D12D76" w:rsidP="00D12D76">
      <w:pPr>
        <w:rPr>
          <w:rFonts w:asciiTheme="minorHAnsi" w:hAnsiTheme="minorHAnsi" w:cstheme="minorHAnsi"/>
          <w:sz w:val="18"/>
          <w:szCs w:val="18"/>
        </w:rPr>
      </w:pPr>
      <w:r w:rsidRPr="00882BA1">
        <w:rPr>
          <w:rFonts w:asciiTheme="minorHAnsi" w:hAnsiTheme="minorHAnsi" w:cstheme="minorHAnsi"/>
          <w:sz w:val="18"/>
          <w:szCs w:val="18"/>
        </w:rPr>
        <w:t xml:space="preserve">Wytrzymałość na zginanie musi być większa niż 8 </w:t>
      </w:r>
      <w:proofErr w:type="spellStart"/>
      <w:r w:rsidRPr="00882BA1">
        <w:rPr>
          <w:rFonts w:asciiTheme="minorHAnsi" w:hAnsiTheme="minorHAnsi" w:cstheme="minorHAnsi"/>
          <w:sz w:val="18"/>
          <w:szCs w:val="18"/>
        </w:rPr>
        <w:t>MPa</w:t>
      </w:r>
      <w:proofErr w:type="spellEnd"/>
      <w:r w:rsidRPr="00882BA1">
        <w:rPr>
          <w:rFonts w:asciiTheme="minorHAnsi" w:hAnsiTheme="minorHAnsi" w:cstheme="minorHAnsi"/>
          <w:sz w:val="18"/>
          <w:szCs w:val="18"/>
        </w:rPr>
        <w:t>.</w:t>
      </w:r>
    </w:p>
    <w:p w:rsidR="00D12D76" w:rsidRPr="00882BA1" w:rsidRDefault="00D12D76" w:rsidP="00D12D76">
      <w:pPr>
        <w:rPr>
          <w:rFonts w:asciiTheme="minorHAnsi" w:hAnsiTheme="minorHAnsi" w:cstheme="minorHAnsi"/>
          <w:sz w:val="18"/>
          <w:szCs w:val="18"/>
        </w:rPr>
      </w:pPr>
      <w:r w:rsidRPr="00882BA1">
        <w:rPr>
          <w:rFonts w:asciiTheme="minorHAnsi" w:hAnsiTheme="minorHAnsi" w:cstheme="minorHAnsi"/>
          <w:sz w:val="18"/>
          <w:szCs w:val="18"/>
        </w:rPr>
        <w:t>Skurcz po 28 dniach sezonowania nie większy niż 0,650 mm/m.</w:t>
      </w:r>
    </w:p>
    <w:p w:rsidR="00D12D76" w:rsidRPr="00882BA1" w:rsidRDefault="00D12D76" w:rsidP="00D12D76">
      <w:pPr>
        <w:jc w:val="both"/>
        <w:rPr>
          <w:rFonts w:asciiTheme="minorHAnsi" w:hAnsiTheme="minorHAnsi" w:cstheme="minorHAnsi"/>
          <w:sz w:val="18"/>
          <w:szCs w:val="18"/>
        </w:rPr>
      </w:pPr>
      <w:r w:rsidRPr="00882BA1">
        <w:rPr>
          <w:rFonts w:asciiTheme="minorHAnsi" w:hAnsiTheme="minorHAnsi" w:cstheme="minorHAnsi"/>
          <w:sz w:val="18"/>
          <w:szCs w:val="18"/>
        </w:rPr>
        <w:t>Stopień mrozoodporności F150 – brak uszkodzeń</w:t>
      </w:r>
    </w:p>
    <w:p w:rsidR="00024514" w:rsidRPr="00882BA1" w:rsidRDefault="00024514" w:rsidP="00D12D76">
      <w:pPr>
        <w:jc w:val="both"/>
        <w:rPr>
          <w:rFonts w:asciiTheme="minorHAnsi" w:hAnsiTheme="minorHAnsi" w:cstheme="minorHAnsi"/>
          <w:sz w:val="18"/>
          <w:szCs w:val="18"/>
        </w:rPr>
      </w:pPr>
    </w:p>
    <w:p w:rsidR="00024514" w:rsidRPr="00882BA1" w:rsidRDefault="00024514" w:rsidP="00FC5F47">
      <w:pPr>
        <w:pStyle w:val="Akapitzlist"/>
        <w:numPr>
          <w:ilvl w:val="1"/>
          <w:numId w:val="14"/>
        </w:numPr>
        <w:jc w:val="both"/>
        <w:rPr>
          <w:rFonts w:asciiTheme="minorHAnsi" w:hAnsiTheme="minorHAnsi" w:cstheme="minorHAnsi"/>
          <w:sz w:val="18"/>
          <w:szCs w:val="18"/>
        </w:rPr>
      </w:pPr>
      <w:r w:rsidRPr="00882BA1">
        <w:rPr>
          <w:rFonts w:asciiTheme="minorHAnsi" w:hAnsiTheme="minorHAnsi" w:cstheme="minorHAnsi"/>
          <w:sz w:val="18"/>
          <w:szCs w:val="18"/>
        </w:rPr>
        <w:t>Płyty Kamienne</w:t>
      </w:r>
    </w:p>
    <w:p w:rsidR="00024514" w:rsidRPr="00882BA1" w:rsidRDefault="00024514" w:rsidP="00024514">
      <w:pPr>
        <w:pStyle w:val="Akapitzlist"/>
        <w:ind w:left="0"/>
        <w:jc w:val="both"/>
        <w:rPr>
          <w:rFonts w:asciiTheme="minorHAnsi" w:hAnsiTheme="minorHAnsi" w:cstheme="minorHAnsi"/>
          <w:sz w:val="18"/>
          <w:szCs w:val="18"/>
        </w:rPr>
      </w:pPr>
    </w:p>
    <w:p w:rsidR="00024514" w:rsidRPr="00882BA1" w:rsidRDefault="00024514" w:rsidP="00024514">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Do wykonania nawierzchni z płyt kamiennych należy stosować następujące materiały: </w:t>
      </w:r>
    </w:p>
    <w:p w:rsidR="002B1915" w:rsidRPr="00882BA1" w:rsidRDefault="00024514" w:rsidP="00FC5F47">
      <w:pPr>
        <w:pStyle w:val="KOnumpozom2"/>
        <w:numPr>
          <w:ilvl w:val="1"/>
          <w:numId w:val="11"/>
        </w:numPr>
        <w:tabs>
          <w:tab w:val="clear" w:pos="1440"/>
        </w:tabs>
        <w:spacing w:before="0" w:after="0"/>
        <w:ind w:left="709"/>
        <w:rPr>
          <w:rFonts w:asciiTheme="minorHAnsi" w:hAnsiTheme="minorHAnsi" w:cstheme="minorHAnsi"/>
          <w:b w:val="0"/>
          <w:sz w:val="18"/>
          <w:szCs w:val="18"/>
        </w:rPr>
      </w:pPr>
      <w:r w:rsidRPr="00882BA1">
        <w:rPr>
          <w:rFonts w:asciiTheme="minorHAnsi" w:hAnsiTheme="minorHAnsi" w:cstheme="minorHAnsi"/>
          <w:b w:val="0"/>
          <w:sz w:val="18"/>
          <w:szCs w:val="18"/>
        </w:rPr>
        <w:t>Płyty kamienne z rozbiórki</w:t>
      </w:r>
      <w:r w:rsidR="00514AA5" w:rsidRPr="00882BA1">
        <w:rPr>
          <w:rFonts w:asciiTheme="minorHAnsi" w:hAnsiTheme="minorHAnsi" w:cstheme="minorHAnsi"/>
          <w:b w:val="0"/>
          <w:sz w:val="18"/>
          <w:szCs w:val="18"/>
        </w:rPr>
        <w:t xml:space="preserve"> ulicy Rybaki lub </w:t>
      </w:r>
      <w:r w:rsidRPr="00882BA1">
        <w:rPr>
          <w:rFonts w:asciiTheme="minorHAnsi" w:hAnsiTheme="minorHAnsi" w:cstheme="minorHAnsi"/>
          <w:b w:val="0"/>
          <w:sz w:val="18"/>
          <w:szCs w:val="18"/>
        </w:rPr>
        <w:t xml:space="preserve">z magazynu ZDM Poznań. </w:t>
      </w:r>
    </w:p>
    <w:p w:rsidR="002B1915" w:rsidRPr="00882BA1" w:rsidRDefault="00024514" w:rsidP="00FC5F47">
      <w:pPr>
        <w:pStyle w:val="KOnumpozom2"/>
        <w:numPr>
          <w:ilvl w:val="1"/>
          <w:numId w:val="11"/>
        </w:numPr>
        <w:tabs>
          <w:tab w:val="clear" w:pos="1440"/>
        </w:tabs>
        <w:spacing w:before="0" w:after="0"/>
        <w:ind w:left="709"/>
        <w:rPr>
          <w:rFonts w:asciiTheme="minorHAnsi" w:hAnsiTheme="minorHAnsi" w:cstheme="minorHAnsi"/>
          <w:b w:val="0"/>
          <w:sz w:val="18"/>
          <w:szCs w:val="18"/>
        </w:rPr>
      </w:pPr>
      <w:r w:rsidRPr="00882BA1">
        <w:rPr>
          <w:rFonts w:asciiTheme="minorHAnsi" w:hAnsiTheme="minorHAnsi" w:cstheme="minorHAnsi"/>
          <w:b w:val="0"/>
          <w:sz w:val="18"/>
          <w:szCs w:val="18"/>
        </w:rPr>
        <w:t>podsypka cementowo-piaskowa,</w:t>
      </w:r>
    </w:p>
    <w:p w:rsidR="002B1915" w:rsidRPr="00882BA1" w:rsidRDefault="002B1915" w:rsidP="00FC5F47">
      <w:pPr>
        <w:pStyle w:val="KOnumpozom2"/>
        <w:numPr>
          <w:ilvl w:val="1"/>
          <w:numId w:val="11"/>
        </w:numPr>
        <w:tabs>
          <w:tab w:val="clear" w:pos="1440"/>
        </w:tabs>
        <w:spacing w:before="0" w:after="0"/>
        <w:ind w:left="709"/>
        <w:rPr>
          <w:rFonts w:asciiTheme="minorHAnsi" w:hAnsiTheme="minorHAnsi" w:cstheme="minorHAnsi"/>
          <w:b w:val="0"/>
          <w:sz w:val="18"/>
          <w:szCs w:val="18"/>
        </w:rPr>
      </w:pPr>
      <w:r w:rsidRPr="00882BA1">
        <w:rPr>
          <w:rFonts w:asciiTheme="minorHAnsi" w:hAnsiTheme="minorHAnsi" w:cstheme="minorHAnsi"/>
          <w:b w:val="0"/>
          <w:sz w:val="18"/>
          <w:szCs w:val="18"/>
        </w:rPr>
        <w:t>żywica – na zjazdach.</w:t>
      </w:r>
    </w:p>
    <w:p w:rsidR="005D6E85" w:rsidRPr="00882BA1" w:rsidRDefault="005D6E85" w:rsidP="008E6BE3">
      <w:pPr>
        <w:jc w:val="both"/>
        <w:rPr>
          <w:rFonts w:asciiTheme="minorHAnsi" w:hAnsiTheme="minorHAnsi" w:cstheme="minorHAnsi"/>
          <w:sz w:val="18"/>
          <w:szCs w:val="18"/>
        </w:rPr>
      </w:pPr>
    </w:p>
    <w:p w:rsidR="005D6E85" w:rsidRPr="00882BA1" w:rsidRDefault="005D6E85"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3. Sprzęt</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Ogólne wymagania dotyczące sprzętu podano w ST D-M.00.00.00 „Wymagania ogólne”  punkt 3. Nawierzchnię należy wykonywać ręcznie. Do zagęszczenia nawierzchni należy zastosować  wibratory płytowe z osłoną z tworzywa sztucznego, w celu ochrony przez uszkodzeniem  lub zabrudzeniem kostek brukowych.</w:t>
      </w:r>
    </w:p>
    <w:p w:rsidR="005D6E85" w:rsidRPr="00882BA1" w:rsidRDefault="005D6E85" w:rsidP="008E6BE3">
      <w:pPr>
        <w:jc w:val="both"/>
        <w:rPr>
          <w:rFonts w:asciiTheme="minorHAnsi" w:hAnsiTheme="minorHAnsi" w:cstheme="minorHAnsi"/>
          <w:sz w:val="18"/>
          <w:szCs w:val="18"/>
        </w:rPr>
      </w:pPr>
    </w:p>
    <w:p w:rsidR="005D6E85" w:rsidRPr="00882BA1" w:rsidRDefault="005D6E85"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4. Transport</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Ogólne wymagania dotyczące transportu podano w ST DM-00.00.00 „Wymagania ogólne" punkt 4.</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Kostkę kamienną można transportować dowolnymi środkami transportowymi w sposób zabezpieczony przed jej przemieszczaniem i uszkodzeniem. Transport piasku, zaprawy cementowo-piaskowej i podbudowy powinien odbywać się w sposób przeciwdziałający ich zanieczyszczeniu, wysuszeniu i zawilgoceniu.</w:t>
      </w:r>
    </w:p>
    <w:p w:rsidR="00024514" w:rsidRPr="00882BA1" w:rsidRDefault="00024514" w:rsidP="008E6BE3">
      <w:pPr>
        <w:jc w:val="both"/>
        <w:rPr>
          <w:rFonts w:asciiTheme="minorHAnsi" w:hAnsiTheme="minorHAnsi" w:cstheme="minorHAnsi"/>
          <w:bCs/>
          <w:sz w:val="18"/>
          <w:szCs w:val="18"/>
        </w:rPr>
      </w:pPr>
    </w:p>
    <w:p w:rsidR="00024514" w:rsidRPr="00882BA1" w:rsidRDefault="00024514"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Płyty kamienne należy dowieźć z magazynu ZDM w ilości potrzebnej do realizacji zadania z uwzględnieniem rozebranych i uszlachetnionych płyt z rozbiórki</w:t>
      </w:r>
    </w:p>
    <w:p w:rsidR="005D6E85" w:rsidRPr="00882BA1" w:rsidRDefault="005D6E85" w:rsidP="008E6BE3">
      <w:pPr>
        <w:jc w:val="both"/>
        <w:rPr>
          <w:rFonts w:asciiTheme="minorHAnsi" w:hAnsiTheme="minorHAnsi" w:cstheme="minorHAnsi"/>
          <w:sz w:val="18"/>
          <w:szCs w:val="18"/>
        </w:rPr>
      </w:pPr>
    </w:p>
    <w:p w:rsidR="005D6E85" w:rsidRPr="00882BA1" w:rsidRDefault="005D6E85"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5. Wykonanie robót</w:t>
      </w:r>
    </w:p>
    <w:p w:rsidR="005D6E85" w:rsidRPr="00882BA1" w:rsidRDefault="005D6E85" w:rsidP="008E6BE3">
      <w:pPr>
        <w:pStyle w:val="Nagwek2"/>
        <w:spacing w:before="0" w:after="0"/>
        <w:jc w:val="both"/>
        <w:rPr>
          <w:rFonts w:asciiTheme="minorHAnsi" w:hAnsiTheme="minorHAnsi" w:cstheme="minorHAnsi"/>
          <w:b w:val="0"/>
          <w:bCs w:val="0"/>
          <w:i w:val="0"/>
          <w:sz w:val="18"/>
          <w:szCs w:val="18"/>
        </w:rPr>
      </w:pPr>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Ogólne wymagania dotyczące wykonania robót podano w ST DM-00.00.00 „Wymagania ogólne" punkt 5.</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bookmarkStart w:id="711" w:name="bookmark400"/>
      <w:r w:rsidRPr="00882BA1">
        <w:rPr>
          <w:rFonts w:asciiTheme="minorHAnsi" w:hAnsiTheme="minorHAnsi" w:cstheme="minorHAnsi"/>
          <w:bCs/>
          <w:sz w:val="18"/>
          <w:szCs w:val="18"/>
        </w:rPr>
        <w:t>5.1. Wykonanie podbudowy</w:t>
      </w:r>
      <w:bookmarkEnd w:id="711"/>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Podbudowa powinna być wykonana z materiału przewidzianego w projekcie zgodnie z odpowiednimi specyfikacjami.</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bookmarkStart w:id="712" w:name="bookmark401"/>
      <w:r w:rsidRPr="00882BA1">
        <w:rPr>
          <w:rFonts w:asciiTheme="minorHAnsi" w:hAnsiTheme="minorHAnsi" w:cstheme="minorHAnsi"/>
          <w:bCs/>
          <w:sz w:val="18"/>
          <w:szCs w:val="18"/>
        </w:rPr>
        <w:t>5.2. Wykonanie nawierzchni</w:t>
      </w:r>
      <w:bookmarkEnd w:id="712"/>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 xml:space="preserve">Podsypkę </w:t>
      </w:r>
      <w:r w:rsidR="0031665B" w:rsidRPr="00882BA1">
        <w:rPr>
          <w:rFonts w:asciiTheme="minorHAnsi" w:hAnsiTheme="minorHAnsi" w:cstheme="minorHAnsi"/>
          <w:bCs/>
          <w:sz w:val="18"/>
          <w:szCs w:val="18"/>
        </w:rPr>
        <w:t>cementowo-piaskową o grubości 5cm</w:t>
      </w:r>
      <w:r w:rsidRPr="00882BA1">
        <w:rPr>
          <w:rFonts w:asciiTheme="minorHAnsi" w:hAnsiTheme="minorHAnsi" w:cstheme="minorHAnsi"/>
          <w:bCs/>
          <w:sz w:val="18"/>
          <w:szCs w:val="18"/>
        </w:rPr>
        <w:t xml:space="preserve"> należy ułożyć na całej szerokości nawierzchni, pomiędzy krawężnikami. Kostkę kamienną należy układać na podsypce cementowo-piaskowej</w:t>
      </w:r>
      <w:r w:rsidR="00D12D76" w:rsidRPr="00882BA1">
        <w:rPr>
          <w:rFonts w:asciiTheme="minorHAnsi" w:hAnsiTheme="minorHAnsi" w:cstheme="minorHAnsi"/>
          <w:bCs/>
          <w:sz w:val="18"/>
          <w:szCs w:val="18"/>
        </w:rPr>
        <w:t xml:space="preserve"> 1:4</w:t>
      </w:r>
      <w:r w:rsidRPr="00882BA1">
        <w:rPr>
          <w:rFonts w:asciiTheme="minorHAnsi" w:hAnsiTheme="minorHAnsi" w:cstheme="minorHAnsi"/>
          <w:bCs/>
          <w:sz w:val="18"/>
          <w:szCs w:val="18"/>
        </w:rPr>
        <w:t>. Pochylenie poprzeczne i podłużne powinno być zgodne z Dokumentacją Projektową. Kostkę należy układać nieznacznie wyżej niż wynika to z Dokumentacji Projektowej, ponieważ w czasie zagęszczania cała powierzchnia nawierzchni obniży się. Kostkę na podsypce należy ubijać trzykrotnie. Pierwsze ubicie ma na celu osadzenie kostek w podsypce i wypełnienie dolnych części spoin materiałem z podsypki. Obniżenie kostki w czasie pierwszego ubijania powinno wynosić od 1,5 do 2,0 cm. Spoiny między kostką kamienną po oczyszczeniu należy wypełnić</w:t>
      </w:r>
      <w:r w:rsidR="000C514A" w:rsidRPr="00882BA1">
        <w:rPr>
          <w:rFonts w:asciiTheme="minorHAnsi" w:hAnsiTheme="minorHAnsi" w:cstheme="minorHAnsi"/>
          <w:bCs/>
          <w:sz w:val="18"/>
          <w:szCs w:val="18"/>
        </w:rPr>
        <w:t xml:space="preserve"> </w:t>
      </w:r>
      <w:r w:rsidR="00D12D76" w:rsidRPr="00882BA1">
        <w:rPr>
          <w:rFonts w:asciiTheme="minorHAnsi" w:hAnsiTheme="minorHAnsi" w:cstheme="minorHAnsi"/>
          <w:bCs/>
          <w:sz w:val="18"/>
          <w:szCs w:val="18"/>
        </w:rPr>
        <w:t xml:space="preserve">kruszywem 0/5, a 2/3 wysokości kostki czyli 10 </w:t>
      </w:r>
      <w:r w:rsidR="000C514A" w:rsidRPr="00882BA1">
        <w:rPr>
          <w:rFonts w:asciiTheme="minorHAnsi" w:hAnsiTheme="minorHAnsi" w:cstheme="minorHAnsi"/>
          <w:bCs/>
          <w:sz w:val="18"/>
          <w:szCs w:val="18"/>
        </w:rPr>
        <w:t>cm spoiny należy wypełnić</w:t>
      </w:r>
      <w:r w:rsidRPr="00882BA1">
        <w:rPr>
          <w:rFonts w:asciiTheme="minorHAnsi" w:hAnsiTheme="minorHAnsi" w:cstheme="minorHAnsi"/>
          <w:bCs/>
          <w:sz w:val="18"/>
          <w:szCs w:val="18"/>
        </w:rPr>
        <w:t xml:space="preserve"> bezrozpuszczalnikową dwuskładnikową żywicą epoksydową.  Ubijanie kostek wykonuje się ubijakami stalowymi o ciężarze około 30 kg, uderzając ubijakiem każdą kostkę oddzielnie. Ubijanie w przekroju poprzecznym prowadzi się od krawężnika do środka jezdni.</w:t>
      </w:r>
    </w:p>
    <w:p w:rsidR="00024514" w:rsidRPr="00882BA1" w:rsidRDefault="00024514" w:rsidP="008E6BE3">
      <w:pPr>
        <w:jc w:val="both"/>
        <w:rPr>
          <w:rFonts w:asciiTheme="minorHAnsi" w:hAnsiTheme="minorHAnsi" w:cstheme="minorHAnsi"/>
          <w:bCs/>
          <w:sz w:val="18"/>
          <w:szCs w:val="18"/>
        </w:rPr>
      </w:pPr>
    </w:p>
    <w:p w:rsidR="00024514" w:rsidRPr="00882BA1" w:rsidRDefault="00024514" w:rsidP="00024514">
      <w:pPr>
        <w:jc w:val="both"/>
        <w:rPr>
          <w:rFonts w:asciiTheme="minorHAnsi" w:hAnsiTheme="minorHAnsi" w:cstheme="minorHAnsi"/>
          <w:bCs/>
          <w:sz w:val="18"/>
          <w:szCs w:val="18"/>
        </w:rPr>
      </w:pPr>
      <w:r w:rsidRPr="00882BA1">
        <w:rPr>
          <w:rFonts w:asciiTheme="minorHAnsi" w:hAnsiTheme="minorHAnsi" w:cstheme="minorHAnsi"/>
          <w:bCs/>
          <w:sz w:val="18"/>
          <w:szCs w:val="18"/>
        </w:rPr>
        <w:t xml:space="preserve">Do wykonania nawierzchni z płyt kamiennych należy podsypkę cementowo-piaskową o grubości 5cm należy ułożyć na całej szerokości nawierzchni, pomiędzy kostkę kamienną. Należy układać na podsypce cementowo-piaskowej 1:4. Pochylenie poprzeczne i podłużne powinno być zgodne z Dokumentacją Projektową. Płyty kamienne należy układać nieznacznie wyżej niż wynika to z Dokumentacji Projektowej, ponieważ w czasie zagęszczania cała powierzchnia nawierzchni obniży się. Płyty na podsypce należy ubijać trzykrotnie. Pierwsze ubicie ma na celu osadzenie płyty w podsypce i wypełnienie dolnych części spoin materiałem z podsypki. Obniżenie płyty w czasie pierwszego ubijania powinno wynosić od 1,5 do 2,0 cm. Spoiny między płytami kamiennymi po oczyszczeniu należy wypełnić kruszywem 0/5. Wszystkie płyty prze ułożeniem należy wyrównać wszystkie 4 krawędzie docinając je do tego samego wymiaru. </w:t>
      </w:r>
    </w:p>
    <w:p w:rsidR="00024514" w:rsidRPr="00882BA1" w:rsidRDefault="00024514"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6. Kontrola jakości robót</w:t>
      </w:r>
    </w:p>
    <w:p w:rsidR="005D6E85" w:rsidRPr="00882BA1" w:rsidRDefault="005D6E85" w:rsidP="008E6BE3">
      <w:pPr>
        <w:pStyle w:val="Tekstpodstawowy"/>
        <w:rPr>
          <w:rFonts w:asciiTheme="minorHAnsi" w:hAnsiTheme="minorHAnsi" w:cstheme="minorHAnsi"/>
          <w:sz w:val="18"/>
          <w:szCs w:val="18"/>
        </w:rPr>
      </w:pPr>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Ogólne zasady kontroli jakości robót podano w ST D-M.00.00.00 „Wymagania ogólne” punkt 6.</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bookmarkStart w:id="713" w:name="bookmark403"/>
      <w:r w:rsidRPr="00882BA1">
        <w:rPr>
          <w:rFonts w:asciiTheme="minorHAnsi" w:hAnsiTheme="minorHAnsi" w:cstheme="minorHAnsi"/>
          <w:bCs/>
          <w:sz w:val="18"/>
          <w:szCs w:val="18"/>
        </w:rPr>
        <w:t>6.1. Badania przed przystąpieniem do robót</w:t>
      </w:r>
      <w:bookmarkEnd w:id="713"/>
    </w:p>
    <w:p w:rsidR="005D6E85" w:rsidRPr="00882BA1" w:rsidRDefault="005D6E85" w:rsidP="008E6BE3">
      <w:pPr>
        <w:jc w:val="both"/>
        <w:rPr>
          <w:rFonts w:asciiTheme="minorHAnsi" w:hAnsiTheme="minorHAnsi" w:cstheme="minorHAnsi"/>
          <w:bCs/>
          <w:sz w:val="18"/>
          <w:szCs w:val="18"/>
        </w:rPr>
      </w:pPr>
    </w:p>
    <w:p w:rsidR="00C6277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lastRenderedPageBreak/>
        <w:t xml:space="preserve">Przed przystąpieniem do robót Wykonawca powinien </w:t>
      </w:r>
      <w:r w:rsidR="00C62775" w:rsidRPr="00882BA1">
        <w:rPr>
          <w:rFonts w:asciiTheme="minorHAnsi" w:hAnsiTheme="minorHAnsi" w:cstheme="minorHAnsi"/>
          <w:bCs/>
          <w:sz w:val="18"/>
          <w:szCs w:val="18"/>
        </w:rPr>
        <w:t>przesortować i dostosować materiał do wbudowania.</w:t>
      </w:r>
    </w:p>
    <w:p w:rsidR="005D6E85" w:rsidRPr="00882BA1" w:rsidRDefault="005D6E85" w:rsidP="008E6BE3">
      <w:pPr>
        <w:jc w:val="both"/>
        <w:rPr>
          <w:rFonts w:asciiTheme="minorHAnsi" w:hAnsiTheme="minorHAnsi" w:cstheme="minorHAnsi"/>
          <w:bCs/>
          <w:sz w:val="18"/>
          <w:szCs w:val="18"/>
        </w:rPr>
      </w:pPr>
      <w:bookmarkStart w:id="714" w:name="bookmark404"/>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6.2. Badania w czasie robót</w:t>
      </w:r>
      <w:bookmarkEnd w:id="714"/>
    </w:p>
    <w:p w:rsidR="005D6E85" w:rsidRPr="00882BA1" w:rsidRDefault="005D6E85" w:rsidP="008E6BE3">
      <w:pPr>
        <w:jc w:val="both"/>
        <w:rPr>
          <w:rFonts w:asciiTheme="minorHAnsi" w:hAnsiTheme="minorHAnsi" w:cstheme="minorHAnsi"/>
          <w:bCs/>
          <w:sz w:val="18"/>
          <w:szCs w:val="18"/>
        </w:rPr>
      </w:pPr>
      <w:bookmarkStart w:id="715" w:name="bookmark405"/>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6.2.1. Badania podbudowy</w:t>
      </w:r>
      <w:bookmarkEnd w:id="715"/>
    </w:p>
    <w:p w:rsidR="00C62775" w:rsidRPr="00882BA1" w:rsidRDefault="00C6277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Rodzaj i częstotliwość badań podbudowy powinny być zgodne z odpowiednimi ST dla poszczególnych rodzajów podbudowy.</w:t>
      </w:r>
    </w:p>
    <w:p w:rsidR="00C62775" w:rsidRPr="00882BA1" w:rsidRDefault="00C62775" w:rsidP="008E6BE3">
      <w:pPr>
        <w:jc w:val="both"/>
        <w:rPr>
          <w:rFonts w:asciiTheme="minorHAnsi" w:hAnsiTheme="minorHAnsi" w:cstheme="minorHAnsi"/>
          <w:bCs/>
          <w:sz w:val="18"/>
          <w:szCs w:val="18"/>
        </w:rPr>
      </w:pPr>
      <w:bookmarkStart w:id="716" w:name="bookmark406"/>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6.2.2. Badania podsypki</w:t>
      </w:r>
      <w:bookmarkEnd w:id="716"/>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Badania grubości podsypki przeprowadza się poprzez zdjęcie 2 kostek kamiennych na każde 200 m</w:t>
      </w:r>
      <w:r w:rsidRPr="00882BA1">
        <w:rPr>
          <w:rFonts w:asciiTheme="minorHAnsi" w:hAnsiTheme="minorHAnsi" w:cstheme="minorHAnsi"/>
          <w:bCs/>
          <w:sz w:val="18"/>
          <w:szCs w:val="18"/>
          <w:vertAlign w:val="superscript"/>
        </w:rPr>
        <w:t>2</w:t>
      </w:r>
      <w:r w:rsidRPr="00882BA1">
        <w:rPr>
          <w:rFonts w:asciiTheme="minorHAnsi" w:hAnsiTheme="minorHAnsi" w:cstheme="minorHAnsi"/>
          <w:bCs/>
          <w:sz w:val="18"/>
          <w:szCs w:val="18"/>
        </w:rPr>
        <w:t xml:space="preserve"> chodników i pomiar grubości podsypki. Grubość podsypki powinna wynosić 3 cm. Dopuszczalne odchyłki w grubości podsypki wynoszą ±1 cm. Sprawdzenie zagęszczenia podsypki wykonuje się poprzez sprawdzenie głębokości śladu stopy co 100 m</w:t>
      </w:r>
      <w:r w:rsidRPr="00882BA1">
        <w:rPr>
          <w:rFonts w:asciiTheme="minorHAnsi" w:hAnsiTheme="minorHAnsi" w:cstheme="minorHAnsi"/>
          <w:bCs/>
          <w:sz w:val="18"/>
          <w:szCs w:val="18"/>
          <w:vertAlign w:val="superscript"/>
        </w:rPr>
        <w:t xml:space="preserve">2 </w:t>
      </w:r>
      <w:r w:rsidRPr="00882BA1">
        <w:rPr>
          <w:rFonts w:asciiTheme="minorHAnsi" w:hAnsiTheme="minorHAnsi" w:cstheme="minorHAnsi"/>
          <w:bCs/>
          <w:sz w:val="18"/>
          <w:szCs w:val="18"/>
        </w:rPr>
        <w:t>wykonanej podsypki. Stopa człowieka powinna pozostawiać ledwie widoczny ślad.</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bookmarkStart w:id="717" w:name="bookmark407"/>
      <w:r w:rsidRPr="00882BA1">
        <w:rPr>
          <w:rFonts w:asciiTheme="minorHAnsi" w:hAnsiTheme="minorHAnsi" w:cstheme="minorHAnsi"/>
          <w:bCs/>
          <w:sz w:val="18"/>
          <w:szCs w:val="18"/>
        </w:rPr>
        <w:t>6.2.3. Badania nawierzchni</w:t>
      </w:r>
      <w:bookmarkEnd w:id="717"/>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Cechy fizyczne i mechaniczne brukowej kostki</w:t>
      </w:r>
      <w:r w:rsidR="00C62775" w:rsidRPr="00882BA1">
        <w:rPr>
          <w:rFonts w:asciiTheme="minorHAnsi" w:hAnsiTheme="minorHAnsi" w:cstheme="minorHAnsi"/>
          <w:bCs/>
          <w:sz w:val="18"/>
          <w:szCs w:val="18"/>
        </w:rPr>
        <w:t xml:space="preserve"> i płyty</w:t>
      </w:r>
      <w:r w:rsidRPr="00882BA1">
        <w:rPr>
          <w:rFonts w:asciiTheme="minorHAnsi" w:hAnsiTheme="minorHAnsi" w:cstheme="minorHAnsi"/>
          <w:bCs/>
          <w:sz w:val="18"/>
          <w:szCs w:val="18"/>
        </w:rPr>
        <w:t xml:space="preserve"> kamiennej należy oceniać na podstawie atestów producenta oraz w przypadku wątpliwości i poleceń Inżyniera.</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Ułożenie kostki należy sprawdzać zgodnie z tablicą 3.</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Tablica 3. Rodzaj i częstotliwość badań nawierzchni z kostki</w:t>
      </w:r>
    </w:p>
    <w:tbl>
      <w:tblPr>
        <w:tblW w:w="0" w:type="auto"/>
        <w:jc w:val="center"/>
        <w:tblLayout w:type="fixed"/>
        <w:tblCellMar>
          <w:left w:w="10" w:type="dxa"/>
          <w:right w:w="10" w:type="dxa"/>
        </w:tblCellMar>
        <w:tblLook w:val="04A0" w:firstRow="1" w:lastRow="0" w:firstColumn="1" w:lastColumn="0" w:noHBand="0" w:noVBand="1"/>
      </w:tblPr>
      <w:tblGrid>
        <w:gridCol w:w="709"/>
        <w:gridCol w:w="3260"/>
        <w:gridCol w:w="2410"/>
        <w:gridCol w:w="2977"/>
      </w:tblGrid>
      <w:tr w:rsidR="005D6E85" w:rsidRPr="00882BA1">
        <w:trPr>
          <w:trHeight w:val="2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cPr>
          <w:p w:rsidR="005D6E85" w:rsidRPr="00882BA1" w:rsidRDefault="005D6E85"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lp.</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D6E85" w:rsidRPr="00882BA1" w:rsidRDefault="005D6E85"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Badania</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5D6E85" w:rsidRPr="00882BA1" w:rsidRDefault="005D6E85"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Częstotliwość badań</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5D6E85" w:rsidRPr="00882BA1" w:rsidRDefault="005D6E85"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Tolerancje wykonania</w:t>
            </w:r>
          </w:p>
        </w:tc>
      </w:tr>
      <w:tr w:rsidR="005D6E85" w:rsidRPr="00882BA1">
        <w:trPr>
          <w:trHeight w:val="252"/>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cPr>
          <w:p w:rsidR="005D6E85" w:rsidRPr="00882BA1" w:rsidRDefault="005D6E85"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D6E85" w:rsidRPr="00882BA1" w:rsidRDefault="005D6E85"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Równość nawierzchni</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5D6E85" w:rsidRPr="00882BA1" w:rsidRDefault="005D6E85"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co100 m</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5D6E85" w:rsidRPr="00882BA1" w:rsidRDefault="00D12D76"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w:t>
            </w:r>
            <w:r w:rsidR="005D6E85" w:rsidRPr="00882BA1">
              <w:rPr>
                <w:rFonts w:asciiTheme="minorHAnsi" w:hAnsiTheme="minorHAnsi" w:cstheme="minorHAnsi"/>
                <w:bCs/>
                <w:sz w:val="18"/>
                <w:szCs w:val="18"/>
              </w:rPr>
              <w:t>10 mm</w:t>
            </w:r>
          </w:p>
        </w:tc>
      </w:tr>
      <w:tr w:rsidR="005D6E85" w:rsidRPr="00882BA1">
        <w:trPr>
          <w:trHeight w:val="252"/>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cPr>
          <w:p w:rsidR="005D6E85" w:rsidRPr="00882BA1" w:rsidRDefault="005D6E85"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D6E85" w:rsidRPr="00882BA1" w:rsidRDefault="005D6E85"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Spadki poprzeczne</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5D6E85" w:rsidRPr="00882BA1" w:rsidRDefault="005D6E85"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co 100 m</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5D6E85" w:rsidRPr="00882BA1" w:rsidRDefault="005D6E85"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±0,5%</w:t>
            </w:r>
          </w:p>
        </w:tc>
      </w:tr>
      <w:tr w:rsidR="005D6E85" w:rsidRPr="00882BA1">
        <w:trPr>
          <w:trHeight w:val="274"/>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cPr>
          <w:p w:rsidR="005D6E85" w:rsidRPr="00882BA1" w:rsidRDefault="005D6E85"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D6E85" w:rsidRPr="00882BA1" w:rsidRDefault="005D6E85"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Rzędne wysokościowe</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5D6E85" w:rsidRPr="00882BA1" w:rsidRDefault="005D6E85"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co 100 m</w:t>
            </w:r>
            <w:r w:rsidRPr="00882BA1">
              <w:rPr>
                <w:rFonts w:asciiTheme="minorHAnsi" w:hAnsiTheme="minorHAnsi" w:cstheme="minorHAnsi"/>
                <w:bCs/>
                <w:sz w:val="18"/>
                <w:szCs w:val="18"/>
                <w:vertAlign w:val="superscript"/>
              </w:rPr>
              <w:t>2</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5D6E85" w:rsidRPr="00882BA1" w:rsidRDefault="005D6E85" w:rsidP="008E6BE3">
            <w:pPr>
              <w:framePr w:wrap="notBeside" w:vAnchor="text" w:hAnchor="text" w:xAlign="center" w:y="1"/>
              <w:jc w:val="both"/>
              <w:rPr>
                <w:rFonts w:asciiTheme="minorHAnsi" w:hAnsiTheme="minorHAnsi" w:cstheme="minorHAnsi"/>
                <w:bCs/>
                <w:sz w:val="18"/>
                <w:szCs w:val="18"/>
              </w:rPr>
            </w:pPr>
            <w:r w:rsidRPr="00882BA1">
              <w:rPr>
                <w:rFonts w:asciiTheme="minorHAnsi" w:hAnsiTheme="minorHAnsi" w:cstheme="minorHAnsi"/>
                <w:bCs/>
                <w:sz w:val="18"/>
                <w:szCs w:val="18"/>
              </w:rPr>
              <w:t>+1, -2 cm</w:t>
            </w:r>
          </w:p>
        </w:tc>
      </w:tr>
    </w:tbl>
    <w:p w:rsidR="005D6E85" w:rsidRPr="00882BA1" w:rsidRDefault="005D6E85" w:rsidP="008E6BE3">
      <w:pPr>
        <w:jc w:val="both"/>
        <w:rPr>
          <w:rFonts w:asciiTheme="minorHAnsi" w:hAnsiTheme="minorHAnsi" w:cstheme="minorHAnsi"/>
          <w:sz w:val="18"/>
          <w:szCs w:val="18"/>
        </w:rPr>
      </w:pPr>
    </w:p>
    <w:p w:rsidR="005D6E85" w:rsidRPr="00882BA1" w:rsidRDefault="005D6E85" w:rsidP="008E6BE3">
      <w:pPr>
        <w:jc w:val="both"/>
        <w:rPr>
          <w:rFonts w:asciiTheme="minorHAnsi" w:hAnsiTheme="minorHAnsi" w:cstheme="minorHAnsi"/>
          <w:bCs/>
          <w:sz w:val="18"/>
          <w:szCs w:val="18"/>
        </w:rPr>
      </w:pPr>
      <w:bookmarkStart w:id="718" w:name="bookmark408"/>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6.3. Zasady postępowania z wadliwie wykonanymi odcinkami nawierzchni</w:t>
      </w:r>
      <w:bookmarkEnd w:id="718"/>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Wadliwie wykonane odcinki należy rozebrać i wbudować ponownie. W przypadku uszkodzenia kostek kamiennych należy je wymienić na nowe.</w:t>
      </w:r>
    </w:p>
    <w:p w:rsidR="005D6E85" w:rsidRPr="00882BA1" w:rsidRDefault="005D6E85" w:rsidP="008E6BE3">
      <w:pPr>
        <w:jc w:val="both"/>
        <w:rPr>
          <w:rFonts w:asciiTheme="minorHAnsi" w:hAnsiTheme="minorHAnsi" w:cstheme="minorHAnsi"/>
          <w:sz w:val="18"/>
          <w:szCs w:val="18"/>
        </w:rPr>
      </w:pPr>
    </w:p>
    <w:p w:rsidR="005D6E85" w:rsidRPr="00882BA1" w:rsidRDefault="005D6E85"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7. Obmiar robót</w:t>
      </w:r>
    </w:p>
    <w:p w:rsidR="005D6E85" w:rsidRPr="00882BA1" w:rsidRDefault="005D6E85" w:rsidP="008E6BE3">
      <w:pPr>
        <w:pStyle w:val="Nagwek2"/>
        <w:spacing w:before="0" w:after="0"/>
        <w:jc w:val="both"/>
        <w:rPr>
          <w:rFonts w:asciiTheme="minorHAnsi" w:hAnsiTheme="minorHAnsi" w:cstheme="minorHAnsi"/>
          <w:b w:val="0"/>
          <w:bCs w:val="0"/>
          <w:i w:val="0"/>
          <w:sz w:val="18"/>
          <w:szCs w:val="18"/>
        </w:rPr>
      </w:pPr>
    </w:p>
    <w:p w:rsidR="005D6E85" w:rsidRPr="00882BA1" w:rsidRDefault="005D6E85" w:rsidP="008E6BE3">
      <w:pPr>
        <w:pStyle w:val="Nagwek2"/>
        <w:spacing w:before="0" w:after="0"/>
        <w:jc w:val="both"/>
        <w:rPr>
          <w:rFonts w:asciiTheme="minorHAnsi" w:hAnsiTheme="minorHAnsi" w:cstheme="minorHAnsi"/>
          <w:b w:val="0"/>
          <w:bCs w:val="0"/>
          <w:i w:val="0"/>
          <w:sz w:val="18"/>
          <w:szCs w:val="18"/>
        </w:rPr>
      </w:pPr>
      <w:r w:rsidRPr="00882BA1">
        <w:rPr>
          <w:rFonts w:asciiTheme="minorHAnsi" w:hAnsiTheme="minorHAnsi" w:cstheme="minorHAnsi"/>
          <w:b w:val="0"/>
          <w:bCs w:val="0"/>
          <w:i w:val="0"/>
          <w:sz w:val="18"/>
          <w:szCs w:val="18"/>
        </w:rPr>
        <w:t>7.1. Ogólne zasady obmiaru robót</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
          <w:bCs/>
          <w:i/>
          <w:sz w:val="18"/>
          <w:szCs w:val="18"/>
        </w:rPr>
      </w:pPr>
      <w:r w:rsidRPr="00882BA1">
        <w:rPr>
          <w:rFonts w:asciiTheme="minorHAnsi" w:hAnsiTheme="minorHAnsi" w:cstheme="minorHAnsi"/>
          <w:bCs/>
          <w:sz w:val="18"/>
          <w:szCs w:val="18"/>
        </w:rPr>
        <w:t>Ogólne zasady obmiaru robót podano w ST D-M.00.00.00 „Wymagania ogólne” pkt 7.</w:t>
      </w:r>
    </w:p>
    <w:p w:rsidR="005D6E85" w:rsidRPr="00882BA1" w:rsidRDefault="005D6E85" w:rsidP="008E6BE3">
      <w:pPr>
        <w:pStyle w:val="Nagwek2"/>
        <w:spacing w:before="0" w:after="0"/>
        <w:jc w:val="both"/>
        <w:rPr>
          <w:rFonts w:asciiTheme="minorHAnsi" w:hAnsiTheme="minorHAnsi" w:cstheme="minorHAnsi"/>
          <w:b w:val="0"/>
          <w:bCs w:val="0"/>
          <w:i w:val="0"/>
          <w:sz w:val="18"/>
          <w:szCs w:val="18"/>
        </w:rPr>
      </w:pPr>
      <w:r w:rsidRPr="00882BA1">
        <w:rPr>
          <w:rFonts w:asciiTheme="minorHAnsi" w:hAnsiTheme="minorHAnsi" w:cstheme="minorHAnsi"/>
          <w:b w:val="0"/>
          <w:bCs w:val="0"/>
          <w:i w:val="0"/>
          <w:sz w:val="18"/>
          <w:szCs w:val="18"/>
        </w:rPr>
        <w:t>7.2. Jednostka obmiarowa</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 xml:space="preserve">Jednostką obmiarową jest </w:t>
      </w:r>
      <w:r w:rsidR="00DF10AF" w:rsidRPr="00882BA1">
        <w:rPr>
          <w:rFonts w:asciiTheme="minorHAnsi" w:hAnsiTheme="minorHAnsi" w:cstheme="minorHAnsi"/>
          <w:bCs/>
          <w:sz w:val="18"/>
          <w:szCs w:val="18"/>
        </w:rPr>
        <w:t xml:space="preserve">m2 </w:t>
      </w:r>
      <w:r w:rsidRPr="00882BA1">
        <w:rPr>
          <w:rFonts w:asciiTheme="minorHAnsi" w:hAnsiTheme="minorHAnsi" w:cstheme="minorHAnsi"/>
          <w:bCs/>
          <w:sz w:val="18"/>
          <w:szCs w:val="18"/>
        </w:rPr>
        <w:t xml:space="preserve"> </w:t>
      </w:r>
      <w:r w:rsidR="001D3693" w:rsidRPr="00882BA1">
        <w:rPr>
          <w:rFonts w:asciiTheme="minorHAnsi" w:hAnsiTheme="minorHAnsi" w:cstheme="minorHAnsi"/>
          <w:bCs/>
          <w:sz w:val="18"/>
          <w:szCs w:val="18"/>
        </w:rPr>
        <w:t>(</w:t>
      </w:r>
      <w:r w:rsidR="00DF10AF" w:rsidRPr="00882BA1">
        <w:rPr>
          <w:rFonts w:asciiTheme="minorHAnsi" w:hAnsiTheme="minorHAnsi" w:cstheme="minorHAnsi"/>
          <w:bCs/>
          <w:sz w:val="18"/>
          <w:szCs w:val="18"/>
        </w:rPr>
        <w:t>metr kwadratowy</w:t>
      </w:r>
      <w:r w:rsidRPr="00882BA1">
        <w:rPr>
          <w:rFonts w:asciiTheme="minorHAnsi" w:hAnsiTheme="minorHAnsi" w:cstheme="minorHAnsi"/>
          <w:bCs/>
          <w:sz w:val="18"/>
          <w:szCs w:val="18"/>
        </w:rPr>
        <w:t>) wykonanej nawierzchni z kostki kamiennej.</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8. Odbiór robót</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sz w:val="18"/>
          <w:szCs w:val="18"/>
        </w:rPr>
      </w:pPr>
      <w:r w:rsidRPr="00882BA1">
        <w:rPr>
          <w:rFonts w:asciiTheme="minorHAnsi" w:hAnsiTheme="minorHAnsi" w:cstheme="minorHAnsi"/>
          <w:bCs/>
          <w:sz w:val="18"/>
          <w:szCs w:val="18"/>
        </w:rPr>
        <w:t>Ogólne zasady odbioru robót podano w ST D-M.00.00.00 „Wymagania ogólne” punkt 8.  Roboty uznaje się za wykonane zgodnie z Dokumentacją Projektową, ST i wymaganiami  Kierownika Projektu, jeżeli wszystkie pomiary i badania z zachowaniem tolerancji podanych w punkcie 6 dały</w:t>
      </w:r>
      <w:r w:rsidRPr="00882BA1">
        <w:rPr>
          <w:rFonts w:asciiTheme="minorHAnsi" w:hAnsiTheme="minorHAnsi" w:cstheme="minorHAnsi"/>
          <w:sz w:val="18"/>
          <w:szCs w:val="18"/>
        </w:rPr>
        <w:t xml:space="preserve"> wyniki pozytywne.</w:t>
      </w:r>
    </w:p>
    <w:p w:rsidR="005D6E85" w:rsidRPr="00882BA1" w:rsidRDefault="005D6E85" w:rsidP="008E6BE3">
      <w:pPr>
        <w:jc w:val="both"/>
        <w:rPr>
          <w:rFonts w:asciiTheme="minorHAnsi" w:hAnsiTheme="minorHAnsi" w:cstheme="minorHAnsi"/>
          <w:sz w:val="18"/>
          <w:szCs w:val="18"/>
        </w:rPr>
      </w:pPr>
    </w:p>
    <w:p w:rsidR="005D6E85" w:rsidRPr="00882BA1" w:rsidRDefault="005D6E85"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9. Podstawa płatności</w:t>
      </w:r>
    </w:p>
    <w:p w:rsidR="005D6E85" w:rsidRPr="00882BA1" w:rsidRDefault="005D6E85" w:rsidP="008E6BE3">
      <w:pPr>
        <w:pStyle w:val="Nagwek2"/>
        <w:spacing w:before="0" w:after="0"/>
        <w:jc w:val="both"/>
        <w:rPr>
          <w:rFonts w:asciiTheme="minorHAnsi" w:hAnsiTheme="minorHAnsi" w:cstheme="minorHAnsi"/>
          <w:b w:val="0"/>
          <w:bCs w:val="0"/>
          <w:i w:val="0"/>
          <w:sz w:val="18"/>
          <w:szCs w:val="18"/>
        </w:rPr>
      </w:pPr>
    </w:p>
    <w:p w:rsidR="005D6E85" w:rsidRPr="00882BA1" w:rsidRDefault="005D6E85" w:rsidP="008E6BE3">
      <w:pPr>
        <w:pStyle w:val="Nagwek2"/>
        <w:spacing w:before="0" w:after="0"/>
        <w:jc w:val="both"/>
        <w:rPr>
          <w:rFonts w:asciiTheme="minorHAnsi" w:hAnsiTheme="minorHAnsi" w:cstheme="minorHAnsi"/>
          <w:b w:val="0"/>
          <w:bCs w:val="0"/>
          <w:i w:val="0"/>
          <w:sz w:val="18"/>
          <w:szCs w:val="18"/>
        </w:rPr>
      </w:pPr>
      <w:r w:rsidRPr="00882BA1">
        <w:rPr>
          <w:rFonts w:asciiTheme="minorHAnsi" w:hAnsiTheme="minorHAnsi" w:cstheme="minorHAnsi"/>
          <w:b w:val="0"/>
          <w:bCs w:val="0"/>
          <w:i w:val="0"/>
          <w:sz w:val="18"/>
          <w:szCs w:val="18"/>
        </w:rPr>
        <w:t>9.1. Ogólne ustalenia dotyczące podstawy płatności</w:t>
      </w:r>
    </w:p>
    <w:p w:rsidR="005D6E85" w:rsidRPr="00882BA1" w:rsidRDefault="005D6E85" w:rsidP="008E6BE3">
      <w:pPr>
        <w:jc w:val="both"/>
        <w:rPr>
          <w:rFonts w:asciiTheme="minorHAnsi" w:hAnsiTheme="minorHAnsi" w:cstheme="minorHAnsi"/>
          <w:bCs/>
          <w:sz w:val="18"/>
          <w:szCs w:val="18"/>
        </w:rPr>
      </w:pPr>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Ogólne ustalenia dotyczące podstawy płatności poda</w:t>
      </w:r>
      <w:r w:rsidR="00B2705A" w:rsidRPr="00882BA1">
        <w:rPr>
          <w:rFonts w:asciiTheme="minorHAnsi" w:hAnsiTheme="minorHAnsi" w:cstheme="minorHAnsi"/>
          <w:bCs/>
          <w:sz w:val="18"/>
          <w:szCs w:val="18"/>
        </w:rPr>
        <w:t xml:space="preserve">no w ST D-M.00.00.00 „Wymagania </w:t>
      </w:r>
      <w:r w:rsidRPr="00882BA1">
        <w:rPr>
          <w:rFonts w:asciiTheme="minorHAnsi" w:hAnsiTheme="minorHAnsi" w:cstheme="minorHAnsi"/>
          <w:bCs/>
          <w:sz w:val="18"/>
          <w:szCs w:val="18"/>
        </w:rPr>
        <w:t>ogólne” punkt 9.</w:t>
      </w:r>
    </w:p>
    <w:p w:rsidR="005D6E85" w:rsidRPr="00882BA1" w:rsidRDefault="005D6E85" w:rsidP="008E6BE3">
      <w:pPr>
        <w:pStyle w:val="Nagwek2"/>
        <w:spacing w:before="0" w:after="0"/>
        <w:jc w:val="both"/>
        <w:rPr>
          <w:rFonts w:asciiTheme="minorHAnsi" w:hAnsiTheme="minorHAnsi" w:cstheme="minorHAnsi"/>
          <w:b w:val="0"/>
          <w:bCs w:val="0"/>
          <w:i w:val="0"/>
          <w:sz w:val="18"/>
          <w:szCs w:val="18"/>
        </w:rPr>
      </w:pPr>
    </w:p>
    <w:p w:rsidR="005D6E85" w:rsidRPr="00882BA1" w:rsidRDefault="005D6E85" w:rsidP="008E6BE3">
      <w:pPr>
        <w:pStyle w:val="Nagwek2"/>
        <w:spacing w:before="0" w:after="0"/>
        <w:jc w:val="both"/>
        <w:rPr>
          <w:rFonts w:asciiTheme="minorHAnsi" w:hAnsiTheme="minorHAnsi" w:cstheme="minorHAnsi"/>
          <w:b w:val="0"/>
          <w:bCs w:val="0"/>
          <w:i w:val="0"/>
          <w:sz w:val="18"/>
          <w:szCs w:val="18"/>
        </w:rPr>
      </w:pPr>
      <w:r w:rsidRPr="00882BA1">
        <w:rPr>
          <w:rFonts w:asciiTheme="minorHAnsi" w:hAnsiTheme="minorHAnsi" w:cstheme="minorHAnsi"/>
          <w:b w:val="0"/>
          <w:bCs w:val="0"/>
          <w:i w:val="0"/>
          <w:sz w:val="18"/>
          <w:szCs w:val="18"/>
        </w:rPr>
        <w:t>9.2. Cena jednostki obmiarowej</w:t>
      </w:r>
    </w:p>
    <w:p w:rsidR="005D6E85" w:rsidRPr="00882BA1" w:rsidRDefault="005D6E85" w:rsidP="008E6BE3">
      <w:pPr>
        <w:jc w:val="both"/>
        <w:rPr>
          <w:rFonts w:asciiTheme="minorHAnsi" w:hAnsiTheme="minorHAnsi" w:cstheme="minorHAnsi"/>
          <w:sz w:val="18"/>
          <w:szCs w:val="18"/>
        </w:rPr>
      </w:pPr>
    </w:p>
    <w:p w:rsidR="005D6E85" w:rsidRPr="00882BA1" w:rsidRDefault="005D6E85" w:rsidP="008E6BE3">
      <w:pPr>
        <w:jc w:val="both"/>
        <w:rPr>
          <w:rFonts w:asciiTheme="minorHAnsi" w:hAnsiTheme="minorHAnsi" w:cstheme="minorHAnsi"/>
          <w:bCs/>
          <w:sz w:val="18"/>
          <w:szCs w:val="18"/>
        </w:rPr>
      </w:pPr>
      <w:r w:rsidRPr="00882BA1">
        <w:rPr>
          <w:rFonts w:asciiTheme="minorHAnsi" w:hAnsiTheme="minorHAnsi" w:cstheme="minorHAnsi"/>
          <w:bCs/>
          <w:sz w:val="18"/>
          <w:szCs w:val="18"/>
        </w:rPr>
        <w:t xml:space="preserve">Cena za 1 </w:t>
      </w:r>
      <w:r w:rsidR="009155D9" w:rsidRPr="00882BA1">
        <w:rPr>
          <w:rFonts w:asciiTheme="minorHAnsi" w:hAnsiTheme="minorHAnsi" w:cstheme="minorHAnsi"/>
          <w:bCs/>
          <w:sz w:val="18"/>
          <w:szCs w:val="18"/>
        </w:rPr>
        <w:t>m2</w:t>
      </w:r>
      <w:r w:rsidRPr="00882BA1">
        <w:rPr>
          <w:rFonts w:asciiTheme="minorHAnsi" w:hAnsiTheme="minorHAnsi" w:cstheme="minorHAnsi"/>
          <w:bCs/>
          <w:sz w:val="18"/>
          <w:szCs w:val="18"/>
        </w:rPr>
        <w:t>. wykonanej nawierzchni</w:t>
      </w:r>
      <w:r w:rsidR="00024514" w:rsidRPr="00882BA1">
        <w:rPr>
          <w:rFonts w:asciiTheme="minorHAnsi" w:hAnsiTheme="minorHAnsi" w:cstheme="minorHAnsi"/>
          <w:bCs/>
          <w:sz w:val="18"/>
          <w:szCs w:val="18"/>
        </w:rPr>
        <w:t xml:space="preserve"> z kostki kamiennej </w:t>
      </w:r>
      <w:r w:rsidRPr="00882BA1">
        <w:rPr>
          <w:rFonts w:asciiTheme="minorHAnsi" w:hAnsiTheme="minorHAnsi" w:cstheme="minorHAnsi"/>
          <w:bCs/>
          <w:sz w:val="18"/>
          <w:szCs w:val="18"/>
        </w:rPr>
        <w:t>obejmuje:</w:t>
      </w:r>
    </w:p>
    <w:p w:rsidR="005D6E85" w:rsidRPr="00882BA1" w:rsidRDefault="005D6E8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w:t>
      </w:r>
    </w:p>
    <w:p w:rsidR="005D6E85" w:rsidRPr="00882BA1" w:rsidRDefault="005D6E8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i dostarczenie materiałów w miejsce wbudowania,</w:t>
      </w:r>
    </w:p>
    <w:p w:rsidR="00C62775" w:rsidRPr="00882BA1" w:rsidRDefault="00C6277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wyselekcjonowanie materiału z rozbiórki,</w:t>
      </w:r>
    </w:p>
    <w:p w:rsidR="00C62775" w:rsidRPr="00882BA1" w:rsidRDefault="00C6277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oczyszczenie kostki,</w:t>
      </w:r>
    </w:p>
    <w:p w:rsidR="005D6E85" w:rsidRPr="00882BA1" w:rsidRDefault="005D6E8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rozścielenie i zagęszczenie podsypki </w:t>
      </w:r>
      <w:r w:rsidR="00523520" w:rsidRPr="00882BA1">
        <w:rPr>
          <w:rFonts w:asciiTheme="minorHAnsi" w:hAnsiTheme="minorHAnsi" w:cstheme="minorHAnsi"/>
          <w:sz w:val="18"/>
          <w:szCs w:val="18"/>
        </w:rPr>
        <w:t>cementowo-</w:t>
      </w:r>
      <w:r w:rsidRPr="00882BA1">
        <w:rPr>
          <w:rFonts w:asciiTheme="minorHAnsi" w:hAnsiTheme="minorHAnsi" w:cstheme="minorHAnsi"/>
          <w:sz w:val="18"/>
          <w:szCs w:val="18"/>
        </w:rPr>
        <w:t>piaskowej</w:t>
      </w:r>
      <w:r w:rsidR="00D12D76" w:rsidRPr="00882BA1">
        <w:rPr>
          <w:rFonts w:asciiTheme="minorHAnsi" w:hAnsiTheme="minorHAnsi" w:cstheme="minorHAnsi"/>
          <w:sz w:val="18"/>
          <w:szCs w:val="18"/>
        </w:rPr>
        <w:t xml:space="preserve"> 1:4</w:t>
      </w:r>
      <w:r w:rsidR="0017754B" w:rsidRPr="00882BA1">
        <w:rPr>
          <w:rFonts w:asciiTheme="minorHAnsi" w:hAnsiTheme="minorHAnsi" w:cstheme="minorHAnsi"/>
          <w:sz w:val="18"/>
          <w:szCs w:val="18"/>
        </w:rPr>
        <w:t xml:space="preserve"> </w:t>
      </w:r>
      <w:r w:rsidRPr="00882BA1">
        <w:rPr>
          <w:rFonts w:asciiTheme="minorHAnsi" w:hAnsiTheme="minorHAnsi" w:cstheme="minorHAnsi"/>
          <w:sz w:val="18"/>
          <w:szCs w:val="18"/>
        </w:rPr>
        <w:t>,</w:t>
      </w:r>
    </w:p>
    <w:p w:rsidR="005D6E85" w:rsidRPr="00882BA1" w:rsidRDefault="005D6E8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ułożenie kostki kamiennej z zagęszczeniem,</w:t>
      </w:r>
    </w:p>
    <w:p w:rsidR="00523520" w:rsidRPr="00882BA1" w:rsidRDefault="0052352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spoinowania kruszywem</w:t>
      </w:r>
    </w:p>
    <w:p w:rsidR="00523520" w:rsidRPr="00882BA1" w:rsidRDefault="0052352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spoinowania żywicą epoksydową</w:t>
      </w:r>
      <w:r w:rsidR="00C62775" w:rsidRPr="00882BA1">
        <w:rPr>
          <w:rFonts w:asciiTheme="minorHAnsi" w:hAnsiTheme="minorHAnsi" w:cstheme="minorHAnsi"/>
          <w:sz w:val="18"/>
          <w:szCs w:val="18"/>
        </w:rPr>
        <w:t xml:space="preserve"> – na zjazdach</w:t>
      </w:r>
    </w:p>
    <w:p w:rsidR="005D6E85" w:rsidRPr="00882BA1" w:rsidRDefault="005D6E8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pomiarów i badań laboratoryjnych określonych w ST,</w:t>
      </w:r>
    </w:p>
    <w:p w:rsidR="005D6E85" w:rsidRPr="00882BA1" w:rsidRDefault="005D6E8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inne czynności związane bezpośrednio z wykonaniem nawierzchni z kostki kamiennej.</w:t>
      </w:r>
    </w:p>
    <w:p w:rsidR="00024514" w:rsidRPr="00882BA1" w:rsidRDefault="00024514" w:rsidP="00024514">
      <w:pPr>
        <w:jc w:val="both"/>
        <w:rPr>
          <w:rFonts w:asciiTheme="minorHAnsi" w:hAnsiTheme="minorHAnsi" w:cstheme="minorHAnsi"/>
          <w:bCs/>
          <w:sz w:val="18"/>
          <w:szCs w:val="18"/>
        </w:rPr>
      </w:pPr>
    </w:p>
    <w:p w:rsidR="00024514" w:rsidRPr="00882BA1" w:rsidRDefault="00024514" w:rsidP="00024514">
      <w:pPr>
        <w:jc w:val="both"/>
        <w:rPr>
          <w:rFonts w:asciiTheme="minorHAnsi" w:hAnsiTheme="minorHAnsi" w:cstheme="minorHAnsi"/>
          <w:bCs/>
          <w:sz w:val="18"/>
          <w:szCs w:val="18"/>
        </w:rPr>
      </w:pPr>
      <w:r w:rsidRPr="00882BA1">
        <w:rPr>
          <w:rFonts w:asciiTheme="minorHAnsi" w:hAnsiTheme="minorHAnsi" w:cstheme="minorHAnsi"/>
          <w:bCs/>
          <w:sz w:val="18"/>
          <w:szCs w:val="18"/>
        </w:rPr>
        <w:t>Cena za 1 m2. wykonanej nawierzchni z płyt kamiennych obejmuje:</w:t>
      </w:r>
    </w:p>
    <w:p w:rsidR="00024514" w:rsidRPr="00882BA1" w:rsidRDefault="0002451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w:t>
      </w:r>
    </w:p>
    <w:p w:rsidR="00024514" w:rsidRPr="00882BA1" w:rsidRDefault="0002451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i dostarczenie materiałów w miejsce wbudowania,</w:t>
      </w:r>
    </w:p>
    <w:p w:rsidR="00024514" w:rsidRPr="00882BA1" w:rsidRDefault="0002451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wysel</w:t>
      </w:r>
      <w:r w:rsidR="00C62775" w:rsidRPr="00882BA1">
        <w:rPr>
          <w:rFonts w:asciiTheme="minorHAnsi" w:hAnsiTheme="minorHAnsi" w:cstheme="minorHAnsi"/>
          <w:sz w:val="18"/>
          <w:szCs w:val="18"/>
        </w:rPr>
        <w:t>e</w:t>
      </w:r>
      <w:r w:rsidRPr="00882BA1">
        <w:rPr>
          <w:rFonts w:asciiTheme="minorHAnsi" w:hAnsiTheme="minorHAnsi" w:cstheme="minorHAnsi"/>
          <w:sz w:val="18"/>
          <w:szCs w:val="18"/>
        </w:rPr>
        <w:t>kcjonowanie materiału</w:t>
      </w:r>
      <w:r w:rsidR="00C62775" w:rsidRPr="00882BA1">
        <w:rPr>
          <w:rFonts w:asciiTheme="minorHAnsi" w:hAnsiTheme="minorHAnsi" w:cstheme="minorHAnsi"/>
          <w:sz w:val="18"/>
          <w:szCs w:val="18"/>
        </w:rPr>
        <w:t xml:space="preserve"> z rozbiórki</w:t>
      </w:r>
      <w:r w:rsidRPr="00882BA1">
        <w:rPr>
          <w:rFonts w:asciiTheme="minorHAnsi" w:hAnsiTheme="minorHAnsi" w:cstheme="minorHAnsi"/>
          <w:sz w:val="18"/>
          <w:szCs w:val="18"/>
        </w:rPr>
        <w:t>,</w:t>
      </w:r>
    </w:p>
    <w:p w:rsidR="00024514" w:rsidRPr="00882BA1" w:rsidRDefault="0002451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uszlachetnienie płyt – docięcie  4 boków,</w:t>
      </w:r>
    </w:p>
    <w:p w:rsidR="00024514" w:rsidRPr="00882BA1" w:rsidRDefault="0002451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rozścielenie i zagęszczenie podsypki cementowo-piaskowej 1:4 ,</w:t>
      </w:r>
    </w:p>
    <w:p w:rsidR="00024514" w:rsidRPr="00882BA1" w:rsidRDefault="0002451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ułożenie płyty kamiennej z zagęszczeniem,</w:t>
      </w:r>
    </w:p>
    <w:p w:rsidR="00024514" w:rsidRPr="00882BA1" w:rsidRDefault="0002451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spoinowania kruszywem</w:t>
      </w:r>
    </w:p>
    <w:p w:rsidR="00C62775" w:rsidRPr="00882BA1" w:rsidRDefault="00C6277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spoinowania żywicą epoksydową – na zjazdach</w:t>
      </w:r>
    </w:p>
    <w:p w:rsidR="00024514" w:rsidRPr="00882BA1" w:rsidRDefault="0002451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pomiarów i badań laboratoryjnych określonych w ST,</w:t>
      </w:r>
    </w:p>
    <w:p w:rsidR="00024514" w:rsidRPr="00882BA1" w:rsidRDefault="0002451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inne czynności związane bezpośrednio z wykonaniem nawierzchni z kostki kamiennej.</w:t>
      </w:r>
    </w:p>
    <w:p w:rsidR="005D6E85" w:rsidRPr="00882BA1" w:rsidRDefault="005D6E85" w:rsidP="008E6BE3">
      <w:pPr>
        <w:ind w:left="720"/>
        <w:jc w:val="both"/>
        <w:rPr>
          <w:rFonts w:asciiTheme="minorHAnsi" w:hAnsiTheme="minorHAnsi" w:cstheme="minorHAnsi"/>
          <w:bCs/>
          <w:sz w:val="18"/>
          <w:szCs w:val="18"/>
        </w:rPr>
      </w:pPr>
    </w:p>
    <w:p w:rsidR="005D6E85" w:rsidRPr="00882BA1" w:rsidRDefault="005D6E85" w:rsidP="008E6BE3">
      <w:pPr>
        <w:ind w:left="720"/>
        <w:jc w:val="both"/>
        <w:rPr>
          <w:rFonts w:asciiTheme="minorHAnsi" w:hAnsiTheme="minorHAnsi" w:cstheme="minorHAnsi"/>
          <w:bCs/>
          <w:sz w:val="18"/>
          <w:szCs w:val="18"/>
        </w:rPr>
      </w:pPr>
    </w:p>
    <w:p w:rsidR="005D6E85" w:rsidRPr="00882BA1" w:rsidRDefault="005D6E85"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10. Przepisy związane</w:t>
      </w:r>
    </w:p>
    <w:p w:rsidR="005D6E85" w:rsidRPr="00882BA1" w:rsidRDefault="005D6E85" w:rsidP="008E6BE3">
      <w:pPr>
        <w:pStyle w:val="Nagwek2"/>
        <w:spacing w:before="0" w:after="0"/>
        <w:jc w:val="both"/>
        <w:rPr>
          <w:rFonts w:asciiTheme="minorHAnsi" w:hAnsiTheme="minorHAnsi" w:cstheme="minorHAnsi"/>
          <w:b w:val="0"/>
          <w:bCs w:val="0"/>
          <w:i w:val="0"/>
          <w:sz w:val="18"/>
          <w:szCs w:val="18"/>
        </w:rPr>
      </w:pPr>
    </w:p>
    <w:tbl>
      <w:tblPr>
        <w:tblW w:w="9570" w:type="dxa"/>
        <w:tblLayout w:type="fixed"/>
        <w:tblCellMar>
          <w:left w:w="70" w:type="dxa"/>
          <w:right w:w="70" w:type="dxa"/>
        </w:tblCellMar>
        <w:tblLook w:val="0000" w:firstRow="0" w:lastRow="0" w:firstColumn="0" w:lastColumn="0" w:noHBand="0" w:noVBand="0"/>
      </w:tblPr>
      <w:tblGrid>
        <w:gridCol w:w="496"/>
        <w:gridCol w:w="2054"/>
        <w:gridCol w:w="7020"/>
      </w:tblGrid>
      <w:tr w:rsidR="005D6E85" w:rsidRPr="00882BA1">
        <w:tc>
          <w:tcPr>
            <w:tcW w:w="496" w:type="dxa"/>
          </w:tcPr>
          <w:p w:rsidR="005D6E85" w:rsidRPr="00882BA1" w:rsidRDefault="005D6E85" w:rsidP="008E6BE3">
            <w:pPr>
              <w:jc w:val="both"/>
              <w:rPr>
                <w:rFonts w:asciiTheme="minorHAnsi" w:hAnsiTheme="minorHAnsi" w:cstheme="minorHAnsi"/>
                <w:sz w:val="18"/>
                <w:szCs w:val="18"/>
              </w:rPr>
            </w:pPr>
            <w:r w:rsidRPr="00882BA1">
              <w:rPr>
                <w:rFonts w:asciiTheme="minorHAnsi" w:hAnsiTheme="minorHAnsi" w:cstheme="minorHAnsi"/>
                <w:sz w:val="18"/>
                <w:szCs w:val="18"/>
              </w:rPr>
              <w:t>1.</w:t>
            </w:r>
          </w:p>
        </w:tc>
        <w:tc>
          <w:tcPr>
            <w:tcW w:w="2054" w:type="dxa"/>
          </w:tcPr>
          <w:p w:rsidR="005D6E85" w:rsidRPr="00882BA1" w:rsidRDefault="005D6E85" w:rsidP="008E6BE3">
            <w:pPr>
              <w:jc w:val="both"/>
              <w:rPr>
                <w:rFonts w:asciiTheme="minorHAnsi" w:hAnsiTheme="minorHAnsi" w:cstheme="minorHAnsi"/>
                <w:sz w:val="18"/>
                <w:szCs w:val="18"/>
              </w:rPr>
            </w:pPr>
            <w:r w:rsidRPr="00882BA1">
              <w:rPr>
                <w:rFonts w:asciiTheme="minorHAnsi" w:hAnsiTheme="minorHAnsi" w:cstheme="minorHAnsi"/>
                <w:sz w:val="18"/>
                <w:szCs w:val="18"/>
              </w:rPr>
              <w:t>PN-EN 1342:2013</w:t>
            </w:r>
          </w:p>
        </w:tc>
        <w:tc>
          <w:tcPr>
            <w:tcW w:w="7020" w:type="dxa"/>
          </w:tcPr>
          <w:p w:rsidR="005D6E85" w:rsidRPr="00882BA1" w:rsidRDefault="005D6E85" w:rsidP="008E6BE3">
            <w:pPr>
              <w:jc w:val="both"/>
              <w:rPr>
                <w:rFonts w:asciiTheme="minorHAnsi" w:hAnsiTheme="minorHAnsi" w:cstheme="minorHAnsi"/>
                <w:sz w:val="18"/>
                <w:szCs w:val="18"/>
              </w:rPr>
            </w:pPr>
            <w:r w:rsidRPr="00882BA1">
              <w:rPr>
                <w:rFonts w:asciiTheme="minorHAnsi" w:hAnsiTheme="minorHAnsi" w:cstheme="minorHAnsi"/>
                <w:sz w:val="18"/>
                <w:szCs w:val="18"/>
              </w:rPr>
              <w:t>Kostka brukowa z kamienia naturalnego do zewnętrznych nawierzchni</w:t>
            </w:r>
            <w:r w:rsidRPr="00882BA1">
              <w:rPr>
                <w:rFonts w:asciiTheme="minorHAnsi" w:hAnsiTheme="minorHAnsi" w:cstheme="minorHAnsi"/>
                <w:sz w:val="18"/>
                <w:szCs w:val="18"/>
              </w:rPr>
              <w:br/>
              <w:t xml:space="preserve">drogowych. Wymagania i metody badań. </w:t>
            </w:r>
          </w:p>
        </w:tc>
      </w:tr>
      <w:tr w:rsidR="005D6E85" w:rsidRPr="00882BA1">
        <w:tc>
          <w:tcPr>
            <w:tcW w:w="496" w:type="dxa"/>
          </w:tcPr>
          <w:p w:rsidR="005D6E85" w:rsidRPr="00882BA1" w:rsidRDefault="005D6E85" w:rsidP="008E6BE3">
            <w:pPr>
              <w:jc w:val="both"/>
              <w:rPr>
                <w:rFonts w:asciiTheme="minorHAnsi" w:hAnsiTheme="minorHAnsi" w:cstheme="minorHAnsi"/>
                <w:sz w:val="18"/>
                <w:szCs w:val="18"/>
              </w:rPr>
            </w:pPr>
            <w:r w:rsidRPr="00882BA1">
              <w:rPr>
                <w:rFonts w:asciiTheme="minorHAnsi" w:hAnsiTheme="minorHAnsi" w:cstheme="minorHAnsi"/>
                <w:sz w:val="18"/>
                <w:szCs w:val="18"/>
              </w:rPr>
              <w:t>2.</w:t>
            </w:r>
          </w:p>
        </w:tc>
        <w:tc>
          <w:tcPr>
            <w:tcW w:w="2054" w:type="dxa"/>
          </w:tcPr>
          <w:p w:rsidR="005D6E85" w:rsidRPr="00882BA1" w:rsidRDefault="005D6E85" w:rsidP="008E6BE3">
            <w:pPr>
              <w:jc w:val="both"/>
              <w:rPr>
                <w:rFonts w:asciiTheme="minorHAnsi" w:hAnsiTheme="minorHAnsi" w:cstheme="minorHAnsi"/>
                <w:sz w:val="18"/>
                <w:szCs w:val="18"/>
              </w:rPr>
            </w:pPr>
            <w:r w:rsidRPr="00882BA1">
              <w:rPr>
                <w:rFonts w:asciiTheme="minorHAnsi" w:hAnsiTheme="minorHAnsi" w:cstheme="minorHAnsi"/>
                <w:sz w:val="18"/>
                <w:szCs w:val="18"/>
              </w:rPr>
              <w:t>PN-</w:t>
            </w:r>
            <w:r w:rsidR="00B2705A" w:rsidRPr="00882BA1">
              <w:rPr>
                <w:rFonts w:asciiTheme="minorHAnsi" w:hAnsiTheme="minorHAnsi" w:cstheme="minorHAnsi"/>
                <w:sz w:val="18"/>
                <w:szCs w:val="18"/>
              </w:rPr>
              <w:t>EN 12620+A1:2010</w:t>
            </w:r>
          </w:p>
        </w:tc>
        <w:tc>
          <w:tcPr>
            <w:tcW w:w="7020" w:type="dxa"/>
          </w:tcPr>
          <w:p w:rsidR="005D6E85" w:rsidRPr="00882BA1" w:rsidRDefault="005D6E85" w:rsidP="008E6BE3">
            <w:pPr>
              <w:jc w:val="both"/>
              <w:rPr>
                <w:rFonts w:asciiTheme="minorHAnsi" w:hAnsiTheme="minorHAnsi" w:cstheme="minorHAnsi"/>
                <w:sz w:val="18"/>
                <w:szCs w:val="18"/>
              </w:rPr>
            </w:pPr>
            <w:r w:rsidRPr="00882BA1">
              <w:rPr>
                <w:rFonts w:asciiTheme="minorHAnsi" w:hAnsiTheme="minorHAnsi" w:cstheme="minorHAnsi"/>
                <w:sz w:val="18"/>
                <w:szCs w:val="18"/>
              </w:rPr>
              <w:t>Kruszywa mineralne do betonu zwykłego</w:t>
            </w:r>
          </w:p>
        </w:tc>
      </w:tr>
      <w:tr w:rsidR="005D6E85" w:rsidRPr="00882BA1">
        <w:tc>
          <w:tcPr>
            <w:tcW w:w="496" w:type="dxa"/>
          </w:tcPr>
          <w:p w:rsidR="005D6E85" w:rsidRPr="00882BA1" w:rsidRDefault="005D6E85" w:rsidP="008E6BE3">
            <w:pPr>
              <w:jc w:val="both"/>
              <w:rPr>
                <w:rFonts w:asciiTheme="minorHAnsi" w:hAnsiTheme="minorHAnsi" w:cstheme="minorHAnsi"/>
                <w:sz w:val="18"/>
                <w:szCs w:val="18"/>
              </w:rPr>
            </w:pPr>
            <w:r w:rsidRPr="00882BA1">
              <w:rPr>
                <w:rFonts w:asciiTheme="minorHAnsi" w:hAnsiTheme="minorHAnsi" w:cstheme="minorHAnsi"/>
                <w:sz w:val="18"/>
                <w:szCs w:val="18"/>
              </w:rPr>
              <w:t>4.</w:t>
            </w:r>
          </w:p>
        </w:tc>
        <w:tc>
          <w:tcPr>
            <w:tcW w:w="2054" w:type="dxa"/>
          </w:tcPr>
          <w:p w:rsidR="005D6E85" w:rsidRPr="00882BA1" w:rsidRDefault="005D6E85" w:rsidP="008E6BE3">
            <w:pPr>
              <w:jc w:val="both"/>
              <w:rPr>
                <w:rFonts w:asciiTheme="minorHAnsi" w:hAnsiTheme="minorHAnsi" w:cstheme="minorHAnsi"/>
                <w:sz w:val="18"/>
                <w:szCs w:val="18"/>
              </w:rPr>
            </w:pPr>
            <w:r w:rsidRPr="00882BA1">
              <w:rPr>
                <w:rFonts w:asciiTheme="minorHAnsi" w:hAnsiTheme="minorHAnsi" w:cstheme="minorHAnsi"/>
                <w:sz w:val="18"/>
                <w:szCs w:val="18"/>
              </w:rPr>
              <w:t>PN-S-96026</w:t>
            </w:r>
          </w:p>
        </w:tc>
        <w:tc>
          <w:tcPr>
            <w:tcW w:w="7020" w:type="dxa"/>
          </w:tcPr>
          <w:p w:rsidR="005D6E85" w:rsidRPr="00882BA1" w:rsidRDefault="005D6E85"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Drogi samochodowe. Nawierzchnie z kostki kamiennej nieregularnej. </w:t>
            </w:r>
            <w:r w:rsidRPr="00882BA1">
              <w:rPr>
                <w:rFonts w:asciiTheme="minorHAnsi" w:hAnsiTheme="minorHAnsi" w:cstheme="minorHAnsi"/>
                <w:sz w:val="18"/>
                <w:szCs w:val="18"/>
              </w:rPr>
              <w:br/>
              <w:t>Wymagania techniczne i badania przy odbiorze</w:t>
            </w:r>
          </w:p>
          <w:p w:rsidR="005D6E85" w:rsidRPr="00882BA1" w:rsidRDefault="005D6E85" w:rsidP="008E6BE3">
            <w:pPr>
              <w:jc w:val="both"/>
              <w:rPr>
                <w:rFonts w:asciiTheme="minorHAnsi" w:hAnsiTheme="minorHAnsi" w:cstheme="minorHAnsi"/>
                <w:sz w:val="18"/>
                <w:szCs w:val="18"/>
              </w:rPr>
            </w:pPr>
          </w:p>
        </w:tc>
      </w:tr>
    </w:tbl>
    <w:p w:rsidR="005D6E85" w:rsidRPr="00882BA1" w:rsidRDefault="005D6E85" w:rsidP="008E6BE3">
      <w:pPr>
        <w:ind w:firstLine="720"/>
        <w:jc w:val="both"/>
        <w:rPr>
          <w:rFonts w:asciiTheme="minorHAnsi" w:hAnsiTheme="minorHAnsi" w:cstheme="minorHAnsi"/>
          <w:sz w:val="18"/>
          <w:szCs w:val="18"/>
        </w:rPr>
      </w:pPr>
      <w:r w:rsidRPr="00882BA1">
        <w:rPr>
          <w:rFonts w:asciiTheme="minorHAnsi" w:hAnsiTheme="minorHAnsi" w:cstheme="minorHAnsi"/>
          <w:sz w:val="18"/>
          <w:szCs w:val="18"/>
        </w:rPr>
        <w:t>Ilekroć w tekście użyta jest niedatowana norma lub dokument techniczny należy rozumieć przez to, że powołanie dotyczy najnowszego wydania na dzień złożenia niniejszej SST.</w:t>
      </w:r>
    </w:p>
    <w:p w:rsidR="005D6E85" w:rsidRPr="00882BA1" w:rsidRDefault="005D6E85" w:rsidP="008E6BE3">
      <w:pPr>
        <w:ind w:firstLine="720"/>
        <w:jc w:val="both"/>
        <w:rPr>
          <w:rFonts w:asciiTheme="minorHAnsi" w:hAnsiTheme="minorHAnsi" w:cstheme="minorHAnsi"/>
          <w:sz w:val="18"/>
          <w:szCs w:val="18"/>
        </w:rPr>
      </w:pPr>
    </w:p>
    <w:p w:rsidR="005D6E85" w:rsidRPr="00882BA1" w:rsidRDefault="005D6E85" w:rsidP="008E6BE3">
      <w:pPr>
        <w:ind w:firstLine="720"/>
        <w:jc w:val="both"/>
        <w:rPr>
          <w:rFonts w:asciiTheme="minorHAnsi" w:hAnsiTheme="minorHAnsi" w:cstheme="minorHAnsi"/>
          <w:color w:val="FF0000"/>
          <w:sz w:val="18"/>
          <w:szCs w:val="18"/>
        </w:rPr>
        <w:sectPr w:rsidR="005D6E85" w:rsidRPr="00882BA1" w:rsidSect="00C17C8B">
          <w:headerReference w:type="default" r:id="rId59"/>
          <w:pgSz w:w="11904" w:h="16836" w:code="9"/>
          <w:pgMar w:top="1134" w:right="1134" w:bottom="1134" w:left="1418" w:header="283" w:footer="699" w:gutter="0"/>
          <w:cols w:space="720"/>
          <w:docGrid w:linePitch="326"/>
        </w:sectPr>
      </w:pPr>
    </w:p>
    <w:p w:rsidR="005D6E85" w:rsidRPr="00882BA1" w:rsidRDefault="005D6E85" w:rsidP="008E6BE3">
      <w:pPr>
        <w:ind w:firstLine="720"/>
        <w:jc w:val="both"/>
        <w:rPr>
          <w:rFonts w:asciiTheme="minorHAnsi" w:hAnsiTheme="minorHAnsi" w:cstheme="minorHAnsi"/>
          <w:color w:val="FF0000"/>
          <w:sz w:val="18"/>
          <w:szCs w:val="18"/>
        </w:rPr>
      </w:pPr>
    </w:p>
    <w:p w:rsidR="005D6E85" w:rsidRPr="00882BA1" w:rsidRDefault="005D6E85" w:rsidP="008E6BE3">
      <w:pPr>
        <w:ind w:firstLine="720"/>
        <w:jc w:val="both"/>
        <w:rPr>
          <w:rFonts w:asciiTheme="minorHAnsi" w:hAnsiTheme="minorHAnsi" w:cstheme="minorHAnsi"/>
          <w:color w:val="FF0000"/>
          <w:sz w:val="18"/>
          <w:szCs w:val="18"/>
        </w:rPr>
      </w:pPr>
    </w:p>
    <w:p w:rsidR="005D6E85" w:rsidRPr="00882BA1" w:rsidRDefault="005D6E85" w:rsidP="008E6BE3">
      <w:pPr>
        <w:jc w:val="both"/>
        <w:rPr>
          <w:rFonts w:asciiTheme="minorHAnsi" w:hAnsiTheme="minorHAnsi" w:cstheme="minorHAnsi"/>
          <w:color w:val="FF0000"/>
          <w:sz w:val="18"/>
          <w:szCs w:val="18"/>
        </w:rPr>
      </w:pPr>
    </w:p>
    <w:p w:rsidR="000B1CF3" w:rsidRPr="00882BA1" w:rsidRDefault="000B1CF3" w:rsidP="008E6BE3">
      <w:pPr>
        <w:tabs>
          <w:tab w:val="left" w:pos="-709"/>
          <w:tab w:val="left" w:pos="336"/>
          <w:tab w:val="left" w:pos="732"/>
          <w:tab w:val="left" w:pos="1020"/>
          <w:tab w:val="left" w:pos="1356"/>
          <w:tab w:val="left" w:pos="1698"/>
          <w:tab w:val="left" w:pos="2040"/>
          <w:tab w:val="left" w:pos="2376"/>
          <w:tab w:val="left" w:pos="2718"/>
          <w:tab w:val="left" w:pos="3060"/>
          <w:tab w:val="left" w:pos="4253"/>
          <w:tab w:val="left" w:pos="5664"/>
        </w:tabs>
        <w:ind w:right="-997"/>
        <w:jc w:val="both"/>
        <w:rPr>
          <w:rFonts w:asciiTheme="minorHAnsi" w:hAnsiTheme="minorHAnsi" w:cstheme="minorHAnsi"/>
          <w:b/>
          <w:color w:val="FF0000"/>
          <w:sz w:val="18"/>
          <w:szCs w:val="18"/>
        </w:rPr>
      </w:pPr>
    </w:p>
    <w:p w:rsidR="000B1CF3" w:rsidRPr="00882BA1" w:rsidRDefault="000B1CF3" w:rsidP="008E6BE3">
      <w:pPr>
        <w:tabs>
          <w:tab w:val="left" w:pos="-709"/>
          <w:tab w:val="left" w:pos="336"/>
          <w:tab w:val="left" w:pos="732"/>
          <w:tab w:val="left" w:pos="1020"/>
          <w:tab w:val="left" w:pos="1356"/>
          <w:tab w:val="left" w:pos="1698"/>
          <w:tab w:val="left" w:pos="2040"/>
          <w:tab w:val="left" w:pos="2376"/>
          <w:tab w:val="left" w:pos="2718"/>
          <w:tab w:val="left" w:pos="3060"/>
          <w:tab w:val="left" w:pos="4253"/>
          <w:tab w:val="left" w:pos="5664"/>
        </w:tabs>
        <w:ind w:right="-997"/>
        <w:jc w:val="both"/>
        <w:rPr>
          <w:rFonts w:asciiTheme="minorHAnsi" w:hAnsiTheme="minorHAnsi" w:cstheme="minorHAnsi"/>
          <w:b/>
          <w:color w:val="FF0000"/>
          <w:sz w:val="18"/>
          <w:szCs w:val="18"/>
        </w:rPr>
      </w:pPr>
    </w:p>
    <w:p w:rsidR="000B1CF3" w:rsidRPr="00882BA1" w:rsidRDefault="000B1CF3" w:rsidP="008E6BE3">
      <w:pPr>
        <w:tabs>
          <w:tab w:val="left" w:pos="-709"/>
          <w:tab w:val="left" w:pos="336"/>
          <w:tab w:val="left" w:pos="732"/>
          <w:tab w:val="left" w:pos="1020"/>
          <w:tab w:val="left" w:pos="1356"/>
          <w:tab w:val="left" w:pos="1698"/>
          <w:tab w:val="left" w:pos="2040"/>
          <w:tab w:val="left" w:pos="2376"/>
          <w:tab w:val="left" w:pos="2718"/>
          <w:tab w:val="left" w:pos="3060"/>
          <w:tab w:val="left" w:pos="4253"/>
          <w:tab w:val="left" w:pos="5664"/>
        </w:tabs>
        <w:ind w:right="-997"/>
        <w:jc w:val="both"/>
        <w:rPr>
          <w:rFonts w:asciiTheme="minorHAnsi" w:hAnsiTheme="minorHAnsi" w:cstheme="minorHAnsi"/>
          <w:b/>
          <w:color w:val="FF0000"/>
          <w:sz w:val="18"/>
          <w:szCs w:val="18"/>
        </w:rPr>
      </w:pPr>
    </w:p>
    <w:p w:rsidR="000B1CF3" w:rsidRPr="00882BA1" w:rsidRDefault="000B1CF3" w:rsidP="008E6BE3">
      <w:pPr>
        <w:tabs>
          <w:tab w:val="left" w:pos="-709"/>
          <w:tab w:val="left" w:pos="336"/>
          <w:tab w:val="left" w:pos="732"/>
          <w:tab w:val="left" w:pos="1020"/>
          <w:tab w:val="left" w:pos="1356"/>
          <w:tab w:val="left" w:pos="1698"/>
          <w:tab w:val="left" w:pos="2040"/>
          <w:tab w:val="left" w:pos="2376"/>
          <w:tab w:val="left" w:pos="2718"/>
          <w:tab w:val="left" w:pos="3060"/>
          <w:tab w:val="left" w:pos="4253"/>
          <w:tab w:val="left" w:pos="5664"/>
        </w:tabs>
        <w:ind w:right="-997"/>
        <w:jc w:val="both"/>
        <w:rPr>
          <w:rFonts w:asciiTheme="minorHAnsi" w:hAnsiTheme="minorHAnsi" w:cstheme="minorHAnsi"/>
          <w:b/>
          <w:color w:val="FF0000"/>
          <w:sz w:val="18"/>
          <w:szCs w:val="18"/>
        </w:rPr>
      </w:pPr>
    </w:p>
    <w:p w:rsidR="000B1CF3" w:rsidRPr="00882BA1" w:rsidRDefault="000B1CF3" w:rsidP="008E6BE3">
      <w:pPr>
        <w:tabs>
          <w:tab w:val="left" w:pos="-709"/>
          <w:tab w:val="left" w:pos="336"/>
          <w:tab w:val="left" w:pos="732"/>
          <w:tab w:val="left" w:pos="1020"/>
          <w:tab w:val="left" w:pos="1356"/>
          <w:tab w:val="left" w:pos="1698"/>
          <w:tab w:val="left" w:pos="2040"/>
          <w:tab w:val="left" w:pos="2376"/>
          <w:tab w:val="left" w:pos="2718"/>
          <w:tab w:val="left" w:pos="3060"/>
          <w:tab w:val="left" w:pos="4253"/>
          <w:tab w:val="left" w:pos="5664"/>
        </w:tabs>
        <w:ind w:right="-997"/>
        <w:jc w:val="both"/>
        <w:rPr>
          <w:rFonts w:asciiTheme="minorHAnsi" w:hAnsiTheme="minorHAnsi" w:cstheme="minorHAnsi"/>
          <w:b/>
          <w:color w:val="FF0000"/>
          <w:sz w:val="18"/>
          <w:szCs w:val="18"/>
        </w:rPr>
      </w:pPr>
    </w:p>
    <w:p w:rsidR="0040483B" w:rsidRPr="00882BA1" w:rsidRDefault="0040483B"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color w:val="FF0000"/>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4B1F80" w:rsidRPr="00882BA1" w:rsidRDefault="004B1F80">
      <w:pPr>
        <w:rPr>
          <w:rStyle w:val="header1"/>
          <w:rFonts w:asciiTheme="minorHAnsi" w:hAnsiTheme="minorHAnsi" w:cstheme="minorHAnsi"/>
          <w:sz w:val="18"/>
          <w:szCs w:val="18"/>
        </w:rPr>
      </w:pPr>
      <w:r w:rsidRPr="00882BA1">
        <w:rPr>
          <w:rStyle w:val="header1"/>
          <w:rFonts w:asciiTheme="minorHAnsi" w:hAnsiTheme="minorHAnsi" w:cstheme="minorHAnsi"/>
          <w:sz w:val="18"/>
          <w:szCs w:val="18"/>
        </w:rPr>
        <w:br w:type="page"/>
      </w: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4B1F80" w:rsidRPr="00882BA1" w:rsidRDefault="004B1F8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4B1F80" w:rsidRPr="00882BA1" w:rsidRDefault="004B1F8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4B1F80" w:rsidRPr="00882BA1" w:rsidRDefault="004B1F8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4B1F80" w:rsidRPr="00882BA1" w:rsidRDefault="004B1F8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4B1F80" w:rsidRPr="00882BA1" w:rsidRDefault="004B1F8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4B1F80" w:rsidRPr="00882BA1" w:rsidRDefault="004B1F8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4B1F80" w:rsidRPr="00882BA1" w:rsidRDefault="004B1F80"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5D6E85" w:rsidRPr="00882BA1" w:rsidRDefault="005D6E85"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40483B" w:rsidRPr="00882BA1" w:rsidRDefault="0040483B"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40483B" w:rsidRPr="00882BA1" w:rsidRDefault="0040483B"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40483B" w:rsidRPr="00882BA1" w:rsidRDefault="0040483B"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40483B" w:rsidRPr="00882BA1" w:rsidRDefault="0040483B"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40483B" w:rsidRPr="00882BA1" w:rsidRDefault="0040483B"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40483B" w:rsidRPr="00882BA1" w:rsidRDefault="0040483B"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both"/>
        <w:rPr>
          <w:rStyle w:val="header1"/>
          <w:rFonts w:asciiTheme="minorHAnsi" w:hAnsiTheme="minorHAnsi" w:cstheme="minorHAnsi"/>
          <w:sz w:val="18"/>
          <w:szCs w:val="18"/>
        </w:rPr>
      </w:pPr>
    </w:p>
    <w:p w:rsidR="000B1CF3" w:rsidRPr="00882BA1" w:rsidRDefault="000B1CF3" w:rsidP="008E6BE3">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Fonts w:asciiTheme="minorHAnsi" w:hAnsiTheme="minorHAnsi" w:cstheme="minorHAnsi"/>
          <w:b/>
          <w:sz w:val="18"/>
          <w:szCs w:val="18"/>
        </w:rPr>
      </w:pPr>
      <w:r w:rsidRPr="00882BA1">
        <w:rPr>
          <w:rStyle w:val="header1"/>
          <w:rFonts w:asciiTheme="minorHAnsi" w:hAnsiTheme="minorHAnsi" w:cstheme="minorHAnsi"/>
          <w:sz w:val="18"/>
          <w:szCs w:val="18"/>
        </w:rPr>
        <w:t>SPECYFIKACJA TECHNICZNA WYKONANIA I ODBIORU ROBÓT BUDOWLANYCH</w:t>
      </w:r>
    </w:p>
    <w:p w:rsidR="000B1CF3" w:rsidRPr="00882BA1" w:rsidRDefault="000B1CF3"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b/>
          <w:sz w:val="18"/>
          <w:szCs w:val="18"/>
        </w:rPr>
      </w:pPr>
    </w:p>
    <w:p w:rsidR="000B1CF3" w:rsidRPr="00882BA1" w:rsidRDefault="000B1CF3" w:rsidP="009907FC">
      <w:pPr>
        <w:pStyle w:val="Nagwek7"/>
        <w:jc w:val="center"/>
        <w:rPr>
          <w:rFonts w:asciiTheme="minorHAnsi" w:hAnsiTheme="minorHAnsi" w:cstheme="minorHAnsi"/>
          <w:sz w:val="18"/>
          <w:szCs w:val="18"/>
        </w:rPr>
      </w:pPr>
      <w:bookmarkStart w:id="719" w:name="_Toc477909978"/>
      <w:r w:rsidRPr="00882BA1">
        <w:rPr>
          <w:rFonts w:asciiTheme="minorHAnsi" w:hAnsiTheme="minorHAnsi" w:cstheme="minorHAnsi"/>
          <w:sz w:val="18"/>
          <w:szCs w:val="18"/>
        </w:rPr>
        <w:t>D.05.03.05</w:t>
      </w:r>
      <w:r w:rsidR="004B1759" w:rsidRPr="00882BA1">
        <w:rPr>
          <w:rFonts w:asciiTheme="minorHAnsi" w:hAnsiTheme="minorHAnsi" w:cstheme="minorHAnsi"/>
          <w:sz w:val="18"/>
          <w:szCs w:val="18"/>
        </w:rPr>
        <w:t xml:space="preserve">a </w:t>
      </w:r>
      <w:r w:rsidRPr="00882BA1">
        <w:rPr>
          <w:rFonts w:asciiTheme="minorHAnsi" w:hAnsiTheme="minorHAnsi" w:cstheme="minorHAnsi"/>
          <w:sz w:val="18"/>
          <w:szCs w:val="18"/>
        </w:rPr>
        <w:t>NAWIERZCHNIA Z BETONU ASFALTOWEGO WARSTWA WIĄŻĄCA</w:t>
      </w:r>
      <w:bookmarkEnd w:id="719"/>
    </w:p>
    <w:p w:rsidR="000B1CF3" w:rsidRPr="00882BA1" w:rsidRDefault="000B1CF3"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95F4F" w:rsidRPr="00882BA1" w:rsidRDefault="00495F4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2B4052" w:rsidRPr="00882BA1" w:rsidRDefault="002B4052"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0E1EC2" w:rsidRPr="00882BA1" w:rsidRDefault="000E1EC2" w:rsidP="008E6BE3">
      <w:pPr>
        <w:rPr>
          <w:rFonts w:asciiTheme="minorHAnsi" w:eastAsia="Times New Roman" w:hAnsiTheme="minorHAnsi" w:cstheme="minorHAnsi"/>
          <w:b/>
          <w:bCs/>
          <w:color w:val="FF0000"/>
          <w:kern w:val="32"/>
          <w:sz w:val="18"/>
          <w:szCs w:val="18"/>
          <w:highlight w:val="lightGray"/>
        </w:rPr>
      </w:pPr>
      <w:r w:rsidRPr="00882BA1">
        <w:rPr>
          <w:rFonts w:asciiTheme="minorHAnsi" w:hAnsiTheme="minorHAnsi" w:cstheme="minorHAnsi"/>
          <w:color w:val="FF0000"/>
          <w:sz w:val="18"/>
          <w:szCs w:val="18"/>
          <w:highlight w:val="lightGray"/>
        </w:rPr>
        <w:br w:type="page"/>
      </w:r>
    </w:p>
    <w:p w:rsidR="002C4964" w:rsidRPr="00882BA1" w:rsidRDefault="002C496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WSTĘP</w:t>
      </w:r>
    </w:p>
    <w:p w:rsidR="002B4052" w:rsidRPr="00882BA1" w:rsidRDefault="002B4052"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Nazwa zadania</w:t>
      </w:r>
    </w:p>
    <w:p w:rsidR="002C4964" w:rsidRPr="00882BA1" w:rsidRDefault="002C4964" w:rsidP="008E6BE3">
      <w:pPr>
        <w:pStyle w:val="Tekstpodstawowy"/>
        <w:tabs>
          <w:tab w:val="left" w:pos="0"/>
          <w:tab w:val="left" w:pos="426"/>
        </w:tabs>
        <w:rPr>
          <w:rFonts w:asciiTheme="minorHAnsi" w:hAnsiTheme="minorHAnsi" w:cstheme="minorHAnsi"/>
          <w:sz w:val="18"/>
          <w:szCs w:val="18"/>
        </w:rPr>
      </w:pPr>
      <w:r w:rsidRPr="00882BA1">
        <w:rPr>
          <w:rFonts w:asciiTheme="minorHAnsi" w:hAnsiTheme="minorHAnsi" w:cstheme="minorHAnsi"/>
          <w:sz w:val="18"/>
          <w:szCs w:val="18"/>
        </w:rPr>
        <w:t xml:space="preserve"> „</w:t>
      </w:r>
      <w:r w:rsidR="000D215E" w:rsidRPr="00882BA1">
        <w:rPr>
          <w:rFonts w:asciiTheme="minorHAnsi" w:hAnsiTheme="minorHAnsi" w:cstheme="minorHAnsi"/>
          <w:sz w:val="18"/>
          <w:szCs w:val="18"/>
        </w:rPr>
        <w:t>Rozbudowa ul. Rybaki w Poznaniu</w:t>
      </w:r>
      <w:r w:rsidRPr="00882BA1">
        <w:rPr>
          <w:rFonts w:asciiTheme="minorHAnsi" w:hAnsiTheme="minorHAnsi" w:cstheme="minorHAnsi"/>
          <w:sz w:val="18"/>
          <w:szCs w:val="18"/>
        </w:rPr>
        <w:t>”</w:t>
      </w:r>
    </w:p>
    <w:p w:rsidR="002C4964" w:rsidRPr="00882BA1" w:rsidRDefault="002C4964" w:rsidP="008E6BE3">
      <w:pPr>
        <w:pStyle w:val="Tekstpodstawowy"/>
        <w:rPr>
          <w:rStyle w:val="Styl2Znak"/>
          <w:rFonts w:asciiTheme="minorHAnsi" w:hAnsiTheme="minorHAnsi" w:cstheme="minorHAnsi"/>
          <w:sz w:val="18"/>
          <w:szCs w:val="18"/>
        </w:rPr>
      </w:pPr>
      <w:r w:rsidRPr="00882BA1">
        <w:rPr>
          <w:rStyle w:val="Styl2Znak"/>
          <w:rFonts w:asciiTheme="minorHAnsi" w:hAnsiTheme="minorHAnsi" w:cstheme="minorHAnsi"/>
          <w:sz w:val="18"/>
          <w:szCs w:val="18"/>
        </w:rPr>
        <w:t>1.2. Zakres stosowania ST</w:t>
      </w:r>
    </w:p>
    <w:p w:rsidR="002C4964" w:rsidRPr="00882BA1" w:rsidRDefault="002C4964"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Specyfikacja Techniczna jest stosowana jako dokument przetargowy i kontraktowy przy zlecaniu i realizacji robót wymienionych w punkcie 1.1.</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1.3. Zakres Robót objętych ST</w:t>
      </w:r>
    </w:p>
    <w:p w:rsidR="00A6371C" w:rsidRPr="00882BA1" w:rsidRDefault="00A6371C" w:rsidP="004F17B2">
      <w:pPr>
        <w:pStyle w:val="Tekstpodstawowy2"/>
        <w:tabs>
          <w:tab w:val="left" w:pos="426"/>
        </w:tabs>
        <w:spacing w:after="0"/>
        <w:rPr>
          <w:rFonts w:asciiTheme="minorHAnsi" w:hAnsiTheme="minorHAnsi" w:cstheme="minorHAnsi"/>
          <w:sz w:val="18"/>
          <w:szCs w:val="18"/>
        </w:rPr>
      </w:pPr>
      <w:r w:rsidRPr="00882BA1">
        <w:rPr>
          <w:rFonts w:asciiTheme="minorHAnsi" w:hAnsiTheme="minorHAnsi" w:cstheme="minorHAnsi"/>
          <w:sz w:val="18"/>
          <w:szCs w:val="18"/>
        </w:rPr>
        <w:t>Roboty, których dotyczy specyfikacja obejmują wszystkie czynności umożliwiające i mające na celu wykonanie warstwy wiążącej z betonu asfaltowego i obejmują:</w:t>
      </w:r>
    </w:p>
    <w:p w:rsidR="00A6371C" w:rsidRPr="00882BA1" w:rsidRDefault="000A6B3B" w:rsidP="004F17B2">
      <w:pPr>
        <w:pStyle w:val="Tekstpodstawowy2"/>
        <w:tabs>
          <w:tab w:val="left" w:pos="426"/>
        </w:tabs>
        <w:spacing w:line="276" w:lineRule="auto"/>
        <w:ind w:left="426" w:hanging="426"/>
        <w:rPr>
          <w:rFonts w:asciiTheme="minorHAnsi" w:hAnsiTheme="minorHAnsi" w:cstheme="minorHAnsi"/>
          <w:sz w:val="18"/>
          <w:szCs w:val="18"/>
        </w:rPr>
      </w:pPr>
      <w:r w:rsidRPr="00882BA1">
        <w:rPr>
          <w:rFonts w:asciiTheme="minorHAnsi" w:hAnsiTheme="minorHAnsi" w:cstheme="minorHAnsi"/>
          <w:sz w:val="18"/>
          <w:szCs w:val="18"/>
        </w:rPr>
        <w:t>- warstwy wiążące grubości 7</w:t>
      </w:r>
      <w:r w:rsidR="00A6371C" w:rsidRPr="00882BA1">
        <w:rPr>
          <w:rFonts w:asciiTheme="minorHAnsi" w:hAnsiTheme="minorHAnsi" w:cstheme="minorHAnsi"/>
          <w:sz w:val="18"/>
          <w:szCs w:val="18"/>
        </w:rPr>
        <w:t xml:space="preserve"> cm z betonu asfaltowego o uziarnieniu AC 16 W 35/50  kategorii ruchu KR3,</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1.4. Określenia podstawowe</w:t>
      </w:r>
    </w:p>
    <w:p w:rsidR="00A6371C" w:rsidRPr="00882BA1" w:rsidRDefault="00A6371C" w:rsidP="00A6371C">
      <w:pPr>
        <w:pStyle w:val="StylIwony"/>
        <w:spacing w:before="0" w:after="0"/>
        <w:ind w:left="709" w:hanging="709"/>
        <w:rPr>
          <w:rFonts w:asciiTheme="minorHAnsi" w:hAnsiTheme="minorHAnsi" w:cstheme="minorHAnsi"/>
          <w:sz w:val="18"/>
          <w:szCs w:val="18"/>
        </w:rPr>
      </w:pPr>
      <w:r w:rsidRPr="00882BA1">
        <w:rPr>
          <w:rFonts w:asciiTheme="minorHAnsi" w:hAnsiTheme="minorHAnsi" w:cstheme="minorHAnsi"/>
          <w:b/>
          <w:sz w:val="18"/>
          <w:szCs w:val="18"/>
        </w:rPr>
        <w:t>1.4.1.</w:t>
      </w:r>
      <w:r w:rsidRPr="00882BA1">
        <w:rPr>
          <w:rFonts w:asciiTheme="minorHAnsi" w:hAnsiTheme="minorHAnsi" w:cstheme="minorHAnsi"/>
          <w:sz w:val="18"/>
          <w:szCs w:val="18"/>
        </w:rPr>
        <w:t xml:space="preserve"> Mieszanka mineralna (MM) - mieszanka kruszywa i wypełniacza mineralnego o określonym składzie i uziarnieniu.</w:t>
      </w:r>
    </w:p>
    <w:p w:rsidR="00A6371C" w:rsidRPr="00882BA1" w:rsidRDefault="00A6371C" w:rsidP="00A6371C">
      <w:pPr>
        <w:overflowPunct w:val="0"/>
        <w:autoSpaceDE w:val="0"/>
        <w:autoSpaceDN w:val="0"/>
        <w:adjustRightInd w:val="0"/>
        <w:spacing w:before="120"/>
        <w:ind w:left="709" w:hanging="709"/>
        <w:jc w:val="both"/>
        <w:rPr>
          <w:rFonts w:asciiTheme="minorHAnsi" w:hAnsiTheme="minorHAnsi" w:cstheme="minorHAnsi"/>
          <w:sz w:val="18"/>
          <w:szCs w:val="18"/>
        </w:rPr>
      </w:pPr>
      <w:r w:rsidRPr="00882BA1">
        <w:rPr>
          <w:rFonts w:asciiTheme="minorHAnsi" w:hAnsiTheme="minorHAnsi" w:cstheme="minorHAnsi"/>
          <w:b/>
          <w:sz w:val="18"/>
          <w:szCs w:val="18"/>
        </w:rPr>
        <w:t>1.4.2.</w:t>
      </w:r>
      <w:r w:rsidRPr="00882BA1">
        <w:rPr>
          <w:rFonts w:asciiTheme="minorHAnsi" w:hAnsiTheme="minorHAnsi" w:cstheme="minorHAnsi"/>
          <w:sz w:val="18"/>
          <w:szCs w:val="18"/>
        </w:rPr>
        <w:t xml:space="preserve"> Mieszanka mineralno-asfaltowa (MMA) - mieszanka mineralna z odpowiednią ilością asfaltu, wytworzona na gorąco, w określony sposób, spełniająca określone wymagania.</w:t>
      </w:r>
    </w:p>
    <w:p w:rsidR="00A6371C" w:rsidRPr="00882BA1" w:rsidRDefault="00A6371C" w:rsidP="00A6371C">
      <w:pPr>
        <w:overflowPunct w:val="0"/>
        <w:autoSpaceDE w:val="0"/>
        <w:autoSpaceDN w:val="0"/>
        <w:adjustRightInd w:val="0"/>
        <w:spacing w:before="120"/>
        <w:ind w:left="709" w:hanging="709"/>
        <w:jc w:val="both"/>
        <w:rPr>
          <w:rFonts w:asciiTheme="minorHAnsi" w:hAnsiTheme="minorHAnsi" w:cstheme="minorHAnsi"/>
          <w:sz w:val="18"/>
          <w:szCs w:val="18"/>
        </w:rPr>
      </w:pPr>
      <w:r w:rsidRPr="00882BA1">
        <w:rPr>
          <w:rFonts w:asciiTheme="minorHAnsi" w:hAnsiTheme="minorHAnsi" w:cstheme="minorHAnsi"/>
          <w:b/>
          <w:sz w:val="18"/>
          <w:szCs w:val="18"/>
        </w:rPr>
        <w:t>1.4.3.</w:t>
      </w:r>
      <w:r w:rsidRPr="00882BA1">
        <w:rPr>
          <w:rFonts w:asciiTheme="minorHAnsi" w:hAnsiTheme="minorHAnsi" w:cstheme="minorHAnsi"/>
          <w:sz w:val="18"/>
          <w:szCs w:val="18"/>
        </w:rPr>
        <w:t xml:space="preserve"> Beton asfaltowy (AC) - mieszanka mineralno-asfaltowa  ułożona i zagęszczona.</w:t>
      </w:r>
    </w:p>
    <w:p w:rsidR="00A6371C" w:rsidRPr="00882BA1" w:rsidRDefault="00A6371C" w:rsidP="00A6371C">
      <w:pPr>
        <w:overflowPunct w:val="0"/>
        <w:autoSpaceDE w:val="0"/>
        <w:autoSpaceDN w:val="0"/>
        <w:adjustRightInd w:val="0"/>
        <w:spacing w:before="120"/>
        <w:ind w:left="709" w:hanging="709"/>
        <w:jc w:val="both"/>
        <w:rPr>
          <w:rFonts w:asciiTheme="minorHAnsi" w:hAnsiTheme="minorHAnsi" w:cstheme="minorHAnsi"/>
          <w:sz w:val="18"/>
          <w:szCs w:val="18"/>
        </w:rPr>
      </w:pPr>
      <w:r w:rsidRPr="00882BA1">
        <w:rPr>
          <w:rFonts w:asciiTheme="minorHAnsi" w:hAnsiTheme="minorHAnsi" w:cstheme="minorHAnsi"/>
          <w:b/>
          <w:sz w:val="18"/>
          <w:szCs w:val="18"/>
        </w:rPr>
        <w:t>1.4.4.</w:t>
      </w:r>
      <w:r w:rsidRPr="00882BA1">
        <w:rPr>
          <w:rFonts w:asciiTheme="minorHAnsi" w:hAnsiTheme="minorHAnsi" w:cstheme="minorHAnsi"/>
          <w:sz w:val="18"/>
          <w:szCs w:val="18"/>
        </w:rPr>
        <w:t xml:space="preserve"> Środek adhezyjny - substancja powierzchniowo czynna, która poprawia adhezję asfaltu do materiałów mineralnych oraz zwiększa odporność błonki asfaltu na powierzchni kruszywa na odmywanie wodą; może być dodawany do asfaltu lub do kruszywa.</w:t>
      </w:r>
    </w:p>
    <w:p w:rsidR="00A6371C" w:rsidRPr="00882BA1" w:rsidRDefault="00A6371C" w:rsidP="00A6371C">
      <w:pPr>
        <w:overflowPunct w:val="0"/>
        <w:autoSpaceDE w:val="0"/>
        <w:autoSpaceDN w:val="0"/>
        <w:adjustRightInd w:val="0"/>
        <w:spacing w:before="120"/>
        <w:ind w:left="709" w:hanging="709"/>
        <w:jc w:val="both"/>
        <w:rPr>
          <w:rFonts w:asciiTheme="minorHAnsi" w:hAnsiTheme="minorHAnsi" w:cstheme="minorHAnsi"/>
          <w:sz w:val="18"/>
          <w:szCs w:val="18"/>
        </w:rPr>
      </w:pPr>
      <w:r w:rsidRPr="00882BA1">
        <w:rPr>
          <w:rFonts w:asciiTheme="minorHAnsi" w:hAnsiTheme="minorHAnsi" w:cstheme="minorHAnsi"/>
          <w:b/>
          <w:sz w:val="18"/>
          <w:szCs w:val="18"/>
        </w:rPr>
        <w:t>1.4.5.</w:t>
      </w:r>
      <w:r w:rsidRPr="00882BA1">
        <w:rPr>
          <w:rFonts w:asciiTheme="minorHAnsi" w:hAnsiTheme="minorHAnsi" w:cstheme="minorHAnsi"/>
          <w:sz w:val="18"/>
          <w:szCs w:val="18"/>
        </w:rPr>
        <w:t xml:space="preserve"> Podłoże pod warstwę asfaltową - powierzchnia przygotowana do ułożenia warstwy z mieszanki mineralno-asfaltowej.</w:t>
      </w:r>
    </w:p>
    <w:p w:rsidR="00A6371C" w:rsidRPr="00882BA1" w:rsidRDefault="00A6371C" w:rsidP="00A6371C">
      <w:pPr>
        <w:overflowPunct w:val="0"/>
        <w:autoSpaceDE w:val="0"/>
        <w:autoSpaceDN w:val="0"/>
        <w:adjustRightInd w:val="0"/>
        <w:spacing w:before="120"/>
        <w:ind w:left="709" w:hanging="709"/>
        <w:jc w:val="both"/>
        <w:rPr>
          <w:rFonts w:asciiTheme="minorHAnsi" w:hAnsiTheme="minorHAnsi" w:cstheme="minorHAnsi"/>
          <w:sz w:val="18"/>
          <w:szCs w:val="18"/>
        </w:rPr>
      </w:pPr>
      <w:r w:rsidRPr="00882BA1">
        <w:rPr>
          <w:rFonts w:asciiTheme="minorHAnsi" w:hAnsiTheme="minorHAnsi" w:cstheme="minorHAnsi"/>
          <w:b/>
          <w:sz w:val="18"/>
          <w:szCs w:val="18"/>
        </w:rPr>
        <w:t>1.4.6.</w:t>
      </w:r>
      <w:r w:rsidRPr="00882BA1">
        <w:rPr>
          <w:rFonts w:asciiTheme="minorHAnsi" w:hAnsiTheme="minorHAnsi" w:cstheme="minorHAnsi"/>
          <w:sz w:val="18"/>
          <w:szCs w:val="18"/>
        </w:rPr>
        <w:t xml:space="preserve"> Asfalt upłynniony - asfalt drogowy upłynniony lotnymi rozpuszczalnikami.</w:t>
      </w:r>
    </w:p>
    <w:p w:rsidR="00A6371C" w:rsidRPr="00882BA1" w:rsidRDefault="00A6371C" w:rsidP="00A6371C">
      <w:pPr>
        <w:overflowPunct w:val="0"/>
        <w:autoSpaceDE w:val="0"/>
        <w:autoSpaceDN w:val="0"/>
        <w:adjustRightInd w:val="0"/>
        <w:spacing w:before="120"/>
        <w:ind w:left="709" w:hanging="709"/>
        <w:jc w:val="both"/>
        <w:rPr>
          <w:rFonts w:asciiTheme="minorHAnsi" w:hAnsiTheme="minorHAnsi" w:cstheme="minorHAnsi"/>
          <w:sz w:val="18"/>
          <w:szCs w:val="18"/>
        </w:rPr>
      </w:pPr>
      <w:r w:rsidRPr="00882BA1">
        <w:rPr>
          <w:rFonts w:asciiTheme="minorHAnsi" w:hAnsiTheme="minorHAnsi" w:cstheme="minorHAnsi"/>
          <w:b/>
          <w:sz w:val="18"/>
          <w:szCs w:val="18"/>
        </w:rPr>
        <w:t>1.4.7.</w:t>
      </w:r>
      <w:r w:rsidRPr="00882BA1">
        <w:rPr>
          <w:rFonts w:asciiTheme="minorHAnsi" w:hAnsiTheme="minorHAnsi" w:cstheme="minorHAnsi"/>
          <w:sz w:val="18"/>
          <w:szCs w:val="18"/>
        </w:rPr>
        <w:t xml:space="preserve"> Emulsja asfaltowa kationowa - asfalt drogowy w postaci zawiesiny rozproszonego asfaltu w wodzie.</w:t>
      </w:r>
    </w:p>
    <w:p w:rsidR="00A6371C" w:rsidRPr="00882BA1" w:rsidRDefault="00A6371C" w:rsidP="00A6371C">
      <w:pPr>
        <w:overflowPunct w:val="0"/>
        <w:autoSpaceDE w:val="0"/>
        <w:autoSpaceDN w:val="0"/>
        <w:adjustRightInd w:val="0"/>
        <w:spacing w:before="120"/>
        <w:ind w:left="709" w:hanging="709"/>
        <w:jc w:val="both"/>
        <w:rPr>
          <w:rFonts w:asciiTheme="minorHAnsi" w:hAnsiTheme="minorHAnsi" w:cstheme="minorHAnsi"/>
          <w:sz w:val="18"/>
          <w:szCs w:val="18"/>
        </w:rPr>
      </w:pPr>
      <w:r w:rsidRPr="00882BA1">
        <w:rPr>
          <w:rFonts w:asciiTheme="minorHAnsi" w:hAnsiTheme="minorHAnsi" w:cstheme="minorHAnsi"/>
          <w:b/>
          <w:sz w:val="18"/>
          <w:szCs w:val="18"/>
        </w:rPr>
        <w:t>1.4.8.</w:t>
      </w:r>
      <w:r w:rsidRPr="00882BA1">
        <w:rPr>
          <w:rFonts w:asciiTheme="minorHAnsi" w:hAnsiTheme="minorHAnsi" w:cstheme="minorHAnsi"/>
          <w:sz w:val="18"/>
          <w:szCs w:val="18"/>
        </w:rPr>
        <w:t xml:space="preserve"> Próba technologiczna – wytwarzanie mieszanki mineralno-asfaltowej w celu sprawdzenia, czy jej właściwości są zgodne z receptą laboratoryjną.</w:t>
      </w:r>
    </w:p>
    <w:p w:rsidR="00A6371C" w:rsidRPr="00882BA1" w:rsidRDefault="00A6371C" w:rsidP="00A6371C">
      <w:pPr>
        <w:overflowPunct w:val="0"/>
        <w:autoSpaceDE w:val="0"/>
        <w:autoSpaceDN w:val="0"/>
        <w:adjustRightInd w:val="0"/>
        <w:spacing w:before="120"/>
        <w:ind w:left="709" w:hanging="709"/>
        <w:jc w:val="both"/>
        <w:rPr>
          <w:rFonts w:asciiTheme="minorHAnsi" w:hAnsiTheme="minorHAnsi" w:cstheme="minorHAnsi"/>
          <w:sz w:val="18"/>
          <w:szCs w:val="18"/>
        </w:rPr>
      </w:pPr>
      <w:r w:rsidRPr="00882BA1">
        <w:rPr>
          <w:rFonts w:asciiTheme="minorHAnsi" w:hAnsiTheme="minorHAnsi" w:cstheme="minorHAnsi"/>
          <w:b/>
          <w:sz w:val="18"/>
          <w:szCs w:val="18"/>
        </w:rPr>
        <w:t>1.4.9.</w:t>
      </w:r>
      <w:r w:rsidRPr="00882BA1">
        <w:rPr>
          <w:rFonts w:asciiTheme="minorHAnsi" w:hAnsiTheme="minorHAnsi" w:cstheme="minorHAnsi"/>
          <w:sz w:val="18"/>
          <w:szCs w:val="18"/>
        </w:rPr>
        <w:t xml:space="preserve"> Odcinek próbny – odcinek warstwy nawierzchni (o długości co najmniej 50 m) wykonany w warunkach zbliżonych do warunków budowy, w celu sprawdzenia pracy sprzętu i uzyskiwanych parametrów technicznych robót.</w:t>
      </w:r>
    </w:p>
    <w:p w:rsidR="00A6371C" w:rsidRPr="00882BA1" w:rsidRDefault="00A6371C" w:rsidP="00A6371C">
      <w:pPr>
        <w:overflowPunct w:val="0"/>
        <w:autoSpaceDE w:val="0"/>
        <w:autoSpaceDN w:val="0"/>
        <w:adjustRightInd w:val="0"/>
        <w:spacing w:before="120"/>
        <w:ind w:left="709" w:hanging="709"/>
        <w:jc w:val="both"/>
        <w:rPr>
          <w:rFonts w:asciiTheme="minorHAnsi" w:hAnsiTheme="minorHAnsi" w:cstheme="minorHAnsi"/>
          <w:sz w:val="18"/>
          <w:szCs w:val="18"/>
        </w:rPr>
      </w:pPr>
      <w:r w:rsidRPr="00882BA1">
        <w:rPr>
          <w:rFonts w:asciiTheme="minorHAnsi" w:hAnsiTheme="minorHAnsi" w:cstheme="minorHAnsi"/>
          <w:b/>
          <w:sz w:val="18"/>
          <w:szCs w:val="18"/>
        </w:rPr>
        <w:t>1.4.10.</w:t>
      </w:r>
      <w:r w:rsidRPr="00882BA1">
        <w:rPr>
          <w:rFonts w:asciiTheme="minorHAnsi" w:hAnsiTheme="minorHAnsi" w:cstheme="minorHAnsi"/>
          <w:sz w:val="18"/>
          <w:szCs w:val="18"/>
        </w:rPr>
        <w:t xml:space="preserve"> Kategoria ruchu (KR) – obciążenie drogi ruchem samochodowym, wyrażone w osiach obliczeniowych (100 </w:t>
      </w:r>
      <w:proofErr w:type="spellStart"/>
      <w:r w:rsidRPr="00882BA1">
        <w:rPr>
          <w:rFonts w:asciiTheme="minorHAnsi" w:hAnsiTheme="minorHAnsi" w:cstheme="minorHAnsi"/>
          <w:sz w:val="18"/>
          <w:szCs w:val="18"/>
        </w:rPr>
        <w:t>kN</w:t>
      </w:r>
      <w:proofErr w:type="spellEnd"/>
      <w:r w:rsidRPr="00882BA1">
        <w:rPr>
          <w:rFonts w:asciiTheme="minorHAnsi" w:hAnsiTheme="minorHAnsi" w:cstheme="minorHAnsi"/>
          <w:sz w:val="18"/>
          <w:szCs w:val="18"/>
        </w:rPr>
        <w:t>) na obliczeniowy pas ruchu na dobę.</w:t>
      </w:r>
    </w:p>
    <w:p w:rsidR="00A6371C" w:rsidRPr="00882BA1" w:rsidRDefault="00A6371C" w:rsidP="00A6371C">
      <w:pPr>
        <w:overflowPunct w:val="0"/>
        <w:autoSpaceDE w:val="0"/>
        <w:autoSpaceDN w:val="0"/>
        <w:adjustRightInd w:val="0"/>
        <w:spacing w:before="120"/>
        <w:ind w:left="709" w:hanging="709"/>
        <w:jc w:val="both"/>
        <w:rPr>
          <w:rFonts w:asciiTheme="minorHAnsi" w:hAnsiTheme="minorHAnsi" w:cstheme="minorHAnsi"/>
          <w:sz w:val="18"/>
          <w:szCs w:val="18"/>
        </w:rPr>
      </w:pPr>
      <w:r w:rsidRPr="00882BA1">
        <w:rPr>
          <w:rFonts w:asciiTheme="minorHAnsi" w:hAnsiTheme="minorHAnsi" w:cstheme="minorHAnsi"/>
          <w:b/>
          <w:sz w:val="18"/>
          <w:szCs w:val="18"/>
        </w:rPr>
        <w:t>1.4.11.</w:t>
      </w:r>
      <w:r w:rsidRPr="00882BA1">
        <w:rPr>
          <w:rFonts w:asciiTheme="minorHAnsi" w:hAnsiTheme="minorHAnsi" w:cstheme="minorHAnsi"/>
          <w:sz w:val="18"/>
          <w:szCs w:val="18"/>
        </w:rPr>
        <w:t xml:space="preserve"> Pozostałe określenia podstawowe są zgodne z odpowiednimi polskimi normami i z definicjami podanymi w ST D-M-00.00.00 „Wymagania ogólne”</w:t>
      </w:r>
    </w:p>
    <w:p w:rsidR="00A6371C" w:rsidRPr="00882BA1" w:rsidRDefault="00A6371C" w:rsidP="00A6371C">
      <w:pPr>
        <w:pStyle w:val="Styl2"/>
        <w:rPr>
          <w:rStyle w:val="podpunkt"/>
          <w:rFonts w:asciiTheme="minorHAnsi" w:hAnsiTheme="minorHAnsi" w:cstheme="minorHAnsi"/>
          <w:b/>
          <w:bCs/>
          <w:sz w:val="18"/>
          <w:szCs w:val="18"/>
        </w:rPr>
      </w:pPr>
      <w:r w:rsidRPr="00882BA1">
        <w:rPr>
          <w:rStyle w:val="podpunkt"/>
          <w:rFonts w:asciiTheme="minorHAnsi" w:hAnsiTheme="minorHAnsi" w:cstheme="minorHAnsi"/>
          <w:b/>
          <w:bCs/>
          <w:sz w:val="18"/>
          <w:szCs w:val="18"/>
        </w:rPr>
        <w:t>1.5. Ogólne wymagania dotyczące Robót</w:t>
      </w:r>
    </w:p>
    <w:p w:rsidR="00A6371C" w:rsidRPr="00882BA1" w:rsidRDefault="00A6371C" w:rsidP="00A6371C">
      <w:pPr>
        <w:pStyle w:val="paragraf"/>
        <w:widowControl/>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ind w:firstLine="0"/>
        <w:rPr>
          <w:rFonts w:asciiTheme="minorHAnsi" w:hAnsiTheme="minorHAnsi" w:cstheme="minorHAnsi"/>
          <w:b w:val="0"/>
          <w:sz w:val="18"/>
          <w:szCs w:val="18"/>
          <w:lang w:val="pl-PL"/>
        </w:rPr>
      </w:pPr>
      <w:r w:rsidRPr="00882BA1">
        <w:rPr>
          <w:rFonts w:asciiTheme="minorHAnsi" w:hAnsiTheme="minorHAnsi" w:cstheme="minorHAnsi"/>
          <w:b w:val="0"/>
          <w:sz w:val="18"/>
          <w:szCs w:val="18"/>
          <w:lang w:val="pl-PL"/>
        </w:rPr>
        <w:t xml:space="preserve">Wykonawca jest odpowiedzialny za jakość wykonania robót oraz za ich zgodność z Dokumentacją Projektową, ST i poleceniami Inżyniera. </w:t>
      </w:r>
    </w:p>
    <w:p w:rsidR="00A6371C" w:rsidRPr="00882BA1" w:rsidRDefault="00A6371C" w:rsidP="00A6371C">
      <w:pPr>
        <w:pStyle w:val="Styl1"/>
        <w:rPr>
          <w:rFonts w:asciiTheme="minorHAnsi" w:hAnsiTheme="minorHAnsi" w:cstheme="minorHAnsi"/>
          <w:sz w:val="18"/>
          <w:szCs w:val="18"/>
        </w:rPr>
      </w:pPr>
      <w:r w:rsidRPr="00882BA1">
        <w:rPr>
          <w:rFonts w:asciiTheme="minorHAnsi" w:hAnsiTheme="minorHAnsi" w:cstheme="minorHAnsi"/>
          <w:sz w:val="18"/>
          <w:szCs w:val="18"/>
        </w:rPr>
        <w:t>2. MATERIAŁY</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2</w:t>
      </w:r>
      <w:r w:rsidR="00D12D76" w:rsidRPr="00882BA1">
        <w:rPr>
          <w:rFonts w:asciiTheme="minorHAnsi" w:hAnsiTheme="minorHAnsi" w:cstheme="minorHAnsi"/>
          <w:sz w:val="18"/>
          <w:szCs w:val="18"/>
        </w:rPr>
        <w:t>.1</w:t>
      </w:r>
      <w:r w:rsidRPr="00882BA1">
        <w:rPr>
          <w:rFonts w:asciiTheme="minorHAnsi" w:hAnsiTheme="minorHAnsi" w:cstheme="minorHAnsi"/>
          <w:sz w:val="18"/>
          <w:szCs w:val="18"/>
        </w:rPr>
        <w:t>. Kruszywo</w:t>
      </w:r>
    </w:p>
    <w:p w:rsidR="00A6371C" w:rsidRPr="00882BA1" w:rsidRDefault="00A6371C" w:rsidP="00A6371C">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Do warstwy wiążącej z betonu asfaltowego należy stosować kruszywo według PN-EN 13043 i WT-1 Kruszywa 2014, obejmujące kruszywo grube, kruszywo drobne i wypełniacz.</w:t>
      </w:r>
    </w:p>
    <w:p w:rsidR="00A6371C" w:rsidRPr="00882BA1" w:rsidRDefault="00A6371C" w:rsidP="00A6371C">
      <w:pPr>
        <w:ind w:left="1080" w:hanging="1080"/>
        <w:jc w:val="both"/>
        <w:rPr>
          <w:rFonts w:asciiTheme="minorHAnsi" w:hAnsiTheme="minorHAnsi" w:cstheme="minorHAnsi"/>
          <w:sz w:val="18"/>
          <w:szCs w:val="18"/>
        </w:rPr>
      </w:pPr>
    </w:p>
    <w:p w:rsidR="00A6371C" w:rsidRPr="00882BA1" w:rsidRDefault="00A6371C" w:rsidP="00A6371C">
      <w:pPr>
        <w:ind w:left="1080" w:hanging="1080"/>
        <w:jc w:val="both"/>
        <w:rPr>
          <w:rFonts w:asciiTheme="minorHAnsi" w:hAnsiTheme="minorHAnsi" w:cstheme="minorHAnsi"/>
          <w:sz w:val="18"/>
          <w:szCs w:val="18"/>
        </w:rPr>
      </w:pPr>
      <w:r w:rsidRPr="00882BA1">
        <w:rPr>
          <w:rFonts w:asciiTheme="minorHAnsi" w:hAnsiTheme="minorHAnsi" w:cstheme="minorHAnsi"/>
          <w:sz w:val="18"/>
          <w:szCs w:val="18"/>
        </w:rPr>
        <w:t>Tablica 2.</w:t>
      </w:r>
      <w:r w:rsidRPr="00882BA1">
        <w:rPr>
          <w:rFonts w:asciiTheme="minorHAnsi" w:hAnsiTheme="minorHAnsi" w:cstheme="minorHAnsi"/>
          <w:sz w:val="18"/>
          <w:szCs w:val="18"/>
        </w:rPr>
        <w:tab/>
        <w:t>Wymagane właściwości kruszywa grubego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1"/>
        <w:gridCol w:w="4501"/>
      </w:tblGrid>
      <w:tr w:rsidR="00A6371C" w:rsidRPr="00882BA1" w:rsidTr="00E51BA1">
        <w:trPr>
          <w:cantSplit/>
          <w:tblHeader/>
          <w:jc w:val="center"/>
        </w:trPr>
        <w:tc>
          <w:tcPr>
            <w:tcW w:w="2591" w:type="pct"/>
            <w:vMerge w:val="restart"/>
          </w:tcPr>
          <w:p w:rsidR="00A6371C" w:rsidRPr="00882BA1" w:rsidRDefault="00A6371C" w:rsidP="00E51BA1">
            <w:pPr>
              <w:spacing w:before="360"/>
              <w:jc w:val="center"/>
              <w:rPr>
                <w:rFonts w:asciiTheme="minorHAnsi" w:hAnsiTheme="minorHAnsi" w:cstheme="minorHAnsi"/>
                <w:sz w:val="18"/>
                <w:szCs w:val="18"/>
              </w:rPr>
            </w:pPr>
            <w:r w:rsidRPr="00882BA1">
              <w:rPr>
                <w:rFonts w:asciiTheme="minorHAnsi" w:hAnsiTheme="minorHAnsi" w:cstheme="minorHAnsi"/>
                <w:sz w:val="18"/>
                <w:szCs w:val="18"/>
              </w:rPr>
              <w:t>Właściwości kruszywa</w:t>
            </w:r>
          </w:p>
        </w:tc>
        <w:tc>
          <w:tcPr>
            <w:tcW w:w="2409"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 xml:space="preserve">Wymagania w zależności od </w:t>
            </w:r>
          </w:p>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kategorii ruchu</w:t>
            </w:r>
          </w:p>
        </w:tc>
      </w:tr>
      <w:tr w:rsidR="000A6B3B" w:rsidRPr="00882BA1" w:rsidTr="000A6B3B">
        <w:trPr>
          <w:cantSplit/>
          <w:tblHeader/>
          <w:jc w:val="center"/>
        </w:trPr>
        <w:tc>
          <w:tcPr>
            <w:tcW w:w="2591" w:type="pct"/>
            <w:vMerge/>
          </w:tcPr>
          <w:p w:rsidR="000A6B3B" w:rsidRPr="00882BA1" w:rsidRDefault="000A6B3B" w:rsidP="00E51BA1">
            <w:pPr>
              <w:jc w:val="center"/>
              <w:rPr>
                <w:rFonts w:asciiTheme="minorHAnsi" w:hAnsiTheme="minorHAnsi" w:cstheme="minorHAnsi"/>
                <w:sz w:val="18"/>
                <w:szCs w:val="18"/>
              </w:rPr>
            </w:pPr>
          </w:p>
        </w:tc>
        <w:tc>
          <w:tcPr>
            <w:tcW w:w="2409" w:type="pct"/>
          </w:tcPr>
          <w:p w:rsidR="000A6B3B" w:rsidRPr="00882BA1" w:rsidRDefault="000A6B3B"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KR3</w:t>
            </w:r>
          </w:p>
        </w:tc>
      </w:tr>
      <w:tr w:rsidR="000A6B3B" w:rsidRPr="00882BA1" w:rsidTr="000A6B3B">
        <w:trPr>
          <w:jc w:val="center"/>
        </w:trPr>
        <w:tc>
          <w:tcPr>
            <w:tcW w:w="2591" w:type="pct"/>
            <w:vAlign w:val="center"/>
          </w:tcPr>
          <w:p w:rsidR="000A6B3B" w:rsidRPr="00882BA1" w:rsidRDefault="000A6B3B" w:rsidP="00E51BA1">
            <w:pPr>
              <w:rPr>
                <w:rFonts w:asciiTheme="minorHAnsi" w:hAnsiTheme="minorHAnsi" w:cstheme="minorHAnsi"/>
                <w:sz w:val="18"/>
                <w:szCs w:val="18"/>
              </w:rPr>
            </w:pPr>
            <w:r w:rsidRPr="00882BA1">
              <w:rPr>
                <w:rFonts w:asciiTheme="minorHAnsi" w:hAnsiTheme="minorHAnsi" w:cstheme="minorHAnsi"/>
                <w:sz w:val="18"/>
                <w:szCs w:val="18"/>
              </w:rPr>
              <w:t>Uziarnienie według PN-EN 933-1; kategoria nie niższa niż:</w:t>
            </w:r>
          </w:p>
        </w:tc>
        <w:tc>
          <w:tcPr>
            <w:tcW w:w="2409" w:type="pct"/>
          </w:tcPr>
          <w:p w:rsidR="000A6B3B" w:rsidRPr="00882BA1" w:rsidRDefault="000A6B3B"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G</w:t>
            </w:r>
            <w:r w:rsidRPr="00882BA1">
              <w:rPr>
                <w:rFonts w:asciiTheme="minorHAnsi" w:hAnsiTheme="minorHAnsi" w:cstheme="minorHAnsi"/>
                <w:sz w:val="18"/>
                <w:szCs w:val="18"/>
                <w:vertAlign w:val="subscript"/>
              </w:rPr>
              <w:t>C</w:t>
            </w:r>
            <w:r w:rsidRPr="00882BA1">
              <w:rPr>
                <w:rFonts w:asciiTheme="minorHAnsi" w:hAnsiTheme="minorHAnsi" w:cstheme="minorHAnsi"/>
                <w:sz w:val="18"/>
                <w:szCs w:val="18"/>
              </w:rPr>
              <w:t>85/20</w:t>
            </w:r>
          </w:p>
        </w:tc>
      </w:tr>
      <w:tr w:rsidR="000A6B3B" w:rsidRPr="00882BA1" w:rsidTr="000A6B3B">
        <w:trPr>
          <w:jc w:val="center"/>
        </w:trPr>
        <w:tc>
          <w:tcPr>
            <w:tcW w:w="2591" w:type="pct"/>
            <w:vAlign w:val="center"/>
          </w:tcPr>
          <w:p w:rsidR="000A6B3B" w:rsidRPr="00882BA1" w:rsidRDefault="000A6B3B" w:rsidP="00E51BA1">
            <w:pPr>
              <w:rPr>
                <w:rFonts w:asciiTheme="minorHAnsi" w:hAnsiTheme="minorHAnsi" w:cstheme="minorHAnsi"/>
                <w:sz w:val="18"/>
                <w:szCs w:val="18"/>
              </w:rPr>
            </w:pPr>
            <w:r w:rsidRPr="00882BA1">
              <w:rPr>
                <w:rFonts w:asciiTheme="minorHAnsi" w:hAnsiTheme="minorHAnsi" w:cstheme="minorHAnsi"/>
                <w:sz w:val="18"/>
                <w:szCs w:val="18"/>
              </w:rPr>
              <w:t>Tolerancja uziarnienia, odchylenia nie większe niż według kategorii:</w:t>
            </w:r>
          </w:p>
        </w:tc>
        <w:tc>
          <w:tcPr>
            <w:tcW w:w="2409" w:type="pct"/>
          </w:tcPr>
          <w:p w:rsidR="000A6B3B" w:rsidRPr="00882BA1" w:rsidRDefault="000A6B3B"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G</w:t>
            </w:r>
            <w:r w:rsidRPr="00882BA1">
              <w:rPr>
                <w:rFonts w:asciiTheme="minorHAnsi" w:hAnsiTheme="minorHAnsi" w:cstheme="minorHAnsi"/>
                <w:sz w:val="18"/>
                <w:szCs w:val="18"/>
                <w:vertAlign w:val="subscript"/>
              </w:rPr>
              <w:t>20/15</w:t>
            </w:r>
            <w:r w:rsidRPr="00882BA1">
              <w:rPr>
                <w:rFonts w:asciiTheme="minorHAnsi" w:hAnsiTheme="minorHAnsi" w:cstheme="minorHAnsi"/>
                <w:i/>
                <w:sz w:val="18"/>
                <w:szCs w:val="18"/>
              </w:rPr>
              <w:t>, G</w:t>
            </w:r>
            <w:r w:rsidRPr="00882BA1">
              <w:rPr>
                <w:rFonts w:asciiTheme="minorHAnsi" w:hAnsiTheme="minorHAnsi" w:cstheme="minorHAnsi"/>
                <w:sz w:val="18"/>
                <w:szCs w:val="18"/>
                <w:vertAlign w:val="subscript"/>
              </w:rPr>
              <w:t xml:space="preserve">25/15, </w:t>
            </w:r>
            <w:r w:rsidRPr="00882BA1">
              <w:rPr>
                <w:rFonts w:asciiTheme="minorHAnsi" w:hAnsiTheme="minorHAnsi" w:cstheme="minorHAnsi"/>
                <w:i/>
                <w:sz w:val="18"/>
                <w:szCs w:val="18"/>
              </w:rPr>
              <w:t>G</w:t>
            </w:r>
            <w:r w:rsidRPr="00882BA1">
              <w:rPr>
                <w:rFonts w:asciiTheme="minorHAnsi" w:hAnsiTheme="minorHAnsi" w:cstheme="minorHAnsi"/>
                <w:sz w:val="18"/>
                <w:szCs w:val="18"/>
                <w:vertAlign w:val="subscript"/>
              </w:rPr>
              <w:t>20/17,5</w:t>
            </w:r>
          </w:p>
        </w:tc>
      </w:tr>
      <w:tr w:rsidR="000A6B3B" w:rsidRPr="00882BA1" w:rsidTr="000A6B3B">
        <w:trPr>
          <w:jc w:val="center"/>
        </w:trPr>
        <w:tc>
          <w:tcPr>
            <w:tcW w:w="2591" w:type="pct"/>
            <w:vAlign w:val="center"/>
          </w:tcPr>
          <w:p w:rsidR="000A6B3B" w:rsidRPr="00882BA1" w:rsidRDefault="000A6B3B" w:rsidP="00E51BA1">
            <w:pPr>
              <w:spacing w:before="120"/>
              <w:rPr>
                <w:rFonts w:asciiTheme="minorHAnsi" w:hAnsiTheme="minorHAnsi" w:cstheme="minorHAnsi"/>
                <w:sz w:val="18"/>
                <w:szCs w:val="18"/>
              </w:rPr>
            </w:pPr>
            <w:r w:rsidRPr="00882BA1">
              <w:rPr>
                <w:rFonts w:asciiTheme="minorHAnsi" w:hAnsiTheme="minorHAnsi" w:cstheme="minorHAnsi"/>
                <w:sz w:val="18"/>
                <w:szCs w:val="18"/>
              </w:rPr>
              <w:t xml:space="preserve">Zawartość pyłu według PN-EN 933-1; kategoria nie wyższa niż </w:t>
            </w:r>
          </w:p>
        </w:tc>
        <w:tc>
          <w:tcPr>
            <w:tcW w:w="2409" w:type="pct"/>
          </w:tcPr>
          <w:p w:rsidR="000A6B3B" w:rsidRPr="00882BA1" w:rsidRDefault="000A6B3B" w:rsidP="00E51BA1">
            <w:pPr>
              <w:spacing w:before="120"/>
              <w:jc w:val="center"/>
              <w:rPr>
                <w:rFonts w:asciiTheme="minorHAnsi" w:hAnsiTheme="minorHAnsi" w:cstheme="minorHAnsi"/>
                <w:sz w:val="18"/>
                <w:szCs w:val="18"/>
                <w:vertAlign w:val="subscript"/>
              </w:rPr>
            </w:pPr>
            <w:r w:rsidRPr="00882BA1">
              <w:rPr>
                <w:rFonts w:asciiTheme="minorHAnsi" w:hAnsiTheme="minorHAnsi" w:cstheme="minorHAnsi"/>
                <w:sz w:val="18"/>
                <w:szCs w:val="18"/>
              </w:rPr>
              <w:t>ƒ</w:t>
            </w:r>
            <w:r w:rsidRPr="00882BA1">
              <w:rPr>
                <w:rFonts w:asciiTheme="minorHAnsi" w:hAnsiTheme="minorHAnsi" w:cstheme="minorHAnsi"/>
                <w:sz w:val="18"/>
                <w:szCs w:val="18"/>
                <w:vertAlign w:val="subscript"/>
              </w:rPr>
              <w:t>2</w:t>
            </w:r>
          </w:p>
        </w:tc>
      </w:tr>
      <w:tr w:rsidR="000A6B3B" w:rsidRPr="00882BA1" w:rsidTr="000A6B3B">
        <w:trPr>
          <w:jc w:val="center"/>
        </w:trPr>
        <w:tc>
          <w:tcPr>
            <w:tcW w:w="2591" w:type="pct"/>
            <w:vAlign w:val="center"/>
          </w:tcPr>
          <w:p w:rsidR="000A6B3B" w:rsidRPr="00882BA1" w:rsidRDefault="000A6B3B" w:rsidP="00E51BA1">
            <w:pPr>
              <w:rPr>
                <w:rFonts w:asciiTheme="minorHAnsi" w:hAnsiTheme="minorHAnsi" w:cstheme="minorHAnsi"/>
                <w:sz w:val="18"/>
                <w:szCs w:val="18"/>
              </w:rPr>
            </w:pPr>
            <w:r w:rsidRPr="00882BA1">
              <w:rPr>
                <w:rFonts w:asciiTheme="minorHAnsi" w:hAnsiTheme="minorHAnsi" w:cstheme="minorHAnsi"/>
                <w:sz w:val="18"/>
                <w:szCs w:val="18"/>
              </w:rPr>
              <w:t>Kształt kruszywa według PN-EN 933-3 lub według PN-EN 933-4; kategoria nie wyższa niż:</w:t>
            </w:r>
          </w:p>
        </w:tc>
        <w:tc>
          <w:tcPr>
            <w:tcW w:w="2409" w:type="pct"/>
          </w:tcPr>
          <w:p w:rsidR="000A6B3B" w:rsidRPr="00882BA1" w:rsidRDefault="000A6B3B" w:rsidP="00E51BA1">
            <w:pPr>
              <w:spacing w:before="120"/>
              <w:jc w:val="center"/>
              <w:rPr>
                <w:rFonts w:asciiTheme="minorHAnsi" w:hAnsiTheme="minorHAnsi" w:cstheme="minorHAnsi"/>
                <w:sz w:val="18"/>
                <w:szCs w:val="18"/>
                <w:vertAlign w:val="subscript"/>
              </w:rPr>
            </w:pPr>
            <w:r w:rsidRPr="00882BA1">
              <w:rPr>
                <w:rFonts w:asciiTheme="minorHAnsi" w:hAnsiTheme="minorHAnsi" w:cstheme="minorHAnsi"/>
                <w:i/>
                <w:sz w:val="18"/>
                <w:szCs w:val="18"/>
              </w:rPr>
              <w:t>FI</w:t>
            </w:r>
            <w:r w:rsidRPr="00882BA1">
              <w:rPr>
                <w:rFonts w:asciiTheme="minorHAnsi" w:hAnsiTheme="minorHAnsi" w:cstheme="minorHAnsi"/>
                <w:sz w:val="18"/>
                <w:szCs w:val="18"/>
                <w:vertAlign w:val="subscript"/>
              </w:rPr>
              <w:t xml:space="preserve">25 </w:t>
            </w:r>
          </w:p>
          <w:p w:rsidR="000A6B3B" w:rsidRPr="00882BA1" w:rsidRDefault="000A6B3B" w:rsidP="00E51BA1">
            <w:pPr>
              <w:jc w:val="center"/>
              <w:rPr>
                <w:rFonts w:asciiTheme="minorHAnsi" w:hAnsiTheme="minorHAnsi" w:cstheme="minorHAnsi"/>
                <w:sz w:val="18"/>
                <w:szCs w:val="18"/>
              </w:rPr>
            </w:pPr>
            <w:r w:rsidRPr="00882BA1">
              <w:rPr>
                <w:rFonts w:asciiTheme="minorHAnsi" w:hAnsiTheme="minorHAnsi" w:cstheme="minorHAnsi"/>
                <w:sz w:val="18"/>
                <w:szCs w:val="18"/>
              </w:rPr>
              <w:t xml:space="preserve">lub </w:t>
            </w:r>
            <w:r w:rsidRPr="00882BA1">
              <w:rPr>
                <w:rFonts w:asciiTheme="minorHAnsi" w:hAnsiTheme="minorHAnsi" w:cstheme="minorHAnsi"/>
                <w:i/>
                <w:sz w:val="18"/>
                <w:szCs w:val="18"/>
              </w:rPr>
              <w:t>SI</w:t>
            </w:r>
            <w:r w:rsidRPr="00882BA1">
              <w:rPr>
                <w:rFonts w:asciiTheme="minorHAnsi" w:hAnsiTheme="minorHAnsi" w:cstheme="minorHAnsi"/>
                <w:sz w:val="18"/>
                <w:szCs w:val="18"/>
                <w:vertAlign w:val="subscript"/>
              </w:rPr>
              <w:t>25</w:t>
            </w:r>
          </w:p>
        </w:tc>
      </w:tr>
      <w:tr w:rsidR="00A6371C" w:rsidRPr="00882BA1" w:rsidTr="00E51BA1">
        <w:trPr>
          <w:jc w:val="center"/>
        </w:trPr>
        <w:tc>
          <w:tcPr>
            <w:tcW w:w="2591" w:type="pct"/>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lastRenderedPageBreak/>
              <w:t xml:space="preserve">Procentowa zawartość ziaren o powierzchni </w:t>
            </w:r>
            <w:proofErr w:type="spellStart"/>
            <w:r w:rsidRPr="00882BA1">
              <w:rPr>
                <w:rFonts w:asciiTheme="minorHAnsi" w:hAnsiTheme="minorHAnsi" w:cstheme="minorHAnsi"/>
                <w:sz w:val="18"/>
                <w:szCs w:val="18"/>
              </w:rPr>
              <w:t>przekruszonej</w:t>
            </w:r>
            <w:proofErr w:type="spellEnd"/>
            <w:r w:rsidRPr="00882BA1">
              <w:rPr>
                <w:rFonts w:asciiTheme="minorHAnsi" w:hAnsiTheme="minorHAnsi" w:cstheme="minorHAnsi"/>
                <w:sz w:val="18"/>
                <w:szCs w:val="18"/>
              </w:rPr>
              <w:t xml:space="preserve"> i łamanej w kruszywie grubym według PN-EN 933-5; kategoria nie niższa niż:</w:t>
            </w:r>
          </w:p>
        </w:tc>
        <w:tc>
          <w:tcPr>
            <w:tcW w:w="2409" w:type="pct"/>
          </w:tcPr>
          <w:p w:rsidR="00A6371C" w:rsidRPr="00882BA1" w:rsidRDefault="00A6371C"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C</w:t>
            </w:r>
            <w:r w:rsidRPr="00882BA1">
              <w:rPr>
                <w:rFonts w:asciiTheme="minorHAnsi" w:hAnsiTheme="minorHAnsi" w:cstheme="minorHAnsi"/>
                <w:i/>
                <w:sz w:val="18"/>
                <w:szCs w:val="18"/>
                <w:vertAlign w:val="subscript"/>
              </w:rPr>
              <w:t>50/10</w:t>
            </w:r>
          </w:p>
        </w:tc>
      </w:tr>
      <w:tr w:rsidR="00A6371C" w:rsidRPr="00882BA1" w:rsidTr="00E51BA1">
        <w:trPr>
          <w:trHeight w:val="900"/>
          <w:jc w:val="center"/>
        </w:trPr>
        <w:tc>
          <w:tcPr>
            <w:tcW w:w="2591" w:type="pct"/>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Odporność kruszywa na rozdrabnianie według normy PN-EN 1097-2, rozdział 5; kategoria co najmniej:</w:t>
            </w:r>
          </w:p>
        </w:tc>
        <w:tc>
          <w:tcPr>
            <w:tcW w:w="2409" w:type="pct"/>
          </w:tcPr>
          <w:p w:rsidR="00A6371C" w:rsidRPr="00882BA1" w:rsidRDefault="00A6371C" w:rsidP="00E51BA1">
            <w:pPr>
              <w:jc w:val="center"/>
              <w:rPr>
                <w:rFonts w:asciiTheme="minorHAnsi" w:hAnsiTheme="minorHAnsi" w:cstheme="minorHAnsi"/>
                <w:i/>
                <w:sz w:val="18"/>
                <w:szCs w:val="18"/>
              </w:rPr>
            </w:pPr>
          </w:p>
          <w:p w:rsidR="00A6371C" w:rsidRPr="00882BA1" w:rsidRDefault="00A6371C" w:rsidP="00E51BA1">
            <w:pPr>
              <w:jc w:val="center"/>
              <w:rPr>
                <w:rFonts w:asciiTheme="minorHAnsi" w:hAnsiTheme="minorHAnsi" w:cstheme="minorHAnsi"/>
                <w:sz w:val="18"/>
                <w:szCs w:val="18"/>
                <w:vertAlign w:val="subscript"/>
              </w:rPr>
            </w:pPr>
            <w:r w:rsidRPr="00882BA1">
              <w:rPr>
                <w:rFonts w:asciiTheme="minorHAnsi" w:hAnsiTheme="minorHAnsi" w:cstheme="minorHAnsi"/>
                <w:i/>
                <w:sz w:val="18"/>
                <w:szCs w:val="18"/>
              </w:rPr>
              <w:t>LA</w:t>
            </w:r>
            <w:r w:rsidRPr="00882BA1">
              <w:rPr>
                <w:rFonts w:asciiTheme="minorHAnsi" w:hAnsiTheme="minorHAnsi" w:cstheme="minorHAnsi"/>
                <w:sz w:val="18"/>
                <w:szCs w:val="18"/>
                <w:vertAlign w:val="subscript"/>
              </w:rPr>
              <w:t>30</w:t>
            </w:r>
          </w:p>
        </w:tc>
      </w:tr>
      <w:tr w:rsidR="00A6371C" w:rsidRPr="00882BA1" w:rsidTr="00E51BA1">
        <w:trPr>
          <w:jc w:val="center"/>
        </w:trPr>
        <w:tc>
          <w:tcPr>
            <w:tcW w:w="2591" w:type="pct"/>
            <w:vAlign w:val="center"/>
          </w:tcPr>
          <w:p w:rsidR="00A6371C" w:rsidRPr="00882BA1" w:rsidRDefault="00A6371C" w:rsidP="00E51BA1">
            <w:pPr>
              <w:spacing w:before="120"/>
              <w:rPr>
                <w:rFonts w:asciiTheme="minorHAnsi" w:hAnsiTheme="minorHAnsi" w:cstheme="minorHAnsi"/>
                <w:sz w:val="18"/>
                <w:szCs w:val="18"/>
              </w:rPr>
            </w:pPr>
            <w:r w:rsidRPr="00882BA1">
              <w:rPr>
                <w:rFonts w:asciiTheme="minorHAnsi" w:hAnsiTheme="minorHAnsi" w:cstheme="minorHAnsi"/>
                <w:sz w:val="18"/>
                <w:szCs w:val="18"/>
              </w:rPr>
              <w:t>Gęstość ziaren według PN-EN 1097-6, rozdz. 7, 8 lub 9:</w:t>
            </w:r>
          </w:p>
        </w:tc>
        <w:tc>
          <w:tcPr>
            <w:tcW w:w="2409" w:type="pct"/>
          </w:tcPr>
          <w:p w:rsidR="00A6371C" w:rsidRPr="00882BA1" w:rsidRDefault="00A6371C"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A6371C" w:rsidRPr="00882BA1" w:rsidTr="00E51BA1">
        <w:trPr>
          <w:jc w:val="center"/>
        </w:trPr>
        <w:tc>
          <w:tcPr>
            <w:tcW w:w="2591" w:type="pct"/>
            <w:vAlign w:val="center"/>
          </w:tcPr>
          <w:p w:rsidR="00A6371C" w:rsidRPr="00882BA1" w:rsidRDefault="00A6371C" w:rsidP="00E51BA1">
            <w:pPr>
              <w:spacing w:before="120"/>
              <w:rPr>
                <w:rFonts w:asciiTheme="minorHAnsi" w:hAnsiTheme="minorHAnsi" w:cstheme="minorHAnsi"/>
                <w:sz w:val="18"/>
                <w:szCs w:val="18"/>
              </w:rPr>
            </w:pPr>
            <w:r w:rsidRPr="00882BA1">
              <w:rPr>
                <w:rFonts w:asciiTheme="minorHAnsi" w:hAnsiTheme="minorHAnsi" w:cstheme="minorHAnsi"/>
                <w:sz w:val="18"/>
                <w:szCs w:val="18"/>
              </w:rPr>
              <w:t>Gęstość nasypowa według normy PN-EN 1097-3:</w:t>
            </w:r>
          </w:p>
        </w:tc>
        <w:tc>
          <w:tcPr>
            <w:tcW w:w="2409" w:type="pct"/>
          </w:tcPr>
          <w:p w:rsidR="00A6371C" w:rsidRPr="00882BA1" w:rsidRDefault="00A6371C"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A6371C" w:rsidRPr="00882BA1" w:rsidTr="00E51BA1">
        <w:trPr>
          <w:jc w:val="center"/>
        </w:trPr>
        <w:tc>
          <w:tcPr>
            <w:tcW w:w="2591" w:type="pct"/>
            <w:vAlign w:val="center"/>
          </w:tcPr>
          <w:p w:rsidR="00A6371C" w:rsidRPr="00882BA1" w:rsidRDefault="00A6371C" w:rsidP="00E51BA1">
            <w:pPr>
              <w:spacing w:before="120"/>
              <w:rPr>
                <w:rFonts w:asciiTheme="minorHAnsi" w:hAnsiTheme="minorHAnsi" w:cstheme="minorHAnsi"/>
                <w:sz w:val="18"/>
                <w:szCs w:val="18"/>
              </w:rPr>
            </w:pPr>
            <w:r w:rsidRPr="00882BA1">
              <w:rPr>
                <w:rFonts w:asciiTheme="minorHAnsi" w:hAnsiTheme="minorHAnsi" w:cstheme="minorHAnsi"/>
                <w:sz w:val="18"/>
                <w:szCs w:val="18"/>
              </w:rPr>
              <w:t>Nasiąkliwość ziaren według PN-EN 1097-6, rozdz. 7, 8 lub 9:</w:t>
            </w:r>
          </w:p>
        </w:tc>
        <w:tc>
          <w:tcPr>
            <w:tcW w:w="2409" w:type="pct"/>
          </w:tcPr>
          <w:p w:rsidR="00A6371C" w:rsidRPr="00882BA1" w:rsidRDefault="00A6371C"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A6371C" w:rsidRPr="00882BA1" w:rsidTr="00E51BA1">
        <w:trPr>
          <w:jc w:val="center"/>
        </w:trPr>
        <w:tc>
          <w:tcPr>
            <w:tcW w:w="2591" w:type="pct"/>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Mrozoodporność według PN-EN 1367-1, kategoria nie wyższa niż:</w:t>
            </w:r>
          </w:p>
        </w:tc>
        <w:tc>
          <w:tcPr>
            <w:tcW w:w="2409" w:type="pct"/>
          </w:tcPr>
          <w:p w:rsidR="00A6371C" w:rsidRPr="00882BA1" w:rsidRDefault="00A6371C"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F</w:t>
            </w:r>
            <w:r w:rsidRPr="00882BA1">
              <w:rPr>
                <w:rFonts w:asciiTheme="minorHAnsi" w:hAnsiTheme="minorHAnsi" w:cstheme="minorHAnsi"/>
                <w:sz w:val="18"/>
                <w:szCs w:val="18"/>
                <w:vertAlign w:val="subscript"/>
              </w:rPr>
              <w:t>2</w:t>
            </w:r>
          </w:p>
        </w:tc>
      </w:tr>
      <w:tr w:rsidR="00A6371C" w:rsidRPr="00882BA1" w:rsidTr="00E51BA1">
        <w:trPr>
          <w:jc w:val="center"/>
        </w:trPr>
        <w:tc>
          <w:tcPr>
            <w:tcW w:w="2591" w:type="pct"/>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„Zgorzel słoneczna” bazaltu według PN-EN 1367-3, wymagana kategoria:</w:t>
            </w:r>
          </w:p>
        </w:tc>
        <w:tc>
          <w:tcPr>
            <w:tcW w:w="2409" w:type="pct"/>
          </w:tcPr>
          <w:p w:rsidR="00A6371C" w:rsidRPr="00882BA1" w:rsidRDefault="00A6371C"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SB</w:t>
            </w:r>
            <w:r w:rsidRPr="00882BA1">
              <w:rPr>
                <w:rFonts w:asciiTheme="minorHAnsi" w:hAnsiTheme="minorHAnsi" w:cstheme="minorHAnsi"/>
                <w:sz w:val="18"/>
                <w:szCs w:val="18"/>
                <w:vertAlign w:val="subscript"/>
              </w:rPr>
              <w:t>LA</w:t>
            </w:r>
          </w:p>
        </w:tc>
      </w:tr>
      <w:tr w:rsidR="00A6371C" w:rsidRPr="00882BA1" w:rsidTr="00E51BA1">
        <w:trPr>
          <w:jc w:val="center"/>
        </w:trPr>
        <w:tc>
          <w:tcPr>
            <w:tcW w:w="2591" w:type="pct"/>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Skład chemiczny – uproszczony opis petrograficzny według PN-EN 932-3:</w:t>
            </w:r>
          </w:p>
        </w:tc>
        <w:tc>
          <w:tcPr>
            <w:tcW w:w="2409" w:type="pct"/>
          </w:tcPr>
          <w:p w:rsidR="00A6371C" w:rsidRPr="00882BA1" w:rsidRDefault="00A6371C"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deklarowany przez producenta</w:t>
            </w:r>
          </w:p>
        </w:tc>
      </w:tr>
      <w:tr w:rsidR="00A6371C" w:rsidRPr="00882BA1" w:rsidTr="00E51BA1">
        <w:trPr>
          <w:jc w:val="center"/>
        </w:trPr>
        <w:tc>
          <w:tcPr>
            <w:tcW w:w="2591" w:type="pct"/>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Grube zanieczyszczenia lekkie, według PN-EN 1744-1 p.14.2; kategoria nie wyższa niż:</w:t>
            </w:r>
          </w:p>
        </w:tc>
        <w:tc>
          <w:tcPr>
            <w:tcW w:w="2409" w:type="pct"/>
          </w:tcPr>
          <w:p w:rsidR="00A6371C" w:rsidRPr="00882BA1" w:rsidRDefault="00A6371C"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m</w:t>
            </w:r>
            <w:r w:rsidRPr="00882BA1">
              <w:rPr>
                <w:rFonts w:asciiTheme="minorHAnsi" w:hAnsiTheme="minorHAnsi" w:cstheme="minorHAnsi"/>
                <w:sz w:val="18"/>
                <w:szCs w:val="18"/>
                <w:vertAlign w:val="subscript"/>
              </w:rPr>
              <w:t>LPC</w:t>
            </w:r>
            <w:r w:rsidRPr="00882BA1">
              <w:rPr>
                <w:rFonts w:asciiTheme="minorHAnsi" w:hAnsiTheme="minorHAnsi" w:cstheme="minorHAnsi"/>
                <w:sz w:val="18"/>
                <w:szCs w:val="18"/>
              </w:rPr>
              <w:t>0,1</w:t>
            </w:r>
          </w:p>
        </w:tc>
      </w:tr>
      <w:tr w:rsidR="00A6371C" w:rsidRPr="00882BA1" w:rsidTr="00E51BA1">
        <w:trPr>
          <w:jc w:val="center"/>
        </w:trPr>
        <w:tc>
          <w:tcPr>
            <w:tcW w:w="2591" w:type="pct"/>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Rozpad krzemianowy żużla wielkopiecowego chłodzonego powietrzem według PN-EN 1744-1 p.19.1:</w:t>
            </w:r>
          </w:p>
        </w:tc>
        <w:tc>
          <w:tcPr>
            <w:tcW w:w="2409" w:type="pct"/>
          </w:tcPr>
          <w:p w:rsidR="00A6371C" w:rsidRPr="00882BA1" w:rsidRDefault="00A6371C"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wymagana odporność</w:t>
            </w:r>
          </w:p>
        </w:tc>
      </w:tr>
      <w:tr w:rsidR="00A6371C" w:rsidRPr="00882BA1" w:rsidTr="00E51BA1">
        <w:trPr>
          <w:jc w:val="center"/>
        </w:trPr>
        <w:tc>
          <w:tcPr>
            <w:tcW w:w="2591" w:type="pct"/>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Rozpad żelazowy żużla wielkopiecowego chłodzonego powietrzem według PN-EN 1744-1 p.19.2</w:t>
            </w:r>
          </w:p>
        </w:tc>
        <w:tc>
          <w:tcPr>
            <w:tcW w:w="2409" w:type="pct"/>
          </w:tcPr>
          <w:p w:rsidR="00A6371C" w:rsidRPr="00882BA1" w:rsidRDefault="00A6371C"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wymagana odporność</w:t>
            </w:r>
          </w:p>
        </w:tc>
      </w:tr>
      <w:tr w:rsidR="00A6371C" w:rsidRPr="00882BA1" w:rsidTr="00E51BA1">
        <w:trPr>
          <w:jc w:val="center"/>
        </w:trPr>
        <w:tc>
          <w:tcPr>
            <w:tcW w:w="2591" w:type="pct"/>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Stałość objętości kruszywa z żużla stalowniczego według PN-EN 1744-1, p. 19.3; kategoria nie wyższa niż:</w:t>
            </w:r>
          </w:p>
        </w:tc>
        <w:tc>
          <w:tcPr>
            <w:tcW w:w="2409" w:type="pct"/>
          </w:tcPr>
          <w:p w:rsidR="00A6371C" w:rsidRPr="00882BA1" w:rsidRDefault="00A6371C" w:rsidP="00E51BA1">
            <w:pPr>
              <w:spacing w:before="120"/>
              <w:jc w:val="center"/>
              <w:rPr>
                <w:rFonts w:asciiTheme="minorHAnsi" w:hAnsiTheme="minorHAnsi" w:cstheme="minorHAnsi"/>
                <w:sz w:val="18"/>
                <w:szCs w:val="18"/>
              </w:rPr>
            </w:pPr>
            <w:r w:rsidRPr="00882BA1">
              <w:rPr>
                <w:rFonts w:asciiTheme="minorHAnsi" w:hAnsiTheme="minorHAnsi" w:cstheme="minorHAnsi"/>
                <w:i/>
                <w:sz w:val="18"/>
                <w:szCs w:val="18"/>
              </w:rPr>
              <w:t>V</w:t>
            </w:r>
            <w:r w:rsidRPr="00882BA1">
              <w:rPr>
                <w:rFonts w:asciiTheme="minorHAnsi" w:hAnsiTheme="minorHAnsi" w:cstheme="minorHAnsi"/>
                <w:sz w:val="18"/>
                <w:szCs w:val="18"/>
                <w:vertAlign w:val="subscript"/>
              </w:rPr>
              <w:t>3,5</w:t>
            </w:r>
          </w:p>
        </w:tc>
      </w:tr>
    </w:tbl>
    <w:p w:rsidR="00A6371C" w:rsidRPr="00882BA1" w:rsidRDefault="00A6371C" w:rsidP="00A6371C">
      <w:pPr>
        <w:rPr>
          <w:rFonts w:asciiTheme="minorHAnsi" w:hAnsiTheme="minorHAnsi" w:cstheme="minorHAnsi"/>
          <w:sz w:val="18"/>
          <w:szCs w:val="18"/>
        </w:rPr>
      </w:pP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Tablica 3. Wymagane właściwości kruszywa niełamanego drobnego lub o ciągłym uziarnieniu do D≤8 mm.</w:t>
      </w:r>
    </w:p>
    <w:tbl>
      <w:tblPr>
        <w:tblW w:w="5000" w:type="pct"/>
        <w:tblLook w:val="01E0" w:firstRow="1" w:lastRow="1" w:firstColumn="1" w:lastColumn="1" w:noHBand="0" w:noVBand="0"/>
      </w:tblPr>
      <w:tblGrid>
        <w:gridCol w:w="4931"/>
        <w:gridCol w:w="4411"/>
      </w:tblGrid>
      <w:tr w:rsidR="00A6371C" w:rsidRPr="00882BA1" w:rsidTr="00E51BA1">
        <w:trPr>
          <w:cantSplit/>
        </w:trPr>
        <w:tc>
          <w:tcPr>
            <w:tcW w:w="2639" w:type="pct"/>
            <w:vMerge w:val="restart"/>
            <w:tcBorders>
              <w:top w:val="single" w:sz="4" w:space="0" w:color="auto"/>
              <w:left w:val="single" w:sz="4" w:space="0" w:color="auto"/>
              <w:bottom w:val="single" w:sz="4" w:space="0" w:color="auto"/>
              <w:right w:val="single" w:sz="4" w:space="0" w:color="auto"/>
            </w:tcBorders>
          </w:tcPr>
          <w:p w:rsidR="00A6371C" w:rsidRPr="00882BA1" w:rsidRDefault="00A6371C" w:rsidP="00E51BA1">
            <w:pPr>
              <w:spacing w:before="360"/>
              <w:jc w:val="center"/>
              <w:rPr>
                <w:rFonts w:asciiTheme="minorHAnsi" w:hAnsiTheme="minorHAnsi" w:cstheme="minorHAnsi"/>
                <w:sz w:val="18"/>
                <w:szCs w:val="18"/>
              </w:rPr>
            </w:pPr>
            <w:r w:rsidRPr="00882BA1">
              <w:rPr>
                <w:rFonts w:asciiTheme="minorHAnsi" w:hAnsiTheme="minorHAnsi" w:cstheme="minorHAnsi"/>
                <w:sz w:val="18"/>
                <w:szCs w:val="18"/>
              </w:rPr>
              <w:t>Właściwości kruszywa</w:t>
            </w:r>
          </w:p>
        </w:tc>
        <w:tc>
          <w:tcPr>
            <w:tcW w:w="2361" w:type="pct"/>
            <w:tcBorders>
              <w:top w:val="single" w:sz="4" w:space="0" w:color="auto"/>
              <w:left w:val="single" w:sz="4" w:space="0" w:color="auto"/>
              <w:bottom w:val="single" w:sz="4" w:space="0" w:color="auto"/>
              <w:right w:val="single" w:sz="4" w:space="0" w:color="auto"/>
            </w:tcBorders>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 xml:space="preserve">Wymagania w zależności od </w:t>
            </w:r>
          </w:p>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kategorii ruchu</w:t>
            </w:r>
          </w:p>
        </w:tc>
      </w:tr>
      <w:tr w:rsidR="00A6371C" w:rsidRPr="00882BA1" w:rsidTr="00E51BA1">
        <w:trPr>
          <w:cantSplit/>
        </w:trPr>
        <w:tc>
          <w:tcPr>
            <w:tcW w:w="2639" w:type="pct"/>
            <w:vMerge/>
            <w:tcBorders>
              <w:top w:val="single" w:sz="4" w:space="0" w:color="auto"/>
              <w:left w:val="single" w:sz="4" w:space="0" w:color="auto"/>
              <w:bottom w:val="single" w:sz="4" w:space="0" w:color="auto"/>
              <w:right w:val="single" w:sz="4" w:space="0" w:color="auto"/>
            </w:tcBorders>
          </w:tcPr>
          <w:p w:rsidR="00A6371C" w:rsidRPr="00882BA1" w:rsidRDefault="00A6371C" w:rsidP="00E51BA1">
            <w:pPr>
              <w:jc w:val="center"/>
              <w:rPr>
                <w:rFonts w:asciiTheme="minorHAnsi" w:hAnsiTheme="minorHAnsi" w:cstheme="minorHAnsi"/>
                <w:sz w:val="18"/>
                <w:szCs w:val="18"/>
              </w:rPr>
            </w:pPr>
          </w:p>
        </w:tc>
        <w:tc>
          <w:tcPr>
            <w:tcW w:w="2361" w:type="pct"/>
            <w:tcBorders>
              <w:top w:val="single" w:sz="4" w:space="0" w:color="auto"/>
              <w:left w:val="single" w:sz="4" w:space="0" w:color="auto"/>
              <w:bottom w:val="single" w:sz="4" w:space="0" w:color="auto"/>
              <w:right w:val="single" w:sz="4" w:space="0" w:color="auto"/>
            </w:tcBorders>
          </w:tcPr>
          <w:p w:rsidR="00A6371C" w:rsidRPr="00882BA1" w:rsidRDefault="00A6371C"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KR 3</w:t>
            </w:r>
            <w:r w:rsidR="00AD2BEE" w:rsidRPr="00882BA1">
              <w:rPr>
                <w:rFonts w:asciiTheme="minorHAnsi" w:hAnsiTheme="minorHAnsi" w:cstheme="minorHAnsi"/>
                <w:sz w:val="18"/>
                <w:szCs w:val="18"/>
              </w:rPr>
              <w:t>-6</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Uziarnienie według PN-EN 933-1, wymagana kategoria:</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i/>
                <w:sz w:val="18"/>
                <w:szCs w:val="18"/>
              </w:rPr>
              <w:t>G</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 xml:space="preserve">85 </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Tolerancja uziarnienia; odchylenie nie większe niż według kategorii:</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i/>
                <w:sz w:val="18"/>
                <w:szCs w:val="18"/>
              </w:rPr>
              <w:t>G</w:t>
            </w:r>
            <w:r w:rsidRPr="00882BA1">
              <w:rPr>
                <w:rFonts w:asciiTheme="minorHAnsi" w:hAnsiTheme="minorHAnsi" w:cstheme="minorHAnsi"/>
                <w:sz w:val="18"/>
                <w:szCs w:val="18"/>
                <w:vertAlign w:val="subscript"/>
              </w:rPr>
              <w:t>TC</w:t>
            </w:r>
            <w:r w:rsidRPr="00882BA1">
              <w:rPr>
                <w:rFonts w:asciiTheme="minorHAnsi" w:hAnsiTheme="minorHAnsi" w:cstheme="minorHAnsi"/>
                <w:sz w:val="18"/>
                <w:szCs w:val="18"/>
              </w:rPr>
              <w:t>20</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Zawartość pyłu według PN-EN 933-1; kategoria nie wyższa niż:</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Ƒ</w:t>
            </w:r>
            <w:r w:rsidRPr="00882BA1">
              <w:rPr>
                <w:rFonts w:asciiTheme="minorHAnsi" w:hAnsiTheme="minorHAnsi" w:cstheme="minorHAnsi"/>
                <w:sz w:val="18"/>
                <w:szCs w:val="18"/>
                <w:vertAlign w:val="subscript"/>
              </w:rPr>
              <w:t>3</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Jakość pyłu według PN-EN 933-9, kategoria nie wyższa niż:</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i/>
                <w:sz w:val="18"/>
                <w:szCs w:val="18"/>
              </w:rPr>
              <w:t>MB</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10</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Kanciastość kruszywa drobnego według PN-EN 933-6, rozdz. 8, kategoria nie niższa niż:</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proofErr w:type="spellStart"/>
            <w:r w:rsidRPr="00882BA1">
              <w:rPr>
                <w:rFonts w:asciiTheme="minorHAnsi" w:hAnsiTheme="minorHAnsi" w:cstheme="minorHAnsi"/>
                <w:i/>
                <w:sz w:val="18"/>
                <w:szCs w:val="18"/>
              </w:rPr>
              <w:t>E</w:t>
            </w:r>
            <w:r w:rsidRPr="00882BA1">
              <w:rPr>
                <w:rFonts w:asciiTheme="minorHAnsi" w:hAnsiTheme="minorHAnsi" w:cstheme="minorHAnsi"/>
                <w:sz w:val="18"/>
                <w:szCs w:val="18"/>
                <w:vertAlign w:val="subscript"/>
              </w:rPr>
              <w:t>CS</w:t>
            </w:r>
            <w:r w:rsidRPr="00882BA1">
              <w:rPr>
                <w:rFonts w:asciiTheme="minorHAnsi" w:hAnsiTheme="minorHAnsi" w:cstheme="minorHAnsi"/>
                <w:sz w:val="18"/>
                <w:szCs w:val="18"/>
              </w:rPr>
              <w:t>Deklarowana</w:t>
            </w:r>
            <w:proofErr w:type="spellEnd"/>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Gęstość ziaren według PN-EN 1097-6, rozdz. 7, 8 lub 9</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Nasiąkliwość ziaren według PN-EN 1097-6, rozdz. 7, 8 lub 9</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Grube zanieczyszczenia lekkie, według PN-EN 1744-1 p. 14.2, kategoria nie wyższa niż:</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i/>
                <w:sz w:val="18"/>
                <w:szCs w:val="18"/>
              </w:rPr>
              <w:t>m</w:t>
            </w:r>
            <w:r w:rsidRPr="00882BA1">
              <w:rPr>
                <w:rFonts w:asciiTheme="minorHAnsi" w:hAnsiTheme="minorHAnsi" w:cstheme="minorHAnsi"/>
                <w:sz w:val="18"/>
                <w:szCs w:val="18"/>
                <w:vertAlign w:val="subscript"/>
              </w:rPr>
              <w:t>LPC</w:t>
            </w:r>
            <w:r w:rsidRPr="00882BA1">
              <w:rPr>
                <w:rFonts w:asciiTheme="minorHAnsi" w:hAnsiTheme="minorHAnsi" w:cstheme="minorHAnsi"/>
                <w:sz w:val="18"/>
                <w:szCs w:val="18"/>
              </w:rPr>
              <w:t>0,1</w:t>
            </w:r>
          </w:p>
        </w:tc>
      </w:tr>
    </w:tbl>
    <w:p w:rsidR="00A6371C" w:rsidRPr="00882BA1" w:rsidRDefault="00A6371C" w:rsidP="00A6371C">
      <w:pPr>
        <w:rPr>
          <w:rFonts w:asciiTheme="minorHAnsi" w:hAnsiTheme="minorHAnsi" w:cstheme="minorHAnsi"/>
          <w:sz w:val="18"/>
          <w:szCs w:val="18"/>
        </w:rPr>
      </w:pPr>
    </w:p>
    <w:p w:rsidR="00A6371C" w:rsidRPr="00882BA1" w:rsidRDefault="00A6371C" w:rsidP="00A6371C">
      <w:pPr>
        <w:rPr>
          <w:rFonts w:asciiTheme="minorHAnsi" w:hAnsiTheme="minorHAnsi" w:cstheme="minorHAnsi"/>
          <w:sz w:val="18"/>
          <w:szCs w:val="18"/>
        </w:rPr>
      </w:pP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Tablica 3. Wymagane właściwości kruszywa łamanego drobnego lub o ciągłym uziarnieniu do D≤8 mm.</w:t>
      </w:r>
    </w:p>
    <w:tbl>
      <w:tblPr>
        <w:tblW w:w="5000" w:type="pct"/>
        <w:tblLook w:val="01E0" w:firstRow="1" w:lastRow="1" w:firstColumn="1" w:lastColumn="1" w:noHBand="0" w:noVBand="0"/>
      </w:tblPr>
      <w:tblGrid>
        <w:gridCol w:w="4931"/>
        <w:gridCol w:w="4411"/>
      </w:tblGrid>
      <w:tr w:rsidR="00A6371C" w:rsidRPr="00882BA1" w:rsidTr="00E51BA1">
        <w:trPr>
          <w:cantSplit/>
        </w:trPr>
        <w:tc>
          <w:tcPr>
            <w:tcW w:w="2639" w:type="pct"/>
            <w:vMerge w:val="restart"/>
            <w:tcBorders>
              <w:top w:val="single" w:sz="4" w:space="0" w:color="auto"/>
              <w:left w:val="single" w:sz="4" w:space="0" w:color="auto"/>
              <w:bottom w:val="single" w:sz="4" w:space="0" w:color="auto"/>
              <w:right w:val="single" w:sz="4" w:space="0" w:color="auto"/>
            </w:tcBorders>
          </w:tcPr>
          <w:p w:rsidR="00A6371C" w:rsidRPr="00882BA1" w:rsidRDefault="00A6371C" w:rsidP="00E51BA1">
            <w:pPr>
              <w:spacing w:before="360"/>
              <w:jc w:val="center"/>
              <w:rPr>
                <w:rFonts w:asciiTheme="minorHAnsi" w:hAnsiTheme="minorHAnsi" w:cstheme="minorHAnsi"/>
                <w:sz w:val="18"/>
                <w:szCs w:val="18"/>
              </w:rPr>
            </w:pPr>
            <w:r w:rsidRPr="00882BA1">
              <w:rPr>
                <w:rFonts w:asciiTheme="minorHAnsi" w:hAnsiTheme="minorHAnsi" w:cstheme="minorHAnsi"/>
                <w:sz w:val="18"/>
                <w:szCs w:val="18"/>
              </w:rPr>
              <w:t>Właściwości kruszywa</w:t>
            </w:r>
          </w:p>
        </w:tc>
        <w:tc>
          <w:tcPr>
            <w:tcW w:w="2361" w:type="pct"/>
            <w:tcBorders>
              <w:top w:val="single" w:sz="4" w:space="0" w:color="auto"/>
              <w:left w:val="single" w:sz="4" w:space="0" w:color="auto"/>
              <w:bottom w:val="single" w:sz="4" w:space="0" w:color="auto"/>
              <w:right w:val="single" w:sz="4" w:space="0" w:color="auto"/>
            </w:tcBorders>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 xml:space="preserve">Wymagania w zależności od </w:t>
            </w:r>
          </w:p>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kategorii ruchu</w:t>
            </w:r>
          </w:p>
        </w:tc>
      </w:tr>
      <w:tr w:rsidR="00A6371C" w:rsidRPr="00882BA1" w:rsidTr="00E51BA1">
        <w:trPr>
          <w:cantSplit/>
        </w:trPr>
        <w:tc>
          <w:tcPr>
            <w:tcW w:w="2639" w:type="pct"/>
            <w:vMerge/>
            <w:tcBorders>
              <w:top w:val="single" w:sz="4" w:space="0" w:color="auto"/>
              <w:left w:val="single" w:sz="4" w:space="0" w:color="auto"/>
              <w:bottom w:val="single" w:sz="4" w:space="0" w:color="auto"/>
              <w:right w:val="single" w:sz="4" w:space="0" w:color="auto"/>
            </w:tcBorders>
          </w:tcPr>
          <w:p w:rsidR="00A6371C" w:rsidRPr="00882BA1" w:rsidRDefault="00A6371C" w:rsidP="00E51BA1">
            <w:pPr>
              <w:jc w:val="center"/>
              <w:rPr>
                <w:rFonts w:asciiTheme="minorHAnsi" w:hAnsiTheme="minorHAnsi" w:cstheme="minorHAnsi"/>
                <w:sz w:val="18"/>
                <w:szCs w:val="18"/>
              </w:rPr>
            </w:pPr>
          </w:p>
        </w:tc>
        <w:tc>
          <w:tcPr>
            <w:tcW w:w="2361" w:type="pct"/>
            <w:tcBorders>
              <w:top w:val="single" w:sz="4" w:space="0" w:color="auto"/>
              <w:left w:val="single" w:sz="4" w:space="0" w:color="auto"/>
              <w:bottom w:val="single" w:sz="4" w:space="0" w:color="auto"/>
              <w:right w:val="single" w:sz="4" w:space="0" w:color="auto"/>
            </w:tcBorders>
          </w:tcPr>
          <w:p w:rsidR="00A6371C" w:rsidRPr="00882BA1" w:rsidRDefault="00A6371C"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KR 3</w:t>
            </w:r>
            <w:r w:rsidR="00AD2BEE" w:rsidRPr="00882BA1">
              <w:rPr>
                <w:rFonts w:asciiTheme="minorHAnsi" w:hAnsiTheme="minorHAnsi" w:cstheme="minorHAnsi"/>
                <w:sz w:val="18"/>
                <w:szCs w:val="18"/>
              </w:rPr>
              <w:t>-6</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Uziarnienie według PN-EN 933-1, wymagana kategoria:</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i/>
                <w:sz w:val="18"/>
                <w:szCs w:val="18"/>
              </w:rPr>
              <w:t>G</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85 lub  G</w:t>
            </w:r>
            <w:r w:rsidRPr="00882BA1">
              <w:rPr>
                <w:rFonts w:asciiTheme="minorHAnsi" w:hAnsiTheme="minorHAnsi" w:cstheme="minorHAnsi"/>
                <w:sz w:val="18"/>
                <w:szCs w:val="18"/>
                <w:vertAlign w:val="subscript"/>
              </w:rPr>
              <w:t>A</w:t>
            </w:r>
            <w:r w:rsidRPr="00882BA1">
              <w:rPr>
                <w:rFonts w:asciiTheme="minorHAnsi" w:hAnsiTheme="minorHAnsi" w:cstheme="minorHAnsi"/>
                <w:sz w:val="18"/>
                <w:szCs w:val="18"/>
              </w:rPr>
              <w:t>85</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Tolerancja uziarnienia; odchylenie nie większe niż według kategorii:</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i/>
                <w:sz w:val="18"/>
                <w:szCs w:val="18"/>
              </w:rPr>
              <w:t>G</w:t>
            </w:r>
            <w:r w:rsidRPr="00882BA1">
              <w:rPr>
                <w:rFonts w:asciiTheme="minorHAnsi" w:hAnsiTheme="minorHAnsi" w:cstheme="minorHAnsi"/>
                <w:sz w:val="18"/>
                <w:szCs w:val="18"/>
                <w:vertAlign w:val="subscript"/>
              </w:rPr>
              <w:t>TC</w:t>
            </w:r>
            <w:r w:rsidRPr="00882BA1">
              <w:rPr>
                <w:rFonts w:asciiTheme="minorHAnsi" w:hAnsiTheme="minorHAnsi" w:cstheme="minorHAnsi"/>
                <w:sz w:val="18"/>
                <w:szCs w:val="18"/>
              </w:rPr>
              <w:t>20</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Zawartość pyłu według PN-EN 933-1; kategoria nie wyższa niż:</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ƒ</w:t>
            </w:r>
            <w:r w:rsidRPr="00882BA1">
              <w:rPr>
                <w:rFonts w:asciiTheme="minorHAnsi" w:hAnsiTheme="minorHAnsi" w:cstheme="minorHAnsi"/>
                <w:sz w:val="18"/>
                <w:szCs w:val="18"/>
                <w:vertAlign w:val="subscript"/>
              </w:rPr>
              <w:t>16</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Jakość pyłu według PN-EN 933-9, kategoria nie wyższa niż:</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i/>
                <w:sz w:val="18"/>
                <w:szCs w:val="18"/>
              </w:rPr>
              <w:t>MB</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10</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Kanciastość kruszywa drobnego według PN-EN 933-6, rozdz. 8, kategoria nie niższa niż:</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i/>
                <w:sz w:val="18"/>
                <w:szCs w:val="18"/>
              </w:rPr>
              <w:t>E</w:t>
            </w:r>
            <w:r w:rsidRPr="00882BA1">
              <w:rPr>
                <w:rFonts w:asciiTheme="minorHAnsi" w:hAnsiTheme="minorHAnsi" w:cstheme="minorHAnsi"/>
                <w:sz w:val="18"/>
                <w:szCs w:val="18"/>
                <w:vertAlign w:val="subscript"/>
              </w:rPr>
              <w:t>CS</w:t>
            </w:r>
            <w:r w:rsidRPr="00882BA1">
              <w:rPr>
                <w:rFonts w:asciiTheme="minorHAnsi" w:hAnsiTheme="minorHAnsi" w:cstheme="minorHAnsi"/>
                <w:sz w:val="18"/>
                <w:szCs w:val="18"/>
              </w:rPr>
              <w:t>30</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Gęstość ziaren według PN-EN 1097-6, rozdz. 7, 8 lub 9</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Nasiąkliwość ziaren według PN-EN 1097-6, rozdz. 7, 8 lub 9</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Grube zanieczyszczenia lekkie, według PN-EN 1744-1 p. 14.2, kategoria nie wyższa niż:</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i/>
                <w:sz w:val="18"/>
                <w:szCs w:val="18"/>
              </w:rPr>
              <w:t>m</w:t>
            </w:r>
            <w:r w:rsidRPr="00882BA1">
              <w:rPr>
                <w:rFonts w:asciiTheme="minorHAnsi" w:hAnsiTheme="minorHAnsi" w:cstheme="minorHAnsi"/>
                <w:sz w:val="18"/>
                <w:szCs w:val="18"/>
                <w:vertAlign w:val="subscript"/>
              </w:rPr>
              <w:t>LPC</w:t>
            </w:r>
            <w:r w:rsidRPr="00882BA1">
              <w:rPr>
                <w:rFonts w:asciiTheme="minorHAnsi" w:hAnsiTheme="minorHAnsi" w:cstheme="minorHAnsi"/>
                <w:sz w:val="18"/>
                <w:szCs w:val="18"/>
              </w:rPr>
              <w:t>0,1</w:t>
            </w:r>
          </w:p>
        </w:tc>
      </w:tr>
    </w:tbl>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lastRenderedPageBreak/>
        <w:t>2.3. Wypełniacz</w:t>
      </w:r>
    </w:p>
    <w:p w:rsidR="00A6371C" w:rsidRPr="00882BA1" w:rsidRDefault="00A6371C" w:rsidP="00A6371C">
      <w:pPr>
        <w:ind w:left="1080" w:hanging="1080"/>
        <w:jc w:val="both"/>
        <w:rPr>
          <w:rFonts w:asciiTheme="minorHAnsi" w:hAnsiTheme="minorHAnsi" w:cstheme="minorHAnsi"/>
          <w:sz w:val="18"/>
          <w:szCs w:val="18"/>
        </w:rPr>
      </w:pPr>
      <w:r w:rsidRPr="00882BA1">
        <w:rPr>
          <w:rFonts w:asciiTheme="minorHAnsi" w:hAnsiTheme="minorHAnsi" w:cstheme="minorHAnsi"/>
          <w:sz w:val="18"/>
          <w:szCs w:val="18"/>
        </w:rPr>
        <w:t>Tablica 4.</w:t>
      </w:r>
      <w:r w:rsidRPr="00882BA1">
        <w:rPr>
          <w:rFonts w:asciiTheme="minorHAnsi" w:hAnsiTheme="minorHAnsi" w:cstheme="minorHAnsi"/>
          <w:sz w:val="18"/>
          <w:szCs w:val="18"/>
        </w:rPr>
        <w:tab/>
        <w:t>Wymagane właściwości wypełniacza</w:t>
      </w:r>
    </w:p>
    <w:tbl>
      <w:tblPr>
        <w:tblW w:w="5000" w:type="pct"/>
        <w:tblLook w:val="01E0" w:firstRow="1" w:lastRow="1" w:firstColumn="1" w:lastColumn="1" w:noHBand="0" w:noVBand="0"/>
      </w:tblPr>
      <w:tblGrid>
        <w:gridCol w:w="4931"/>
        <w:gridCol w:w="4411"/>
      </w:tblGrid>
      <w:tr w:rsidR="00A6371C" w:rsidRPr="00882BA1" w:rsidTr="00E51BA1">
        <w:trPr>
          <w:cantSplit/>
          <w:tblHeader/>
        </w:trPr>
        <w:tc>
          <w:tcPr>
            <w:tcW w:w="2639" w:type="pct"/>
            <w:vMerge w:val="restart"/>
            <w:tcBorders>
              <w:top w:val="single" w:sz="4" w:space="0" w:color="auto"/>
              <w:left w:val="single" w:sz="4" w:space="0" w:color="auto"/>
              <w:bottom w:val="single" w:sz="4" w:space="0" w:color="auto"/>
              <w:right w:val="single" w:sz="4" w:space="0" w:color="auto"/>
            </w:tcBorders>
          </w:tcPr>
          <w:p w:rsidR="00A6371C" w:rsidRPr="00882BA1" w:rsidRDefault="00A6371C" w:rsidP="00E51BA1">
            <w:pPr>
              <w:spacing w:before="360"/>
              <w:jc w:val="center"/>
              <w:rPr>
                <w:rFonts w:asciiTheme="minorHAnsi" w:hAnsiTheme="minorHAnsi" w:cstheme="minorHAnsi"/>
                <w:sz w:val="18"/>
                <w:szCs w:val="18"/>
              </w:rPr>
            </w:pPr>
            <w:r w:rsidRPr="00882BA1">
              <w:rPr>
                <w:rFonts w:asciiTheme="minorHAnsi" w:hAnsiTheme="minorHAnsi" w:cstheme="minorHAnsi"/>
                <w:sz w:val="18"/>
                <w:szCs w:val="18"/>
              </w:rPr>
              <w:t>Właściwości wypełniacza</w:t>
            </w:r>
          </w:p>
        </w:tc>
        <w:tc>
          <w:tcPr>
            <w:tcW w:w="2361" w:type="pct"/>
            <w:tcBorders>
              <w:top w:val="single" w:sz="4" w:space="0" w:color="auto"/>
              <w:left w:val="single" w:sz="4" w:space="0" w:color="auto"/>
              <w:bottom w:val="single" w:sz="4" w:space="0" w:color="auto"/>
              <w:right w:val="single" w:sz="4" w:space="0" w:color="auto"/>
            </w:tcBorders>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 xml:space="preserve">Wymagania w zależności od </w:t>
            </w:r>
          </w:p>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kategorii ruchu</w:t>
            </w:r>
          </w:p>
        </w:tc>
      </w:tr>
      <w:tr w:rsidR="00A6371C" w:rsidRPr="00882BA1" w:rsidTr="00E51BA1">
        <w:trPr>
          <w:cantSplit/>
          <w:tblHeader/>
        </w:trPr>
        <w:tc>
          <w:tcPr>
            <w:tcW w:w="2639" w:type="pct"/>
            <w:vMerge/>
            <w:tcBorders>
              <w:top w:val="single" w:sz="4" w:space="0" w:color="auto"/>
              <w:left w:val="single" w:sz="4" w:space="0" w:color="auto"/>
              <w:bottom w:val="single" w:sz="4" w:space="0" w:color="auto"/>
              <w:right w:val="single" w:sz="4" w:space="0" w:color="auto"/>
            </w:tcBorders>
          </w:tcPr>
          <w:p w:rsidR="00A6371C" w:rsidRPr="00882BA1" w:rsidRDefault="00A6371C" w:rsidP="00E51BA1">
            <w:pPr>
              <w:jc w:val="center"/>
              <w:rPr>
                <w:rFonts w:asciiTheme="minorHAnsi" w:hAnsiTheme="minorHAnsi" w:cstheme="minorHAnsi"/>
                <w:sz w:val="18"/>
                <w:szCs w:val="18"/>
              </w:rPr>
            </w:pPr>
          </w:p>
        </w:tc>
        <w:tc>
          <w:tcPr>
            <w:tcW w:w="2361" w:type="pct"/>
            <w:tcBorders>
              <w:top w:val="single" w:sz="4" w:space="0" w:color="auto"/>
              <w:left w:val="single" w:sz="4" w:space="0" w:color="auto"/>
              <w:bottom w:val="single" w:sz="4" w:space="0" w:color="auto"/>
              <w:right w:val="single" w:sz="4" w:space="0" w:color="auto"/>
            </w:tcBorders>
          </w:tcPr>
          <w:p w:rsidR="00A6371C" w:rsidRPr="00882BA1" w:rsidRDefault="004F17B2" w:rsidP="00E51BA1">
            <w:pPr>
              <w:spacing w:before="120"/>
              <w:jc w:val="center"/>
              <w:rPr>
                <w:rFonts w:asciiTheme="minorHAnsi" w:hAnsiTheme="minorHAnsi" w:cstheme="minorHAnsi"/>
                <w:sz w:val="18"/>
                <w:szCs w:val="18"/>
              </w:rPr>
            </w:pPr>
            <w:r w:rsidRPr="00882BA1">
              <w:rPr>
                <w:rFonts w:asciiTheme="minorHAnsi" w:hAnsiTheme="minorHAnsi" w:cstheme="minorHAnsi"/>
                <w:sz w:val="18"/>
                <w:szCs w:val="18"/>
              </w:rPr>
              <w:t>KR3-6</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Uziarnienie według PN-EN 933-10;</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zgodne z tablicą 24 w PN-EN 13043</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Jakość pyłu według PN-EN 933-9, kategoria nie wyższa niż:</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vertAlign w:val="subscript"/>
              </w:rPr>
            </w:pPr>
            <w:r w:rsidRPr="00882BA1">
              <w:rPr>
                <w:rFonts w:asciiTheme="minorHAnsi" w:hAnsiTheme="minorHAnsi" w:cstheme="minorHAnsi"/>
                <w:i/>
                <w:sz w:val="18"/>
                <w:szCs w:val="18"/>
              </w:rPr>
              <w:t>MB</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10</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Zawartość wody według PN-EN 1097-5, nie wyższa niż:</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1 %(m/m)</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Gęstość ziaren według PN-EN 1097-7:</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Wolne przestrzenie w suchym zagęszczonym wypełniaczu według PN-EN 1097-4, wymagana kategoria:</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i/>
                <w:sz w:val="18"/>
                <w:szCs w:val="18"/>
              </w:rPr>
              <w:t>V</w:t>
            </w:r>
            <w:r w:rsidRPr="00882BA1">
              <w:rPr>
                <w:rFonts w:asciiTheme="minorHAnsi" w:hAnsiTheme="minorHAnsi" w:cstheme="minorHAnsi"/>
                <w:sz w:val="18"/>
                <w:szCs w:val="18"/>
                <w:vertAlign w:val="subscript"/>
              </w:rPr>
              <w:t>28/45</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Przyrost temperatury mięknienia według PN-EN 13179-1, wymagana kategoria:</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w:t>
            </w:r>
            <w:r w:rsidRPr="00882BA1">
              <w:rPr>
                <w:rFonts w:asciiTheme="minorHAnsi" w:hAnsiTheme="minorHAnsi" w:cstheme="minorHAnsi"/>
                <w:sz w:val="18"/>
                <w:szCs w:val="18"/>
                <w:vertAlign w:val="subscript"/>
              </w:rPr>
              <w:t>R&amp;B</w:t>
            </w:r>
            <w:r w:rsidRPr="00882BA1">
              <w:rPr>
                <w:rFonts w:asciiTheme="minorHAnsi" w:hAnsiTheme="minorHAnsi" w:cstheme="minorHAnsi"/>
                <w:sz w:val="18"/>
                <w:szCs w:val="18"/>
              </w:rPr>
              <w:t>8/25</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Rozpuszczalność w wodzie według PN-EN 1744-1, kategoria nie wyższa niż:</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i/>
                <w:sz w:val="18"/>
                <w:szCs w:val="18"/>
              </w:rPr>
              <w:t>WS</w:t>
            </w:r>
            <w:r w:rsidRPr="00882BA1">
              <w:rPr>
                <w:rFonts w:asciiTheme="minorHAnsi" w:hAnsiTheme="minorHAnsi" w:cstheme="minorHAnsi"/>
                <w:sz w:val="18"/>
                <w:szCs w:val="18"/>
                <w:vertAlign w:val="subscript"/>
              </w:rPr>
              <w:t>10</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Zawartość CaCO</w:t>
            </w:r>
            <w:r w:rsidRPr="00882BA1">
              <w:rPr>
                <w:rFonts w:asciiTheme="minorHAnsi" w:hAnsiTheme="minorHAnsi" w:cstheme="minorHAnsi"/>
                <w:sz w:val="18"/>
                <w:szCs w:val="18"/>
                <w:vertAlign w:val="subscript"/>
              </w:rPr>
              <w:t>3</w:t>
            </w:r>
            <w:r w:rsidRPr="00882BA1">
              <w:rPr>
                <w:rFonts w:asciiTheme="minorHAnsi" w:hAnsiTheme="minorHAnsi" w:cstheme="minorHAnsi"/>
                <w:sz w:val="18"/>
                <w:szCs w:val="18"/>
              </w:rPr>
              <w:t xml:space="preserve"> w wypełniaczu wapiennym według PN-EN 196-2, kategoria nie niższa niż:</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i/>
                <w:sz w:val="18"/>
                <w:szCs w:val="18"/>
              </w:rPr>
              <w:t>CC</w:t>
            </w:r>
            <w:r w:rsidRPr="00882BA1">
              <w:rPr>
                <w:rFonts w:asciiTheme="minorHAnsi" w:hAnsiTheme="minorHAnsi" w:cstheme="minorHAnsi"/>
                <w:sz w:val="18"/>
                <w:szCs w:val="18"/>
                <w:vertAlign w:val="subscript"/>
              </w:rPr>
              <w:t>70</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Zawartość wodorotlenku wapnia w wypełniaczu mieszanym, wymagana kategoria:</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i/>
                <w:sz w:val="18"/>
                <w:szCs w:val="18"/>
              </w:rPr>
            </w:pPr>
            <w:r w:rsidRPr="00882BA1">
              <w:rPr>
                <w:rFonts w:asciiTheme="minorHAnsi" w:hAnsiTheme="minorHAnsi" w:cstheme="minorHAnsi"/>
                <w:i/>
                <w:sz w:val="18"/>
                <w:szCs w:val="18"/>
              </w:rPr>
              <w:t>K</w:t>
            </w:r>
            <w:r w:rsidRPr="00882BA1">
              <w:rPr>
                <w:rFonts w:asciiTheme="minorHAnsi" w:hAnsiTheme="minorHAnsi" w:cstheme="minorHAnsi"/>
                <w:sz w:val="18"/>
                <w:szCs w:val="18"/>
                <w:vertAlign w:val="subscript"/>
              </w:rPr>
              <w:t>a Deklarowana</w:t>
            </w:r>
          </w:p>
        </w:tc>
      </w:tr>
      <w:tr w:rsidR="00A6371C" w:rsidRPr="00882BA1" w:rsidTr="00E51BA1">
        <w:tc>
          <w:tcPr>
            <w:tcW w:w="2639"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„Liczba asfaltowa” według PN-EN 13179-2, wymagana kategoria:</w:t>
            </w:r>
          </w:p>
        </w:tc>
        <w:tc>
          <w:tcPr>
            <w:tcW w:w="236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jc w:val="center"/>
              <w:rPr>
                <w:rFonts w:asciiTheme="minorHAnsi" w:hAnsiTheme="minorHAnsi" w:cstheme="minorHAnsi"/>
                <w:i/>
                <w:sz w:val="18"/>
                <w:szCs w:val="18"/>
              </w:rPr>
            </w:pPr>
            <w:proofErr w:type="spellStart"/>
            <w:r w:rsidRPr="00882BA1">
              <w:rPr>
                <w:rFonts w:asciiTheme="minorHAnsi" w:hAnsiTheme="minorHAnsi" w:cstheme="minorHAnsi"/>
                <w:i/>
                <w:sz w:val="18"/>
                <w:szCs w:val="18"/>
              </w:rPr>
              <w:t>BN</w:t>
            </w:r>
            <w:r w:rsidRPr="00882BA1">
              <w:rPr>
                <w:rFonts w:asciiTheme="minorHAnsi" w:hAnsiTheme="minorHAnsi" w:cstheme="minorHAnsi"/>
                <w:sz w:val="18"/>
                <w:szCs w:val="18"/>
                <w:vertAlign w:val="subscript"/>
              </w:rPr>
              <w:t>Deklarowana</w:t>
            </w:r>
            <w:proofErr w:type="spellEnd"/>
          </w:p>
        </w:tc>
      </w:tr>
    </w:tbl>
    <w:p w:rsidR="00A6371C" w:rsidRPr="00882BA1" w:rsidRDefault="00A6371C" w:rsidP="00A6371C">
      <w:pPr>
        <w:pStyle w:val="Standardowytekst"/>
        <w:rPr>
          <w:rFonts w:asciiTheme="minorHAnsi" w:hAnsiTheme="minorHAnsi" w:cstheme="minorHAnsi"/>
          <w:i/>
          <w:sz w:val="18"/>
          <w:szCs w:val="18"/>
          <w:vertAlign w:val="subscript"/>
        </w:rPr>
      </w:pPr>
      <w:r w:rsidRPr="00882BA1">
        <w:rPr>
          <w:rFonts w:asciiTheme="minorHAnsi" w:hAnsiTheme="minorHAnsi" w:cstheme="minorHAnsi"/>
          <w:i/>
          <w:sz w:val="18"/>
          <w:szCs w:val="18"/>
        </w:rPr>
        <w:t>*) Można stosować pyły z odpylania pod warunkiem spełnienia wymagań jak dla wypełniacza zgodnie z p.5 PN-EN 13043. Proporcja pyłów i wypełniacza wapiennego powinna być tak dobrana, aby kategoria zawartości CaCO</w:t>
      </w:r>
      <w:r w:rsidRPr="00882BA1">
        <w:rPr>
          <w:rFonts w:asciiTheme="minorHAnsi" w:hAnsiTheme="minorHAnsi" w:cstheme="minorHAnsi"/>
          <w:i/>
          <w:sz w:val="18"/>
          <w:szCs w:val="18"/>
          <w:vertAlign w:val="subscript"/>
        </w:rPr>
        <w:t>3</w:t>
      </w:r>
      <w:r w:rsidRPr="00882BA1">
        <w:rPr>
          <w:rFonts w:asciiTheme="minorHAnsi" w:hAnsiTheme="minorHAnsi" w:cstheme="minorHAnsi"/>
          <w:i/>
          <w:sz w:val="18"/>
          <w:szCs w:val="18"/>
        </w:rPr>
        <w:t xml:space="preserve"> w mieszance pyłów i wypełniacza wapiennego była nie niższa niż CC</w:t>
      </w:r>
      <w:r w:rsidRPr="00882BA1">
        <w:rPr>
          <w:rFonts w:asciiTheme="minorHAnsi" w:hAnsiTheme="minorHAnsi" w:cstheme="minorHAnsi"/>
          <w:i/>
          <w:sz w:val="18"/>
          <w:szCs w:val="18"/>
          <w:vertAlign w:val="subscript"/>
        </w:rPr>
        <w:t>70</w:t>
      </w:r>
    </w:p>
    <w:p w:rsidR="00A6371C" w:rsidRPr="00882BA1" w:rsidRDefault="00A6371C" w:rsidP="00A6371C">
      <w:pPr>
        <w:keepNext/>
        <w:overflowPunct w:val="0"/>
        <w:autoSpaceDE w:val="0"/>
        <w:autoSpaceDN w:val="0"/>
        <w:adjustRightInd w:val="0"/>
        <w:spacing w:before="120" w:after="120"/>
        <w:jc w:val="both"/>
        <w:outlineLvl w:val="1"/>
        <w:rPr>
          <w:rFonts w:asciiTheme="minorHAnsi" w:hAnsiTheme="minorHAnsi" w:cstheme="minorHAnsi"/>
          <w:b/>
          <w:sz w:val="18"/>
          <w:szCs w:val="18"/>
        </w:rPr>
      </w:pPr>
      <w:r w:rsidRPr="00882BA1">
        <w:rPr>
          <w:rFonts w:asciiTheme="minorHAnsi" w:hAnsiTheme="minorHAnsi" w:cstheme="minorHAnsi"/>
          <w:b/>
          <w:sz w:val="18"/>
          <w:szCs w:val="18"/>
        </w:rPr>
        <w:t>2.4.Asfalt</w:t>
      </w:r>
    </w:p>
    <w:p w:rsidR="00A6371C" w:rsidRPr="00882BA1" w:rsidRDefault="00A6371C" w:rsidP="00A6371C">
      <w:pPr>
        <w:suppressAutoHyphens/>
        <w:jc w:val="both"/>
        <w:rPr>
          <w:rFonts w:asciiTheme="minorHAnsi" w:hAnsiTheme="minorHAnsi" w:cstheme="minorHAnsi"/>
          <w:spacing w:val="-3"/>
          <w:sz w:val="18"/>
          <w:szCs w:val="18"/>
        </w:rPr>
      </w:pPr>
      <w:r w:rsidRPr="00882BA1">
        <w:rPr>
          <w:rFonts w:asciiTheme="minorHAnsi" w:hAnsiTheme="minorHAnsi" w:cstheme="minorHAnsi"/>
          <w:sz w:val="18"/>
          <w:szCs w:val="18"/>
        </w:rPr>
        <w:t>Tablica 4.</w:t>
      </w:r>
      <w:r w:rsidRPr="00882BA1">
        <w:rPr>
          <w:rFonts w:asciiTheme="minorHAnsi" w:hAnsiTheme="minorHAnsi" w:cstheme="minorHAnsi"/>
          <w:spacing w:val="-3"/>
          <w:sz w:val="18"/>
          <w:szCs w:val="18"/>
        </w:rPr>
        <w:t xml:space="preserve"> </w:t>
      </w:r>
      <w:r w:rsidRPr="00882BA1">
        <w:rPr>
          <w:rFonts w:asciiTheme="minorHAnsi" w:hAnsiTheme="minorHAnsi" w:cstheme="minorHAnsi"/>
          <w:sz w:val="18"/>
          <w:szCs w:val="18"/>
        </w:rPr>
        <w:t xml:space="preserve">Wymagania dla </w:t>
      </w:r>
      <w:r w:rsidRPr="00882BA1">
        <w:rPr>
          <w:rFonts w:asciiTheme="minorHAnsi" w:hAnsiTheme="minorHAnsi" w:cstheme="minorHAnsi"/>
          <w:spacing w:val="-3"/>
          <w:sz w:val="18"/>
          <w:szCs w:val="18"/>
        </w:rPr>
        <w:t xml:space="preserve">asfaltu drogowego 35/50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
        <w:gridCol w:w="4596"/>
        <w:gridCol w:w="2599"/>
        <w:gridCol w:w="1575"/>
      </w:tblGrid>
      <w:tr w:rsidR="00A6371C" w:rsidRPr="00882BA1" w:rsidTr="00E51BA1">
        <w:tc>
          <w:tcPr>
            <w:tcW w:w="306"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Lp.</w:t>
            </w:r>
          </w:p>
        </w:tc>
        <w:tc>
          <w:tcPr>
            <w:tcW w:w="2460"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Parametr</w:t>
            </w:r>
          </w:p>
        </w:tc>
        <w:tc>
          <w:tcPr>
            <w:tcW w:w="1391"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Metoda badania</w:t>
            </w:r>
          </w:p>
        </w:tc>
        <w:tc>
          <w:tcPr>
            <w:tcW w:w="843"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Wymaganie</w:t>
            </w:r>
          </w:p>
        </w:tc>
      </w:tr>
      <w:tr w:rsidR="00A6371C" w:rsidRPr="00882BA1" w:rsidTr="00E51BA1">
        <w:tc>
          <w:tcPr>
            <w:tcW w:w="306"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1</w:t>
            </w:r>
          </w:p>
        </w:tc>
        <w:tc>
          <w:tcPr>
            <w:tcW w:w="2460" w:type="pct"/>
          </w:tcPr>
          <w:p w:rsidR="00A6371C" w:rsidRPr="00882BA1" w:rsidRDefault="00A6371C"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Penetracja w temperaturze 25</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 x 0,1mm</w:t>
            </w:r>
          </w:p>
        </w:tc>
        <w:tc>
          <w:tcPr>
            <w:tcW w:w="1391"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1426</w:t>
            </w:r>
          </w:p>
        </w:tc>
        <w:tc>
          <w:tcPr>
            <w:tcW w:w="843"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35-50</w:t>
            </w:r>
          </w:p>
        </w:tc>
      </w:tr>
      <w:tr w:rsidR="00A6371C" w:rsidRPr="00882BA1" w:rsidTr="00E51BA1">
        <w:tc>
          <w:tcPr>
            <w:tcW w:w="306"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2</w:t>
            </w:r>
          </w:p>
        </w:tc>
        <w:tc>
          <w:tcPr>
            <w:tcW w:w="2460" w:type="pct"/>
          </w:tcPr>
          <w:p w:rsidR="00A6371C" w:rsidRPr="00882BA1" w:rsidRDefault="00A6371C"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 xml:space="preserve">Temperatura mięknienia, </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w:t>
            </w:r>
          </w:p>
        </w:tc>
        <w:tc>
          <w:tcPr>
            <w:tcW w:w="1391"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1427</w:t>
            </w:r>
          </w:p>
        </w:tc>
        <w:tc>
          <w:tcPr>
            <w:tcW w:w="843"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50-58</w:t>
            </w:r>
          </w:p>
        </w:tc>
      </w:tr>
      <w:tr w:rsidR="00A6371C" w:rsidRPr="00882BA1" w:rsidTr="00E51BA1">
        <w:tc>
          <w:tcPr>
            <w:tcW w:w="306"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3</w:t>
            </w:r>
          </w:p>
        </w:tc>
        <w:tc>
          <w:tcPr>
            <w:tcW w:w="2460" w:type="pct"/>
          </w:tcPr>
          <w:p w:rsidR="00A6371C" w:rsidRPr="00882BA1" w:rsidRDefault="00A6371C"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 xml:space="preserve">Temperatura zapłonu wg </w:t>
            </w:r>
            <w:proofErr w:type="spellStart"/>
            <w:r w:rsidRPr="00882BA1">
              <w:rPr>
                <w:rFonts w:asciiTheme="minorHAnsi" w:hAnsiTheme="minorHAnsi" w:cstheme="minorHAnsi"/>
                <w:spacing w:val="-3"/>
                <w:sz w:val="18"/>
                <w:szCs w:val="18"/>
              </w:rPr>
              <w:t>Clevelenda</w:t>
            </w:r>
            <w:proofErr w:type="spellEnd"/>
            <w:r w:rsidRPr="00882BA1">
              <w:rPr>
                <w:rFonts w:asciiTheme="minorHAnsi" w:hAnsiTheme="minorHAnsi" w:cstheme="minorHAnsi"/>
                <w:spacing w:val="-3"/>
                <w:sz w:val="18"/>
                <w:szCs w:val="18"/>
              </w:rPr>
              <w:t xml:space="preserve">, min </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w:t>
            </w:r>
          </w:p>
        </w:tc>
        <w:tc>
          <w:tcPr>
            <w:tcW w:w="1391"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22592</w:t>
            </w:r>
          </w:p>
        </w:tc>
        <w:tc>
          <w:tcPr>
            <w:tcW w:w="843"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240</w:t>
            </w:r>
          </w:p>
        </w:tc>
      </w:tr>
      <w:tr w:rsidR="00A6371C" w:rsidRPr="00882BA1" w:rsidTr="00E51BA1">
        <w:tc>
          <w:tcPr>
            <w:tcW w:w="306"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4</w:t>
            </w:r>
          </w:p>
        </w:tc>
        <w:tc>
          <w:tcPr>
            <w:tcW w:w="2460" w:type="pct"/>
          </w:tcPr>
          <w:p w:rsidR="00A6371C" w:rsidRPr="00882BA1" w:rsidRDefault="00A6371C"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Rozpuszczalność, min % (mm)</w:t>
            </w:r>
          </w:p>
        </w:tc>
        <w:tc>
          <w:tcPr>
            <w:tcW w:w="1391"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12592</w:t>
            </w:r>
          </w:p>
        </w:tc>
        <w:tc>
          <w:tcPr>
            <w:tcW w:w="843"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99</w:t>
            </w:r>
          </w:p>
        </w:tc>
      </w:tr>
      <w:tr w:rsidR="00A6371C" w:rsidRPr="00882BA1" w:rsidTr="00E51BA1">
        <w:tc>
          <w:tcPr>
            <w:tcW w:w="306"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5</w:t>
            </w:r>
          </w:p>
        </w:tc>
        <w:tc>
          <w:tcPr>
            <w:tcW w:w="2460" w:type="pct"/>
          </w:tcPr>
          <w:p w:rsidR="00A6371C" w:rsidRPr="00882BA1" w:rsidRDefault="00A6371C"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Zawartość parafiny, max % (mm)</w:t>
            </w:r>
          </w:p>
        </w:tc>
        <w:tc>
          <w:tcPr>
            <w:tcW w:w="1391"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12606-1</w:t>
            </w:r>
          </w:p>
        </w:tc>
        <w:tc>
          <w:tcPr>
            <w:tcW w:w="843"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2,2</w:t>
            </w:r>
          </w:p>
        </w:tc>
      </w:tr>
      <w:tr w:rsidR="00A6371C" w:rsidRPr="00882BA1" w:rsidTr="00E51BA1">
        <w:tc>
          <w:tcPr>
            <w:tcW w:w="306"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6</w:t>
            </w:r>
          </w:p>
        </w:tc>
        <w:tc>
          <w:tcPr>
            <w:tcW w:w="2460" w:type="pct"/>
          </w:tcPr>
          <w:p w:rsidR="00A6371C" w:rsidRPr="00882BA1" w:rsidRDefault="00A6371C"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 xml:space="preserve">Temperatura łamliwości </w:t>
            </w:r>
            <w:proofErr w:type="spellStart"/>
            <w:r w:rsidRPr="00882BA1">
              <w:rPr>
                <w:rFonts w:asciiTheme="minorHAnsi" w:hAnsiTheme="minorHAnsi" w:cstheme="minorHAnsi"/>
                <w:spacing w:val="-3"/>
                <w:sz w:val="18"/>
                <w:szCs w:val="18"/>
              </w:rPr>
              <w:t>Fraassa</w:t>
            </w:r>
            <w:proofErr w:type="spellEnd"/>
            <w:r w:rsidRPr="00882BA1">
              <w:rPr>
                <w:rFonts w:asciiTheme="minorHAnsi" w:hAnsiTheme="minorHAnsi" w:cstheme="minorHAnsi"/>
                <w:spacing w:val="-3"/>
                <w:sz w:val="18"/>
                <w:szCs w:val="18"/>
              </w:rPr>
              <w:t xml:space="preserve">, max </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w:t>
            </w:r>
          </w:p>
        </w:tc>
        <w:tc>
          <w:tcPr>
            <w:tcW w:w="1391"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12593</w:t>
            </w:r>
          </w:p>
        </w:tc>
        <w:tc>
          <w:tcPr>
            <w:tcW w:w="843"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-5</w:t>
            </w:r>
          </w:p>
        </w:tc>
      </w:tr>
      <w:tr w:rsidR="00A6371C" w:rsidRPr="00882BA1" w:rsidTr="00E51BA1">
        <w:tc>
          <w:tcPr>
            <w:tcW w:w="5000" w:type="pct"/>
            <w:gridSpan w:val="4"/>
          </w:tcPr>
          <w:p w:rsidR="00A6371C" w:rsidRPr="00882BA1" w:rsidRDefault="00A6371C" w:rsidP="00E51BA1">
            <w:pPr>
              <w:suppressAutoHyphens/>
              <w:rPr>
                <w:rFonts w:asciiTheme="minorHAnsi" w:hAnsiTheme="minorHAnsi" w:cstheme="minorHAnsi"/>
                <w:spacing w:val="-3"/>
                <w:sz w:val="18"/>
                <w:szCs w:val="18"/>
              </w:rPr>
            </w:pPr>
            <w:r w:rsidRPr="00882BA1">
              <w:rPr>
                <w:rFonts w:asciiTheme="minorHAnsi" w:hAnsiTheme="minorHAnsi" w:cstheme="minorHAnsi"/>
                <w:spacing w:val="-3"/>
                <w:sz w:val="18"/>
                <w:szCs w:val="18"/>
              </w:rPr>
              <w:t>Odporność na starzenie w temperaturze 163</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 wg PN-EN 12607-1</w:t>
            </w:r>
          </w:p>
        </w:tc>
      </w:tr>
      <w:tr w:rsidR="00A6371C" w:rsidRPr="00882BA1" w:rsidTr="00E51BA1">
        <w:tc>
          <w:tcPr>
            <w:tcW w:w="306"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7</w:t>
            </w:r>
          </w:p>
        </w:tc>
        <w:tc>
          <w:tcPr>
            <w:tcW w:w="2460" w:type="pct"/>
          </w:tcPr>
          <w:p w:rsidR="00A6371C" w:rsidRPr="00882BA1" w:rsidRDefault="00A6371C"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 zmiana masy, max ±, %</w:t>
            </w:r>
          </w:p>
        </w:tc>
        <w:tc>
          <w:tcPr>
            <w:tcW w:w="1391"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12607-1</w:t>
            </w:r>
          </w:p>
        </w:tc>
        <w:tc>
          <w:tcPr>
            <w:tcW w:w="843"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0,5</w:t>
            </w:r>
          </w:p>
        </w:tc>
      </w:tr>
      <w:tr w:rsidR="00A6371C" w:rsidRPr="00882BA1" w:rsidTr="00E51BA1">
        <w:tc>
          <w:tcPr>
            <w:tcW w:w="306"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8</w:t>
            </w:r>
          </w:p>
        </w:tc>
        <w:tc>
          <w:tcPr>
            <w:tcW w:w="2460" w:type="pct"/>
          </w:tcPr>
          <w:p w:rsidR="00A6371C" w:rsidRPr="00882BA1" w:rsidRDefault="00A6371C" w:rsidP="00E51BA1">
            <w:pPr>
              <w:suppressAutoHyphens/>
              <w:rPr>
                <w:rFonts w:asciiTheme="minorHAnsi" w:hAnsiTheme="minorHAnsi" w:cstheme="minorHAnsi"/>
                <w:spacing w:val="-3"/>
                <w:sz w:val="18"/>
                <w:szCs w:val="18"/>
              </w:rPr>
            </w:pPr>
            <w:r w:rsidRPr="00882BA1">
              <w:rPr>
                <w:rFonts w:asciiTheme="minorHAnsi" w:hAnsiTheme="minorHAnsi" w:cstheme="minorHAnsi"/>
                <w:spacing w:val="-3"/>
                <w:sz w:val="18"/>
                <w:szCs w:val="18"/>
              </w:rPr>
              <w:t>- pozostała penetracja, min %</w:t>
            </w:r>
          </w:p>
        </w:tc>
        <w:tc>
          <w:tcPr>
            <w:tcW w:w="1391"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1426</w:t>
            </w:r>
          </w:p>
        </w:tc>
        <w:tc>
          <w:tcPr>
            <w:tcW w:w="843"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53</w:t>
            </w:r>
          </w:p>
        </w:tc>
      </w:tr>
      <w:tr w:rsidR="00A6371C" w:rsidRPr="00882BA1" w:rsidTr="00E51BA1">
        <w:tc>
          <w:tcPr>
            <w:tcW w:w="306"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9</w:t>
            </w:r>
          </w:p>
        </w:tc>
        <w:tc>
          <w:tcPr>
            <w:tcW w:w="2460" w:type="pct"/>
          </w:tcPr>
          <w:p w:rsidR="00A6371C" w:rsidRPr="00882BA1" w:rsidRDefault="00A6371C" w:rsidP="00E51BA1">
            <w:pPr>
              <w:suppressAutoHyphens/>
              <w:rPr>
                <w:rFonts w:asciiTheme="minorHAnsi" w:hAnsiTheme="minorHAnsi" w:cstheme="minorHAnsi"/>
                <w:spacing w:val="-3"/>
                <w:sz w:val="18"/>
                <w:szCs w:val="18"/>
              </w:rPr>
            </w:pPr>
            <w:r w:rsidRPr="00882BA1">
              <w:rPr>
                <w:rFonts w:asciiTheme="minorHAnsi" w:hAnsiTheme="minorHAnsi" w:cstheme="minorHAnsi"/>
                <w:spacing w:val="-3"/>
                <w:sz w:val="18"/>
                <w:szCs w:val="18"/>
              </w:rPr>
              <w:t xml:space="preserve">- temperatura mięknienia po starzeniu, min </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 xml:space="preserve">C </w:t>
            </w:r>
          </w:p>
        </w:tc>
        <w:tc>
          <w:tcPr>
            <w:tcW w:w="1391"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1427</w:t>
            </w:r>
          </w:p>
        </w:tc>
        <w:tc>
          <w:tcPr>
            <w:tcW w:w="843"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52</w:t>
            </w:r>
          </w:p>
        </w:tc>
      </w:tr>
      <w:tr w:rsidR="00A6371C" w:rsidRPr="00882BA1" w:rsidTr="00E51BA1">
        <w:tc>
          <w:tcPr>
            <w:tcW w:w="306"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10</w:t>
            </w:r>
          </w:p>
        </w:tc>
        <w:tc>
          <w:tcPr>
            <w:tcW w:w="2460" w:type="pct"/>
          </w:tcPr>
          <w:p w:rsidR="00A6371C" w:rsidRPr="00882BA1" w:rsidRDefault="00A6371C"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 xml:space="preserve">- wzrost temperatury mięknienia, max </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w:t>
            </w:r>
          </w:p>
        </w:tc>
        <w:tc>
          <w:tcPr>
            <w:tcW w:w="1391"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1427</w:t>
            </w:r>
          </w:p>
        </w:tc>
        <w:tc>
          <w:tcPr>
            <w:tcW w:w="843" w:type="pct"/>
          </w:tcPr>
          <w:p w:rsidR="00A6371C" w:rsidRPr="00882BA1" w:rsidRDefault="00A6371C"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8</w:t>
            </w:r>
          </w:p>
        </w:tc>
      </w:tr>
    </w:tbl>
    <w:p w:rsidR="00A6371C" w:rsidRPr="00882BA1" w:rsidRDefault="00D12D76" w:rsidP="00A6371C">
      <w:pPr>
        <w:pStyle w:val="Styl2"/>
        <w:rPr>
          <w:rFonts w:asciiTheme="minorHAnsi" w:hAnsiTheme="minorHAnsi" w:cstheme="minorHAnsi"/>
          <w:sz w:val="18"/>
          <w:szCs w:val="18"/>
        </w:rPr>
      </w:pPr>
      <w:r w:rsidRPr="00882BA1">
        <w:rPr>
          <w:rFonts w:asciiTheme="minorHAnsi" w:hAnsiTheme="minorHAnsi" w:cstheme="minorHAnsi"/>
          <w:sz w:val="18"/>
          <w:szCs w:val="18"/>
        </w:rPr>
        <w:t>2.5</w:t>
      </w:r>
      <w:r w:rsidR="00A6371C" w:rsidRPr="00882BA1">
        <w:rPr>
          <w:rFonts w:asciiTheme="minorHAnsi" w:hAnsiTheme="minorHAnsi" w:cstheme="minorHAnsi"/>
          <w:sz w:val="18"/>
          <w:szCs w:val="18"/>
        </w:rPr>
        <w:t xml:space="preserve"> Środek adhezyjny</w:t>
      </w:r>
    </w:p>
    <w:p w:rsidR="00A6371C" w:rsidRPr="00882BA1" w:rsidRDefault="00A6371C" w:rsidP="00A6371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ab/>
        <w:t>W przypadku konieczności zastosowania środka adhezyjnego należy użyć środek, którego przydatność została potwierdzona podczas wcześniejszych zastosowań. Jeżeli nie jest możliwe udokumentowanie wcześniejszych, pozytywnych zastosowań, należy na ten środek przedstawić Aprobatę Techniczną (PN-EN 13108-1, pkt. 4.1).</w:t>
      </w:r>
    </w:p>
    <w:p w:rsidR="00A6371C" w:rsidRPr="00882BA1" w:rsidRDefault="00D12D76" w:rsidP="00A6371C">
      <w:pPr>
        <w:pStyle w:val="Styl2"/>
        <w:rPr>
          <w:rFonts w:asciiTheme="minorHAnsi" w:hAnsiTheme="minorHAnsi" w:cstheme="minorHAnsi"/>
          <w:sz w:val="18"/>
          <w:szCs w:val="18"/>
        </w:rPr>
      </w:pPr>
      <w:r w:rsidRPr="00882BA1">
        <w:rPr>
          <w:rFonts w:asciiTheme="minorHAnsi" w:hAnsiTheme="minorHAnsi" w:cstheme="minorHAnsi"/>
          <w:sz w:val="18"/>
          <w:szCs w:val="18"/>
        </w:rPr>
        <w:t>2.6</w:t>
      </w:r>
      <w:r w:rsidR="00A6371C" w:rsidRPr="00882BA1">
        <w:rPr>
          <w:rFonts w:asciiTheme="minorHAnsi" w:hAnsiTheme="minorHAnsi" w:cstheme="minorHAnsi"/>
          <w:sz w:val="18"/>
          <w:szCs w:val="18"/>
        </w:rPr>
        <w:t xml:space="preserve">. Materiały do uszczelnienia połączeń </w:t>
      </w:r>
    </w:p>
    <w:p w:rsidR="00A6371C" w:rsidRPr="00882BA1" w:rsidRDefault="00A6371C" w:rsidP="00A6371C">
      <w:pPr>
        <w:jc w:val="both"/>
        <w:rPr>
          <w:rFonts w:asciiTheme="minorHAnsi" w:hAnsiTheme="minorHAnsi" w:cstheme="minorHAnsi"/>
          <w:strike/>
          <w:sz w:val="18"/>
          <w:szCs w:val="18"/>
        </w:rPr>
      </w:pPr>
      <w:r w:rsidRPr="00882BA1">
        <w:rPr>
          <w:rFonts w:asciiTheme="minorHAnsi" w:hAnsiTheme="minorHAnsi" w:cstheme="minorHAnsi"/>
          <w:sz w:val="18"/>
          <w:szCs w:val="18"/>
        </w:rPr>
        <w:t xml:space="preserve">Do uszczelnienia połączeń technologicznych  tj. złączy podłużnych  i poprzecznych z tego samego materiału wykonywanego w różnym czasie należy stosować taśmy asfaltowe na bazie asfaltu modyfikowanego polimerami zgodnie z aprobatą techniczną (deklaracją właściwości użytkowych) o grubości 10mm, po uprzednim zagruntowaniu krawędzi zgodnie z zaleceniami producenta. </w:t>
      </w:r>
    </w:p>
    <w:p w:rsidR="00A6371C" w:rsidRPr="00882BA1" w:rsidRDefault="00A6371C" w:rsidP="00A6371C">
      <w:pPr>
        <w:jc w:val="both"/>
        <w:rPr>
          <w:rFonts w:asciiTheme="minorHAnsi" w:hAnsiTheme="minorHAnsi" w:cstheme="minorHAnsi"/>
          <w:strike/>
          <w:sz w:val="18"/>
          <w:szCs w:val="18"/>
        </w:rPr>
      </w:pPr>
      <w:r w:rsidRPr="00882BA1">
        <w:rPr>
          <w:rFonts w:asciiTheme="minorHAnsi" w:hAnsiTheme="minorHAnsi" w:cstheme="minorHAnsi"/>
          <w:sz w:val="18"/>
          <w:szCs w:val="18"/>
        </w:rPr>
        <w:t xml:space="preserve">Spoiny uszczelniać na wysokości co najmniej 2/3 od górnej krawędzi </w:t>
      </w:r>
      <w:proofErr w:type="spellStart"/>
      <w:r w:rsidRPr="00882BA1">
        <w:rPr>
          <w:rFonts w:asciiTheme="minorHAnsi" w:hAnsiTheme="minorHAnsi" w:cstheme="minorHAnsi"/>
          <w:sz w:val="18"/>
          <w:szCs w:val="18"/>
        </w:rPr>
        <w:t>wysokomodyfikowaną</w:t>
      </w:r>
      <w:proofErr w:type="spellEnd"/>
      <w:r w:rsidRPr="00882BA1">
        <w:rPr>
          <w:rFonts w:asciiTheme="minorHAnsi" w:hAnsiTheme="minorHAnsi" w:cstheme="minorHAnsi"/>
          <w:sz w:val="18"/>
          <w:szCs w:val="18"/>
        </w:rPr>
        <w:t xml:space="preserve"> polimerami taśmą bitumiczną  </w:t>
      </w:r>
      <w:r w:rsidRPr="00882BA1">
        <w:rPr>
          <w:rFonts w:asciiTheme="minorHAnsi" w:hAnsiTheme="minorHAnsi" w:cstheme="minorHAnsi"/>
          <w:bCs/>
          <w:sz w:val="18"/>
          <w:szCs w:val="18"/>
        </w:rPr>
        <w:t>o  grubości</w:t>
      </w:r>
      <w:r w:rsidRPr="00882BA1">
        <w:rPr>
          <w:rFonts w:asciiTheme="minorHAnsi" w:hAnsiTheme="minorHAnsi" w:cstheme="minorHAnsi"/>
          <w:sz w:val="18"/>
          <w:szCs w:val="18"/>
        </w:rPr>
        <w:t xml:space="preserve">  10 mm. Taśma winna być samoprzylepna w celu jej prawidłowego zamocowania przed kontynuacją układania MMA. Równoważnie można stosować  asfalt,  lub specjalistyczne masy uszczelniające, lub emulsję.</w:t>
      </w:r>
    </w:p>
    <w:p w:rsidR="00A6371C" w:rsidRPr="00882BA1" w:rsidRDefault="00A6371C" w:rsidP="00A6371C">
      <w:pPr>
        <w:jc w:val="both"/>
        <w:textAlignment w:val="baseline"/>
        <w:rPr>
          <w:rFonts w:asciiTheme="minorHAnsi" w:hAnsiTheme="minorHAnsi" w:cstheme="minorHAnsi"/>
          <w:sz w:val="18"/>
          <w:szCs w:val="18"/>
        </w:rPr>
      </w:pPr>
    </w:p>
    <w:p w:rsidR="00A6371C" w:rsidRPr="00882BA1" w:rsidRDefault="00A6371C" w:rsidP="00A6371C">
      <w:pPr>
        <w:jc w:val="both"/>
        <w:textAlignment w:val="baseline"/>
        <w:rPr>
          <w:rFonts w:asciiTheme="minorHAnsi" w:hAnsiTheme="minorHAnsi" w:cstheme="minorHAnsi"/>
          <w:sz w:val="18"/>
          <w:szCs w:val="18"/>
        </w:rPr>
      </w:pPr>
      <w:r w:rsidRPr="00882BA1">
        <w:rPr>
          <w:rFonts w:asciiTheme="minorHAnsi" w:hAnsiTheme="minorHAnsi" w:cstheme="minorHAnsi"/>
          <w:sz w:val="18"/>
          <w:szCs w:val="18"/>
        </w:rPr>
        <w:t>Elastyczność taśmy winna być udokumentowana następującymi badaniami, potwierdzającymi wysoką elastyczność:</w:t>
      </w:r>
    </w:p>
    <w:p w:rsidR="00A6371C" w:rsidRPr="00882BA1" w:rsidRDefault="00A6371C" w:rsidP="00A6371C">
      <w:pPr>
        <w:textAlignment w:val="baseline"/>
        <w:rPr>
          <w:rFonts w:asciiTheme="minorHAnsi" w:hAnsiTheme="minorHAnsi" w:cstheme="minorHAnsi"/>
          <w:i/>
          <w:sz w:val="18"/>
          <w:szCs w:val="18"/>
          <w:lang w:val="en-US"/>
        </w:rPr>
      </w:pPr>
      <w:r w:rsidRPr="00882BA1">
        <w:rPr>
          <w:rFonts w:asciiTheme="minorHAnsi" w:hAnsiTheme="minorHAnsi" w:cstheme="minorHAnsi"/>
          <w:sz w:val="18"/>
          <w:szCs w:val="18"/>
        </w:rPr>
        <w:t xml:space="preserve">- Test zginania (bez pęknięcia)  wg normy DIN 52123:2014 p.12. </w:t>
      </w:r>
      <w:r w:rsidRPr="00882BA1">
        <w:rPr>
          <w:rFonts w:asciiTheme="minorHAnsi" w:hAnsiTheme="minorHAnsi" w:cstheme="minorHAnsi"/>
          <w:bCs/>
          <w:i/>
          <w:sz w:val="18"/>
          <w:szCs w:val="18"/>
          <w:lang w:val="en-US"/>
        </w:rPr>
        <w:t>Testing of bitumen and polymer bitumen sheets (</w:t>
      </w:r>
      <w:proofErr w:type="spellStart"/>
      <w:r w:rsidRPr="00882BA1">
        <w:rPr>
          <w:rFonts w:asciiTheme="minorHAnsi" w:hAnsiTheme="minorHAnsi" w:cstheme="minorHAnsi"/>
          <w:i/>
          <w:sz w:val="18"/>
          <w:szCs w:val="18"/>
          <w:lang w:val="en-US"/>
        </w:rPr>
        <w:t>Prüfung</w:t>
      </w:r>
      <w:proofErr w:type="spellEnd"/>
      <w:r w:rsidRPr="00882BA1">
        <w:rPr>
          <w:rFonts w:asciiTheme="minorHAnsi" w:hAnsiTheme="minorHAnsi" w:cstheme="minorHAnsi"/>
          <w:i/>
          <w:sz w:val="18"/>
          <w:szCs w:val="18"/>
          <w:lang w:val="en-US"/>
        </w:rPr>
        <w:t xml:space="preserve"> von Bitumen- und </w:t>
      </w:r>
      <w:proofErr w:type="spellStart"/>
      <w:r w:rsidRPr="00882BA1">
        <w:rPr>
          <w:rFonts w:asciiTheme="minorHAnsi" w:hAnsiTheme="minorHAnsi" w:cstheme="minorHAnsi"/>
          <w:i/>
          <w:sz w:val="18"/>
          <w:szCs w:val="18"/>
          <w:lang w:val="en-US"/>
        </w:rPr>
        <w:t>Polymerbitumenbahnen</w:t>
      </w:r>
      <w:proofErr w:type="spellEnd"/>
      <w:r w:rsidRPr="00882BA1">
        <w:rPr>
          <w:rFonts w:asciiTheme="minorHAnsi" w:hAnsiTheme="minorHAnsi" w:cstheme="minorHAnsi"/>
          <w:bCs/>
          <w:i/>
          <w:sz w:val="18"/>
          <w:szCs w:val="18"/>
          <w:lang w:val="en-US"/>
        </w:rPr>
        <w:t>)</w:t>
      </w:r>
      <w:r w:rsidRPr="00882BA1">
        <w:rPr>
          <w:rFonts w:asciiTheme="minorHAnsi" w:hAnsiTheme="minorHAnsi" w:cstheme="minorHAnsi"/>
          <w:i/>
          <w:sz w:val="18"/>
          <w:szCs w:val="18"/>
          <w:lang w:val="en-US"/>
        </w:rPr>
        <w:t>.</w:t>
      </w:r>
    </w:p>
    <w:p w:rsidR="00A6371C" w:rsidRPr="00882BA1" w:rsidRDefault="00A6371C" w:rsidP="00A6371C">
      <w:pPr>
        <w:jc w:val="both"/>
        <w:textAlignment w:val="baseline"/>
        <w:rPr>
          <w:rFonts w:asciiTheme="minorHAnsi" w:hAnsiTheme="minorHAnsi" w:cstheme="minorHAnsi"/>
          <w:sz w:val="18"/>
          <w:szCs w:val="18"/>
        </w:rPr>
      </w:pPr>
      <w:r w:rsidRPr="00882BA1">
        <w:rPr>
          <w:rFonts w:asciiTheme="minorHAnsi" w:hAnsiTheme="minorHAnsi" w:cstheme="minorHAnsi"/>
          <w:sz w:val="18"/>
          <w:szCs w:val="18"/>
        </w:rPr>
        <w:t>Taśma powinna przejść test pozytywnie wykonany na odcinku taśmy o długości  20 cm w temperaturze</w:t>
      </w:r>
      <w:r w:rsidRPr="00882BA1">
        <w:rPr>
          <w:rFonts w:asciiTheme="minorHAnsi" w:hAnsiTheme="minorHAnsi" w:cstheme="minorHAnsi"/>
          <w:sz w:val="18"/>
          <w:szCs w:val="18"/>
        </w:rPr>
        <w:br/>
        <w:t xml:space="preserve"> -5° C po 24 godzinnym wyziębianiu w/w temperaturze,</w:t>
      </w:r>
    </w:p>
    <w:p w:rsidR="00A6371C" w:rsidRPr="00882BA1" w:rsidRDefault="00A6371C" w:rsidP="00A6371C">
      <w:pPr>
        <w:textAlignment w:val="baseline"/>
        <w:rPr>
          <w:rFonts w:asciiTheme="minorHAnsi" w:hAnsiTheme="minorHAnsi" w:cstheme="minorHAnsi"/>
          <w:sz w:val="18"/>
          <w:szCs w:val="18"/>
        </w:rPr>
      </w:pPr>
      <w:r w:rsidRPr="00882BA1">
        <w:rPr>
          <w:rFonts w:asciiTheme="minorHAnsi" w:hAnsiTheme="minorHAnsi" w:cstheme="minorHAnsi"/>
          <w:sz w:val="18"/>
          <w:szCs w:val="18"/>
        </w:rPr>
        <w:t>- Zdolność do powrotu do stanu pierwotnego wg BS 2499-3:1993 ≥ 60 %</w:t>
      </w:r>
    </w:p>
    <w:p w:rsidR="00A6371C" w:rsidRPr="00882BA1" w:rsidRDefault="00A6371C" w:rsidP="00A6371C">
      <w:pPr>
        <w:textAlignment w:val="baseline"/>
        <w:rPr>
          <w:rFonts w:asciiTheme="minorHAnsi" w:hAnsiTheme="minorHAnsi" w:cstheme="minorHAnsi"/>
          <w:color w:val="FF0000"/>
          <w:sz w:val="18"/>
          <w:szCs w:val="18"/>
        </w:rPr>
      </w:pPr>
      <w:r w:rsidRPr="00882BA1">
        <w:rPr>
          <w:rFonts w:asciiTheme="minorHAnsi" w:hAnsiTheme="minorHAnsi" w:cstheme="minorHAnsi"/>
          <w:sz w:val="18"/>
          <w:szCs w:val="18"/>
        </w:rPr>
        <w:t>- Wydłużenie taśmy w szczelinie w temperaturze –10° C  wg SNV 671920 ≥ 10 %</w:t>
      </w:r>
    </w:p>
    <w:p w:rsidR="00A6371C" w:rsidRPr="00882BA1" w:rsidRDefault="00A6371C" w:rsidP="00A6371C">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Składowanie materiałów termoplastycznych jest dozwolone tylko w oryginalnych opakowaniach producenta, w warunkach określonych w aprobacie technicznej.</w:t>
      </w:r>
    </w:p>
    <w:p w:rsidR="00A6371C" w:rsidRPr="00882BA1" w:rsidRDefault="00D12D76" w:rsidP="00A6371C">
      <w:pPr>
        <w:pStyle w:val="Styl2"/>
        <w:rPr>
          <w:rFonts w:asciiTheme="minorHAnsi" w:hAnsiTheme="minorHAnsi" w:cstheme="minorHAnsi"/>
          <w:sz w:val="18"/>
          <w:szCs w:val="18"/>
        </w:rPr>
      </w:pPr>
      <w:r w:rsidRPr="00882BA1">
        <w:rPr>
          <w:rFonts w:asciiTheme="minorHAnsi" w:hAnsiTheme="minorHAnsi" w:cstheme="minorHAnsi"/>
          <w:sz w:val="18"/>
          <w:szCs w:val="18"/>
        </w:rPr>
        <w:lastRenderedPageBreak/>
        <w:t>2.7</w:t>
      </w:r>
      <w:r w:rsidR="00A6371C" w:rsidRPr="00882BA1">
        <w:rPr>
          <w:rFonts w:asciiTheme="minorHAnsi" w:hAnsiTheme="minorHAnsi" w:cstheme="minorHAnsi"/>
          <w:sz w:val="18"/>
          <w:szCs w:val="18"/>
        </w:rPr>
        <w:t>. Materiały do złączenia warstw konstrukcji</w:t>
      </w:r>
    </w:p>
    <w:p w:rsidR="00A6371C" w:rsidRPr="00882BA1" w:rsidRDefault="00A6371C" w:rsidP="00A6371C">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ab/>
        <w:t xml:space="preserve">Do złączania warstw konstrukcji nawierzchni  należy stosować  kationowe emulsje asfaltowe zgodnie z ST D.04.03.01. </w:t>
      </w:r>
    </w:p>
    <w:p w:rsidR="00A6371C" w:rsidRPr="00882BA1" w:rsidRDefault="00D12D76" w:rsidP="00A6371C">
      <w:pPr>
        <w:pStyle w:val="Styl2"/>
        <w:rPr>
          <w:rFonts w:asciiTheme="minorHAnsi" w:hAnsiTheme="minorHAnsi" w:cstheme="minorHAnsi"/>
          <w:sz w:val="18"/>
          <w:szCs w:val="18"/>
        </w:rPr>
      </w:pPr>
      <w:r w:rsidRPr="00882BA1">
        <w:rPr>
          <w:rFonts w:asciiTheme="minorHAnsi" w:hAnsiTheme="minorHAnsi" w:cstheme="minorHAnsi"/>
          <w:sz w:val="18"/>
          <w:szCs w:val="18"/>
        </w:rPr>
        <w:t>2.8</w:t>
      </w:r>
      <w:r w:rsidR="00A6371C" w:rsidRPr="00882BA1">
        <w:rPr>
          <w:rFonts w:asciiTheme="minorHAnsi" w:hAnsiTheme="minorHAnsi" w:cstheme="minorHAnsi"/>
          <w:sz w:val="18"/>
          <w:szCs w:val="18"/>
        </w:rPr>
        <w:t>. Składowanie materiałów</w:t>
      </w:r>
    </w:p>
    <w:p w:rsidR="00A6371C" w:rsidRPr="00882BA1" w:rsidRDefault="00D12D76" w:rsidP="00A6371C">
      <w:pPr>
        <w:pStyle w:val="Styl3"/>
        <w:rPr>
          <w:rFonts w:asciiTheme="minorHAnsi" w:hAnsiTheme="minorHAnsi" w:cstheme="minorHAnsi"/>
          <w:sz w:val="18"/>
          <w:szCs w:val="18"/>
        </w:rPr>
      </w:pPr>
      <w:r w:rsidRPr="00882BA1">
        <w:rPr>
          <w:rFonts w:asciiTheme="minorHAnsi" w:hAnsiTheme="minorHAnsi" w:cstheme="minorHAnsi"/>
          <w:sz w:val="18"/>
          <w:szCs w:val="18"/>
        </w:rPr>
        <w:t>2.8</w:t>
      </w:r>
      <w:r w:rsidR="00A6371C" w:rsidRPr="00882BA1">
        <w:rPr>
          <w:rFonts w:asciiTheme="minorHAnsi" w:hAnsiTheme="minorHAnsi" w:cstheme="minorHAnsi"/>
          <w:sz w:val="18"/>
          <w:szCs w:val="18"/>
        </w:rPr>
        <w:t xml:space="preserve">.1. </w:t>
      </w:r>
      <w:r w:rsidR="00A6371C" w:rsidRPr="00882BA1">
        <w:rPr>
          <w:rFonts w:asciiTheme="minorHAnsi" w:hAnsiTheme="minorHAnsi" w:cstheme="minorHAnsi"/>
          <w:b w:val="0"/>
          <w:sz w:val="18"/>
          <w:szCs w:val="18"/>
        </w:rPr>
        <w:t>Składowanie asfaltu drogowego</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 xml:space="preserve">Asfalt powinien być składowany w zbiornikach, których konstrukcja i użyte do ich wykonania materiały wykluczają zanieczyszczenie asfaltu. Zbiorniki powinny być wyposażone w system grzewczy pośredni, tj. uniemożliwiający bezpośredni kontakt asfaltu z przewodami grzewczymi. Nie dopuszcza się ogrzewania asfaltu otwartym ogniem. Zbiornik roboczy otaczarki powinien być izolowany termicznie, posiadać automatyczny system grzewczy zdolny do utrzymania zadanej temperatury z tolerancją ±5°C oraz posiadać układ cyrkulacji asfaltu. Wylot rury powrotnej musi znajdować się w zbiorniku poniżej zwierciadła gorącego asfaltu. </w:t>
      </w:r>
    </w:p>
    <w:p w:rsidR="00A6371C" w:rsidRPr="00882BA1" w:rsidRDefault="00D12D76" w:rsidP="00A6371C">
      <w:pPr>
        <w:pStyle w:val="Styl3"/>
        <w:rPr>
          <w:rFonts w:asciiTheme="minorHAnsi" w:hAnsiTheme="minorHAnsi" w:cstheme="minorHAnsi"/>
          <w:sz w:val="18"/>
          <w:szCs w:val="18"/>
        </w:rPr>
      </w:pPr>
      <w:r w:rsidRPr="00882BA1">
        <w:rPr>
          <w:rFonts w:asciiTheme="minorHAnsi" w:hAnsiTheme="minorHAnsi" w:cstheme="minorHAnsi"/>
          <w:sz w:val="18"/>
          <w:szCs w:val="18"/>
        </w:rPr>
        <w:t>2.8</w:t>
      </w:r>
      <w:r w:rsidR="00A6371C" w:rsidRPr="00882BA1">
        <w:rPr>
          <w:rFonts w:asciiTheme="minorHAnsi" w:hAnsiTheme="minorHAnsi" w:cstheme="minorHAnsi"/>
          <w:sz w:val="18"/>
          <w:szCs w:val="18"/>
        </w:rPr>
        <w:t>.2.Składowanie kruszywa</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Składowanie kruszywa powinno odbywać się w warunkach zabezpieczających je przed zanieczyszczeniem i zmieszaniem z kruszywem o innym wymiarze lub pochodzeniu. Podłoże składowiska musi być równe, utwardzone i odwodnione tak, aby nie dopuścić do zanieczyszczenia kruszywa w trakcie składowania.</w:t>
      </w:r>
    </w:p>
    <w:p w:rsidR="00A6371C" w:rsidRPr="00882BA1" w:rsidRDefault="00D12D76" w:rsidP="00A6371C">
      <w:pPr>
        <w:pStyle w:val="Styl3"/>
        <w:rPr>
          <w:rFonts w:asciiTheme="minorHAnsi" w:hAnsiTheme="minorHAnsi" w:cstheme="minorHAnsi"/>
          <w:sz w:val="18"/>
          <w:szCs w:val="18"/>
        </w:rPr>
      </w:pPr>
      <w:r w:rsidRPr="00882BA1">
        <w:rPr>
          <w:rFonts w:asciiTheme="minorHAnsi" w:hAnsiTheme="minorHAnsi" w:cstheme="minorHAnsi"/>
          <w:sz w:val="18"/>
          <w:szCs w:val="18"/>
        </w:rPr>
        <w:t>2.8</w:t>
      </w:r>
      <w:r w:rsidR="00A6371C" w:rsidRPr="00882BA1">
        <w:rPr>
          <w:rFonts w:asciiTheme="minorHAnsi" w:hAnsiTheme="minorHAnsi" w:cstheme="minorHAnsi"/>
          <w:sz w:val="18"/>
          <w:szCs w:val="18"/>
        </w:rPr>
        <w:t>.3.</w:t>
      </w:r>
      <w:r w:rsidR="00A6371C" w:rsidRPr="00882BA1">
        <w:rPr>
          <w:rFonts w:asciiTheme="minorHAnsi" w:hAnsiTheme="minorHAnsi" w:cstheme="minorHAnsi"/>
          <w:b w:val="0"/>
          <w:sz w:val="18"/>
          <w:szCs w:val="18"/>
        </w:rPr>
        <w:t>Składowanie wypełniacza</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Składowanie wypełniacza powinno odbywać się w silosach wyposażonych w urządzenia do aeracji.</w:t>
      </w:r>
    </w:p>
    <w:p w:rsidR="00A6371C" w:rsidRPr="00882BA1" w:rsidRDefault="00D12D76" w:rsidP="00A6371C">
      <w:pPr>
        <w:pStyle w:val="Styl3"/>
        <w:rPr>
          <w:rFonts w:asciiTheme="minorHAnsi" w:hAnsiTheme="minorHAnsi" w:cstheme="minorHAnsi"/>
          <w:b w:val="0"/>
          <w:sz w:val="18"/>
          <w:szCs w:val="18"/>
        </w:rPr>
      </w:pPr>
      <w:r w:rsidRPr="00882BA1">
        <w:rPr>
          <w:rFonts w:asciiTheme="minorHAnsi" w:hAnsiTheme="minorHAnsi" w:cstheme="minorHAnsi"/>
          <w:sz w:val="18"/>
          <w:szCs w:val="18"/>
        </w:rPr>
        <w:t>2.8</w:t>
      </w:r>
      <w:r w:rsidR="00A6371C" w:rsidRPr="00882BA1">
        <w:rPr>
          <w:rFonts w:asciiTheme="minorHAnsi" w:hAnsiTheme="minorHAnsi" w:cstheme="minorHAnsi"/>
          <w:sz w:val="18"/>
          <w:szCs w:val="18"/>
        </w:rPr>
        <w:t xml:space="preserve">.4 </w:t>
      </w:r>
      <w:r w:rsidR="00A6371C" w:rsidRPr="00882BA1">
        <w:rPr>
          <w:rFonts w:asciiTheme="minorHAnsi" w:hAnsiTheme="minorHAnsi" w:cstheme="minorHAnsi"/>
          <w:b w:val="0"/>
          <w:sz w:val="18"/>
          <w:szCs w:val="18"/>
        </w:rPr>
        <w:t xml:space="preserve">Składowanie środka adhezyjnego </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Składowanie środka adhezyjnego jest dozwolone tylko w oryginalnych opakowaniach producenta.</w:t>
      </w:r>
    </w:p>
    <w:p w:rsidR="00A6371C" w:rsidRPr="00882BA1" w:rsidRDefault="00A6371C" w:rsidP="00A6371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rStyle w:val="Styl1Znak"/>
          <w:rFonts w:asciiTheme="minorHAnsi" w:eastAsia="SimSun" w:hAnsiTheme="minorHAnsi" w:cstheme="minorHAnsi"/>
          <w:sz w:val="18"/>
          <w:szCs w:val="18"/>
        </w:rPr>
      </w:pPr>
      <w:r w:rsidRPr="00882BA1">
        <w:rPr>
          <w:rStyle w:val="Styl1Znak"/>
          <w:rFonts w:asciiTheme="minorHAnsi" w:eastAsia="SimSun" w:hAnsiTheme="minorHAnsi" w:cstheme="minorHAnsi"/>
          <w:sz w:val="18"/>
          <w:szCs w:val="18"/>
        </w:rPr>
        <w:t>3. SPRZĘT</w:t>
      </w:r>
    </w:p>
    <w:p w:rsidR="00A6371C" w:rsidRPr="00882BA1" w:rsidRDefault="00A6371C" w:rsidP="00A6371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after="120"/>
        <w:rPr>
          <w:rFonts w:asciiTheme="minorHAnsi" w:hAnsiTheme="minorHAnsi" w:cstheme="minorHAnsi"/>
          <w:sz w:val="18"/>
          <w:szCs w:val="18"/>
        </w:rPr>
      </w:pPr>
      <w:r w:rsidRPr="00882BA1">
        <w:rPr>
          <w:rFonts w:asciiTheme="minorHAnsi" w:hAnsiTheme="minorHAnsi" w:cstheme="minorHAnsi"/>
          <w:b/>
          <w:sz w:val="18"/>
          <w:szCs w:val="18"/>
        </w:rPr>
        <w:t>3.1. Sprzęt używany do skropienia lepiszczem bitumicznym</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Do skrapiania lepiszczem bitumicznym należy stosować przyczepne lub samojezdne skrapiarki lepiszcza.</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3.2. Sprzęt do mieszania</w:t>
      </w:r>
    </w:p>
    <w:p w:rsidR="00A6371C" w:rsidRPr="00882BA1" w:rsidRDefault="00A6371C" w:rsidP="00A6371C">
      <w:pPr>
        <w:tabs>
          <w:tab w:val="left" w:pos="426"/>
        </w:tabs>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Mieszanki mineralno-asfaltowe produkuje się w wytwórni (otaczarce) mieszanek mineralno-asfaltowych otaczanych na gorąco, o odpowiedniej wydajności (nie mniejszej niż 240 Mg/h), zapewniającej otrzymanie mieszanki o właściwej i jednorodnej jakości, zawierającej dokładnie otoczone ziarna kruszywa, z możliwością dozowania dodatków adhezyjnych,  wyposażonej w silos izolowany termicznie na gotową mieszankę o pojemności nie mniejszej niż połowa wydajności godzinowej. </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3.3. Sprzęt do wbudowywania</w:t>
      </w:r>
    </w:p>
    <w:p w:rsidR="00A6371C" w:rsidRPr="00882BA1" w:rsidRDefault="00A6371C" w:rsidP="00A6371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bCs/>
          <w:sz w:val="18"/>
          <w:szCs w:val="18"/>
        </w:rPr>
      </w:pPr>
      <w:r w:rsidRPr="00882BA1">
        <w:rPr>
          <w:rFonts w:asciiTheme="minorHAnsi" w:hAnsiTheme="minorHAnsi" w:cstheme="minorHAnsi"/>
          <w:sz w:val="18"/>
          <w:szCs w:val="18"/>
        </w:rPr>
        <w:t>Mieszankę mineralno-asfaltową należy układać układarką o wydajności skorelowanej z wydajnością wytwórni, z automatycznym sterowaniem, pozwalającym na ułożenie warstwy z założoną grubością  oraz szerokością ,oraz  z podgrzewaną płytą wibracyjną do wstępnego zagęszczania lub zespołem układarek pracujących równolegle z przesunięciem roboczym umożliwiającym ułożenie</w:t>
      </w:r>
      <w:r w:rsidRPr="00882BA1">
        <w:rPr>
          <w:rFonts w:asciiTheme="minorHAnsi" w:hAnsiTheme="minorHAnsi" w:cstheme="minorHAnsi"/>
          <w:b/>
          <w:bCs/>
          <w:sz w:val="18"/>
          <w:szCs w:val="18"/>
        </w:rPr>
        <w:t xml:space="preserve"> </w:t>
      </w:r>
      <w:r w:rsidRPr="00882BA1">
        <w:rPr>
          <w:rFonts w:asciiTheme="minorHAnsi" w:hAnsiTheme="minorHAnsi" w:cstheme="minorHAnsi"/>
          <w:b/>
          <w:sz w:val="18"/>
          <w:szCs w:val="18"/>
        </w:rPr>
        <w:t>s</w:t>
      </w:r>
      <w:r w:rsidRPr="00882BA1">
        <w:rPr>
          <w:rFonts w:asciiTheme="minorHAnsi" w:hAnsiTheme="minorHAnsi" w:cstheme="minorHAnsi"/>
          <w:sz w:val="18"/>
          <w:szCs w:val="18"/>
        </w:rPr>
        <w:t>tykających się warstw asfaltowych na gorąco.</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3.4. Sprzęt do zagęszczania</w:t>
      </w:r>
    </w:p>
    <w:p w:rsidR="00A6371C" w:rsidRPr="00882BA1" w:rsidRDefault="00A6371C" w:rsidP="00A6371C">
      <w:pPr>
        <w:tabs>
          <w:tab w:val="left" w:pos="426"/>
        </w:tabs>
        <w:jc w:val="both"/>
        <w:rPr>
          <w:rFonts w:asciiTheme="minorHAnsi" w:hAnsiTheme="minorHAnsi" w:cstheme="minorHAnsi"/>
          <w:sz w:val="18"/>
          <w:szCs w:val="18"/>
        </w:rPr>
      </w:pPr>
      <w:r w:rsidRPr="00882BA1">
        <w:rPr>
          <w:rFonts w:asciiTheme="minorHAnsi" w:hAnsiTheme="minorHAnsi" w:cstheme="minorHAnsi"/>
          <w:sz w:val="18"/>
          <w:szCs w:val="18"/>
        </w:rPr>
        <w:t>Walce stalowe gładkie z wibracją, średnie i ciężkie. Walce ogumione ciężkie.</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3.5. Pozostały sprzęt</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skrapiarka,</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szczotki mechaniczne i/lub inne urządzenia czyszczące,</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samochody samowyładowcze z przykryciem brezentowym lub termosami,</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frezarka o szerokości 0,5 m.</w:t>
      </w:r>
    </w:p>
    <w:p w:rsidR="00A6371C" w:rsidRPr="00882BA1" w:rsidRDefault="00A6371C" w:rsidP="00A6371C">
      <w:pPr>
        <w:pStyle w:val="Styl1"/>
        <w:rPr>
          <w:rFonts w:asciiTheme="minorHAnsi" w:hAnsiTheme="minorHAnsi" w:cstheme="minorHAnsi"/>
          <w:sz w:val="18"/>
          <w:szCs w:val="18"/>
        </w:rPr>
      </w:pPr>
      <w:r w:rsidRPr="00882BA1">
        <w:rPr>
          <w:rFonts w:asciiTheme="minorHAnsi" w:hAnsiTheme="minorHAnsi" w:cstheme="minorHAnsi"/>
          <w:sz w:val="18"/>
          <w:szCs w:val="18"/>
        </w:rPr>
        <w:t xml:space="preserve">4. TRANSPORT </w:t>
      </w:r>
    </w:p>
    <w:p w:rsidR="00A6371C" w:rsidRPr="00882BA1" w:rsidRDefault="00A6371C" w:rsidP="00A6371C">
      <w:pPr>
        <w:pStyle w:val="Styl2"/>
        <w:spacing w:before="0"/>
        <w:rPr>
          <w:rFonts w:asciiTheme="minorHAnsi" w:hAnsiTheme="minorHAnsi" w:cstheme="minorHAnsi"/>
          <w:sz w:val="18"/>
          <w:szCs w:val="18"/>
        </w:rPr>
      </w:pPr>
      <w:r w:rsidRPr="00882BA1">
        <w:rPr>
          <w:rFonts w:asciiTheme="minorHAnsi" w:hAnsiTheme="minorHAnsi" w:cstheme="minorHAnsi"/>
          <w:sz w:val="18"/>
          <w:szCs w:val="18"/>
        </w:rPr>
        <w:t>4.1. Asfalt</w:t>
      </w: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Asfalt należy przewozić izolowanymi termicznie cysternami i przechowywać w zbiornikach z izolacją termiczną, umożliwiających ogrzewanie asfaltu do właściwej temperatury roboczej. Termometry należy zainstalować w zbiornikach oraz w miejscu dozowania asfaltu do mieszalnika.</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4.2 Wypełniacz</w:t>
      </w:r>
    </w:p>
    <w:p w:rsidR="00A6371C" w:rsidRPr="00882BA1" w:rsidRDefault="00A6371C" w:rsidP="00A6371C">
      <w:pPr>
        <w:pStyle w:val="Tekstpodstawowywcity3"/>
        <w:ind w:left="0"/>
        <w:rPr>
          <w:rFonts w:asciiTheme="minorHAnsi" w:hAnsiTheme="minorHAnsi" w:cstheme="minorHAnsi"/>
          <w:sz w:val="18"/>
          <w:szCs w:val="18"/>
        </w:rPr>
      </w:pPr>
      <w:r w:rsidRPr="00882BA1">
        <w:rPr>
          <w:rFonts w:asciiTheme="minorHAnsi" w:hAnsiTheme="minorHAnsi" w:cstheme="minorHAnsi"/>
          <w:sz w:val="18"/>
          <w:szCs w:val="18"/>
        </w:rPr>
        <w:t>Wypełniacz luzem należy przewozić w cysternach przystosowanych do przewozu materiałów sypkich, umożliwiających rozładunek pneumatyczny. Wypełniacz należy składować w silosach przystosowanych do składowania materiałów sypkich, wyposażonych w odpowiedni system dozowania wypełniacza do mieszalnika.</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lastRenderedPageBreak/>
        <w:t>4.3. Kruszywo</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Kruszywo można przewozić dowolnymi środkami transportu, w warunkach zabezpieczających je przed zanieczyszczeniami, zmieszaniem z innymi asortymentami kruszywa lub jego frakcjami i nadmiernym zawilgoceniem.</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4.4. Środek adhezyjny</w:t>
      </w:r>
    </w:p>
    <w:p w:rsidR="00A6371C" w:rsidRPr="00882BA1" w:rsidRDefault="00A6371C" w:rsidP="00A6371C">
      <w:pPr>
        <w:pStyle w:val="Tekstpodstawowywcity2"/>
        <w:ind w:left="0"/>
        <w:jc w:val="both"/>
        <w:rPr>
          <w:rFonts w:asciiTheme="minorHAnsi" w:hAnsiTheme="minorHAnsi" w:cstheme="minorHAnsi"/>
          <w:sz w:val="18"/>
          <w:szCs w:val="18"/>
        </w:rPr>
      </w:pPr>
      <w:r w:rsidRPr="00882BA1">
        <w:rPr>
          <w:rFonts w:asciiTheme="minorHAnsi" w:hAnsiTheme="minorHAnsi" w:cstheme="minorHAnsi"/>
          <w:sz w:val="18"/>
          <w:szCs w:val="18"/>
        </w:rPr>
        <w:t>Środek adhezyjny należy przewozić w oryginalnych opakowaniach, zabezpieczonych przed uszkodzeniem.</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4.5. Mieszanka mineralno-asfaltowa</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 xml:space="preserve">Beton asfaltowy należy dowozić na budowę sukcesywnie w zależności od postępu robót. Podczas transportu i postoju przed wbudowaniem mieszanka powinna być zabezpieczona przed ostygnięciem. </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Warunki i czas transportu mieszanek mineralno-asfaltowych od produkcji do wbudowania powinny zapewniać utrzymanie temperatury w zależności od zastosowanego asfaltu (punkt 5.2).</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Mieszankę należy przewozić samochodami samowyładowczymi wyposażonymi w plandeki o ładowności min. 20 Mg. Czas transportu mieszanki, liczony od załadunku do rozładunku, powinien zagwarantować spełnienie warunku zachowania temperatury wbudowania  oraz nie przekraczać 2 godzin z zachowaniem min. temperatury wbudowania i zagęszczenia.</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Powierzchnie pojemników używanych do transportu mieszanki powinny być czyste, a do zwilżania tych powierzchni można używać tylko środki antyadhezyjne niewpływające szkodliwie na mieszanki mineralno-asfaltowe.</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4.6. Emulsja asfaltowa</w:t>
      </w:r>
    </w:p>
    <w:p w:rsidR="00A6371C" w:rsidRPr="00882BA1" w:rsidRDefault="00A6371C" w:rsidP="00A6371C">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ab/>
        <w:t xml:space="preserve">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w:t>
      </w:r>
      <w:proofErr w:type="spellStart"/>
      <w:r w:rsidRPr="00882BA1">
        <w:rPr>
          <w:rFonts w:asciiTheme="minorHAnsi" w:hAnsiTheme="minorHAnsi" w:cstheme="minorHAnsi"/>
          <w:sz w:val="18"/>
          <w:szCs w:val="18"/>
        </w:rPr>
        <w:t>pH</w:t>
      </w:r>
      <w:proofErr w:type="spellEnd"/>
      <w:r w:rsidRPr="00882BA1">
        <w:rPr>
          <w:rFonts w:asciiTheme="minorHAnsi" w:hAnsiTheme="minorHAnsi" w:cstheme="minorHAnsi"/>
          <w:sz w:val="18"/>
          <w:szCs w:val="18"/>
        </w:rPr>
        <w:t xml:space="preserve"> ≤ 4).</w:t>
      </w:r>
    </w:p>
    <w:p w:rsidR="00A6371C" w:rsidRPr="00882BA1" w:rsidRDefault="00A6371C" w:rsidP="00A6371C">
      <w:pPr>
        <w:pStyle w:val="Styl1"/>
        <w:rPr>
          <w:rFonts w:asciiTheme="minorHAnsi" w:hAnsiTheme="minorHAnsi" w:cstheme="minorHAnsi"/>
          <w:sz w:val="18"/>
          <w:szCs w:val="18"/>
        </w:rPr>
      </w:pPr>
      <w:r w:rsidRPr="00882BA1">
        <w:rPr>
          <w:rFonts w:asciiTheme="minorHAnsi" w:hAnsiTheme="minorHAnsi" w:cstheme="minorHAnsi"/>
          <w:sz w:val="18"/>
          <w:szCs w:val="18"/>
        </w:rPr>
        <w:t>5. WYKONANIE ROBÓT</w:t>
      </w:r>
    </w:p>
    <w:p w:rsidR="00A6371C" w:rsidRPr="00882BA1" w:rsidRDefault="00A6371C" w:rsidP="00A6371C">
      <w:pPr>
        <w:pStyle w:val="Styl2"/>
        <w:spacing w:before="0"/>
        <w:rPr>
          <w:rFonts w:asciiTheme="minorHAnsi" w:hAnsiTheme="minorHAnsi" w:cstheme="minorHAnsi"/>
          <w:sz w:val="18"/>
          <w:szCs w:val="18"/>
        </w:rPr>
      </w:pPr>
      <w:r w:rsidRPr="00882BA1">
        <w:rPr>
          <w:rFonts w:asciiTheme="minorHAnsi" w:hAnsiTheme="minorHAnsi" w:cstheme="minorHAnsi"/>
          <w:sz w:val="18"/>
          <w:szCs w:val="18"/>
        </w:rPr>
        <w:t xml:space="preserve">5.1. </w:t>
      </w:r>
      <w:r w:rsidRPr="00882BA1">
        <w:rPr>
          <w:rFonts w:asciiTheme="minorHAnsi" w:hAnsiTheme="minorHAnsi" w:cstheme="minorHAnsi"/>
          <w:sz w:val="18"/>
          <w:szCs w:val="18"/>
        </w:rPr>
        <w:tab/>
        <w:t>Projektowanie mieszanki mineralno-asfaltowej do warstwy wiążącej</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 xml:space="preserve">Wykonawca w terminie na 1 miesiąc przed przystąpieniem do produkcji mieszanki, dostarczy Inżynierowi do akceptacji projekt składu mieszanki </w:t>
      </w:r>
      <w:proofErr w:type="spellStart"/>
      <w:r w:rsidRPr="00882BA1">
        <w:rPr>
          <w:rFonts w:asciiTheme="minorHAnsi" w:hAnsiTheme="minorHAnsi" w:cstheme="minorHAnsi"/>
          <w:sz w:val="18"/>
          <w:szCs w:val="18"/>
        </w:rPr>
        <w:t>mineralno</w:t>
      </w:r>
      <w:proofErr w:type="spellEnd"/>
      <w:r w:rsidRPr="00882BA1">
        <w:rPr>
          <w:rFonts w:asciiTheme="minorHAnsi" w:hAnsiTheme="minorHAnsi" w:cstheme="minorHAnsi"/>
          <w:sz w:val="18"/>
          <w:szCs w:val="18"/>
        </w:rPr>
        <w:t xml:space="preserve"> - asfaltowej oraz dokumenty potwierdzające wymaganą jakość stosowanych materiałów. Wykonawca dostarczy także wyniki badań laboratoryjnych poszczególnych składników i próbki materiałów pobrane w obecności Inżyniera do wykonania badań kontrolnych przez Inwestora.</w:t>
      </w:r>
    </w:p>
    <w:p w:rsidR="00D12D76" w:rsidRPr="00882BA1" w:rsidRDefault="00D12D76" w:rsidP="00A6371C">
      <w:pPr>
        <w:jc w:val="both"/>
        <w:rPr>
          <w:rFonts w:asciiTheme="minorHAnsi" w:hAnsiTheme="minorHAnsi" w:cstheme="minorHAnsi"/>
          <w:sz w:val="18"/>
          <w:szCs w:val="18"/>
        </w:rPr>
      </w:pPr>
      <w:r w:rsidRPr="00882BA1">
        <w:rPr>
          <w:rFonts w:asciiTheme="minorHAnsi" w:hAnsiTheme="minorHAnsi" w:cstheme="minorHAnsi"/>
          <w:sz w:val="18"/>
          <w:szCs w:val="18"/>
        </w:rPr>
        <w:t>Mieszanka mineralno-asfaltowa ma być zaprojektowana z nowych materiałów wsadowych bez użycia granulatu asfaltowego.</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Projektowanie mieszanki mineralno-asfaltowej polega na:</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doborze składników mieszanki,</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doborze optymalnej ilości asfaltu,</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określeniu jej właściwości i porównaniu wyników z założeniami projektowymi.</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Krzywa uziarnienia mieszanki mineralnej powinna mieścić się w polu dobrego uziarnienia wyznaczonego przez punkty graniczne. Rzędne punktów granicznych uziarnienia mieszanki mineralnej betonu asfaltowego do warstwy wiążącej oraz minimalne zawartości asfaltu podano w tablicy 6.</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UWAGA: podane minimalne zawartości asfaltu dotyczą AC o referencyjnej gęstości mieszanki mineralnej równej 2,65 Mg/m</w:t>
      </w:r>
      <w:r w:rsidRPr="00882BA1">
        <w:rPr>
          <w:rFonts w:asciiTheme="minorHAnsi" w:hAnsiTheme="minorHAnsi" w:cstheme="minorHAnsi"/>
          <w:sz w:val="18"/>
          <w:szCs w:val="18"/>
          <w:vertAlign w:val="superscript"/>
        </w:rPr>
        <w:t>3</w:t>
      </w:r>
      <w:r w:rsidRPr="00882BA1">
        <w:rPr>
          <w:rFonts w:asciiTheme="minorHAnsi" w:hAnsiTheme="minorHAnsi" w:cstheme="minorHAnsi"/>
          <w:sz w:val="18"/>
          <w:szCs w:val="18"/>
        </w:rPr>
        <w:t xml:space="preserve">. W przypadku uzyskania innej gęstości mieszanki mineralnej należy dla </w:t>
      </w:r>
      <w:proofErr w:type="spellStart"/>
      <w:r w:rsidRPr="00882BA1">
        <w:rPr>
          <w:rFonts w:asciiTheme="minorHAnsi" w:hAnsiTheme="minorHAnsi" w:cstheme="minorHAnsi"/>
          <w:sz w:val="18"/>
          <w:szCs w:val="18"/>
        </w:rPr>
        <w:t>B</w:t>
      </w:r>
      <w:r w:rsidRPr="00882BA1">
        <w:rPr>
          <w:rFonts w:asciiTheme="minorHAnsi" w:hAnsiTheme="minorHAnsi" w:cstheme="minorHAnsi"/>
          <w:sz w:val="18"/>
          <w:szCs w:val="18"/>
          <w:vertAlign w:val="subscript"/>
        </w:rPr>
        <w:t>min</w:t>
      </w:r>
      <w:proofErr w:type="spellEnd"/>
      <w:r w:rsidRPr="00882BA1">
        <w:rPr>
          <w:rFonts w:asciiTheme="minorHAnsi" w:hAnsiTheme="minorHAnsi" w:cstheme="minorHAnsi"/>
          <w:sz w:val="18"/>
          <w:szCs w:val="18"/>
        </w:rPr>
        <w:t xml:space="preserve"> zastosować współczynnik korygujący α wg wzoru:</w:t>
      </w:r>
    </w:p>
    <w:p w:rsidR="00A6371C" w:rsidRPr="00882BA1" w:rsidRDefault="00A6371C" w:rsidP="00A6371C">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α = 2,65/</w:t>
      </w:r>
      <w:r w:rsidRPr="00882BA1">
        <w:rPr>
          <w:rFonts w:asciiTheme="minorHAnsi" w:hAnsiTheme="minorHAnsi" w:cstheme="minorHAnsi"/>
          <w:sz w:val="18"/>
          <w:szCs w:val="18"/>
        </w:rPr>
        <w:sym w:font="Symbol" w:char="F072"/>
      </w:r>
      <w:r w:rsidRPr="00882BA1">
        <w:rPr>
          <w:rFonts w:asciiTheme="minorHAnsi" w:hAnsiTheme="minorHAnsi" w:cstheme="minorHAnsi"/>
          <w:sz w:val="18"/>
          <w:szCs w:val="18"/>
        </w:rPr>
        <w:t>a</w:t>
      </w:r>
    </w:p>
    <w:p w:rsidR="00A6371C" w:rsidRPr="00882BA1" w:rsidRDefault="00A6371C" w:rsidP="00A6371C">
      <w:pPr>
        <w:pStyle w:val="Standardowytekst"/>
        <w:rPr>
          <w:rFonts w:asciiTheme="minorHAnsi" w:hAnsiTheme="minorHAnsi" w:cstheme="minorHAnsi"/>
          <w:sz w:val="18"/>
          <w:szCs w:val="18"/>
        </w:rPr>
      </w:pPr>
    </w:p>
    <w:p w:rsidR="00A6371C" w:rsidRPr="00882BA1" w:rsidRDefault="00A6371C" w:rsidP="00A6371C">
      <w:pPr>
        <w:pStyle w:val="Standardowytekst"/>
        <w:rPr>
          <w:rFonts w:asciiTheme="minorHAnsi" w:hAnsiTheme="minorHAnsi" w:cstheme="minorHAnsi"/>
          <w:sz w:val="18"/>
          <w:szCs w:val="18"/>
        </w:rPr>
      </w:pPr>
      <w:r w:rsidRPr="00882BA1">
        <w:rPr>
          <w:rFonts w:asciiTheme="minorHAnsi" w:hAnsiTheme="minorHAnsi" w:cstheme="minorHAnsi"/>
          <w:sz w:val="18"/>
          <w:szCs w:val="18"/>
        </w:rPr>
        <w:sym w:font="Symbol" w:char="F072"/>
      </w:r>
      <w:r w:rsidRPr="00882BA1">
        <w:rPr>
          <w:rFonts w:asciiTheme="minorHAnsi" w:hAnsiTheme="minorHAnsi" w:cstheme="minorHAnsi"/>
          <w:sz w:val="18"/>
          <w:szCs w:val="18"/>
        </w:rPr>
        <w:t xml:space="preserve">a - gęstość objętościowa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kruszywa mieszanki mineralnej, w megagramach na metr sześcienny (Mg/m3), określona zgodnie z normą PN-EN 1097-6.</w:t>
      </w:r>
    </w:p>
    <w:p w:rsidR="00A6371C" w:rsidRPr="00882BA1" w:rsidRDefault="00A6371C" w:rsidP="00A6371C">
      <w:pPr>
        <w:keepNext/>
        <w:ind w:left="964" w:hanging="964"/>
        <w:rPr>
          <w:rFonts w:asciiTheme="minorHAnsi" w:hAnsiTheme="minorHAnsi" w:cstheme="minorHAnsi"/>
          <w:sz w:val="18"/>
          <w:szCs w:val="18"/>
        </w:rPr>
      </w:pPr>
    </w:p>
    <w:p w:rsidR="00A6371C" w:rsidRPr="00882BA1" w:rsidRDefault="00A6371C" w:rsidP="00A6371C">
      <w:pPr>
        <w:keepNext/>
        <w:rPr>
          <w:rFonts w:asciiTheme="minorHAnsi" w:hAnsiTheme="minorHAnsi" w:cstheme="minorHAnsi"/>
          <w:sz w:val="18"/>
          <w:szCs w:val="18"/>
        </w:rPr>
      </w:pPr>
      <w:r w:rsidRPr="00882BA1">
        <w:rPr>
          <w:rFonts w:asciiTheme="minorHAnsi" w:hAnsiTheme="minorHAnsi" w:cstheme="minorHAnsi"/>
          <w:sz w:val="18"/>
          <w:szCs w:val="18"/>
        </w:rPr>
        <w:t>Tablica 6. Rzędne krzywych granicznych uziarnienia mieszanki mineralnej betonu asfaltowego do warstwy wiążącej oraz kategoria zawartości asfaltu.</w:t>
      </w:r>
    </w:p>
    <w:tbl>
      <w:tblPr>
        <w:tblW w:w="36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89"/>
        <w:gridCol w:w="3247"/>
        <w:gridCol w:w="1337"/>
        <w:gridCol w:w="1337"/>
      </w:tblGrid>
      <w:tr w:rsidR="00A6371C" w:rsidRPr="00882BA1" w:rsidTr="000A6B3B">
        <w:trPr>
          <w:gridAfter w:val="2"/>
          <w:wAfter w:w="1964" w:type="pct"/>
          <w:cantSplit/>
          <w:trHeight w:val="220"/>
        </w:trPr>
        <w:tc>
          <w:tcPr>
            <w:tcW w:w="652" w:type="pct"/>
            <w:vMerge w:val="restar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Lp.</w:t>
            </w:r>
          </w:p>
        </w:tc>
        <w:tc>
          <w:tcPr>
            <w:tcW w:w="2384" w:type="pct"/>
            <w:vMerge w:val="restar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Właściwość</w:t>
            </w:r>
          </w:p>
        </w:tc>
      </w:tr>
      <w:tr w:rsidR="00A6371C" w:rsidRPr="00882BA1" w:rsidTr="00E51BA1">
        <w:trPr>
          <w:cantSplit/>
        </w:trPr>
        <w:tc>
          <w:tcPr>
            <w:tcW w:w="652" w:type="pct"/>
            <w:vMerge/>
            <w:vAlign w:val="center"/>
          </w:tcPr>
          <w:p w:rsidR="00A6371C" w:rsidRPr="00882BA1" w:rsidRDefault="00A6371C" w:rsidP="00E51BA1">
            <w:pPr>
              <w:keepNext/>
              <w:jc w:val="center"/>
              <w:rPr>
                <w:rFonts w:asciiTheme="minorHAnsi" w:hAnsiTheme="minorHAnsi" w:cstheme="minorHAnsi"/>
                <w:sz w:val="18"/>
                <w:szCs w:val="18"/>
              </w:rPr>
            </w:pPr>
          </w:p>
        </w:tc>
        <w:tc>
          <w:tcPr>
            <w:tcW w:w="2384" w:type="pct"/>
            <w:vMerge/>
            <w:vAlign w:val="center"/>
          </w:tcPr>
          <w:p w:rsidR="00A6371C" w:rsidRPr="00882BA1" w:rsidRDefault="00A6371C" w:rsidP="00E51BA1">
            <w:pPr>
              <w:keepNext/>
              <w:jc w:val="center"/>
              <w:rPr>
                <w:rFonts w:asciiTheme="minorHAnsi" w:hAnsiTheme="minorHAnsi" w:cstheme="minorHAnsi"/>
                <w:sz w:val="18"/>
                <w:szCs w:val="18"/>
              </w:rPr>
            </w:pPr>
          </w:p>
        </w:tc>
        <w:tc>
          <w:tcPr>
            <w:tcW w:w="1964" w:type="pct"/>
            <w:gridSpan w:val="2"/>
          </w:tcPr>
          <w:p w:rsidR="00A6371C" w:rsidRPr="00882BA1" w:rsidRDefault="00A6371C" w:rsidP="00E51BA1">
            <w:pPr>
              <w:rPr>
                <w:rFonts w:asciiTheme="minorHAnsi" w:hAnsiTheme="minorHAnsi" w:cstheme="minorHAnsi"/>
                <w:sz w:val="18"/>
                <w:szCs w:val="18"/>
              </w:rPr>
            </w:pPr>
            <w:r w:rsidRPr="00882BA1">
              <w:rPr>
                <w:rFonts w:asciiTheme="minorHAnsi" w:hAnsiTheme="minorHAnsi" w:cstheme="minorHAnsi"/>
                <w:sz w:val="18"/>
                <w:szCs w:val="18"/>
              </w:rPr>
              <w:t xml:space="preserve">Przesiew dla AC16 W </w:t>
            </w:r>
          </w:p>
        </w:tc>
      </w:tr>
      <w:tr w:rsidR="00A6371C" w:rsidRPr="00882BA1" w:rsidTr="00E51BA1">
        <w:trPr>
          <w:cantSplit/>
          <w:trHeight w:val="249"/>
        </w:trPr>
        <w:tc>
          <w:tcPr>
            <w:tcW w:w="652" w:type="pct"/>
            <w:vMerge/>
            <w:vAlign w:val="center"/>
          </w:tcPr>
          <w:p w:rsidR="00A6371C" w:rsidRPr="00882BA1" w:rsidRDefault="00A6371C" w:rsidP="00E51BA1">
            <w:pPr>
              <w:keepNext/>
              <w:jc w:val="center"/>
              <w:rPr>
                <w:rFonts w:asciiTheme="minorHAnsi" w:hAnsiTheme="minorHAnsi" w:cstheme="minorHAnsi"/>
                <w:sz w:val="18"/>
                <w:szCs w:val="18"/>
              </w:rPr>
            </w:pPr>
          </w:p>
        </w:tc>
        <w:tc>
          <w:tcPr>
            <w:tcW w:w="2384"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Wymiar sita #, (mm)</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od</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do</w:t>
            </w:r>
          </w:p>
        </w:tc>
      </w:tr>
      <w:tr w:rsidR="00A6371C" w:rsidRPr="00882BA1" w:rsidTr="00E51BA1">
        <w:tc>
          <w:tcPr>
            <w:tcW w:w="652"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1</w:t>
            </w:r>
          </w:p>
        </w:tc>
        <w:tc>
          <w:tcPr>
            <w:tcW w:w="2384"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31,5</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w:t>
            </w:r>
          </w:p>
        </w:tc>
      </w:tr>
      <w:tr w:rsidR="00A6371C" w:rsidRPr="00882BA1" w:rsidTr="00E51BA1">
        <w:tc>
          <w:tcPr>
            <w:tcW w:w="652"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2384"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22,4</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100</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w:t>
            </w:r>
          </w:p>
        </w:tc>
      </w:tr>
      <w:tr w:rsidR="00A6371C" w:rsidRPr="00882BA1" w:rsidTr="00E51BA1">
        <w:tc>
          <w:tcPr>
            <w:tcW w:w="652"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3</w:t>
            </w:r>
          </w:p>
        </w:tc>
        <w:tc>
          <w:tcPr>
            <w:tcW w:w="2384"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16</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90</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100</w:t>
            </w:r>
          </w:p>
        </w:tc>
      </w:tr>
      <w:tr w:rsidR="00A6371C" w:rsidRPr="00882BA1" w:rsidTr="00E51BA1">
        <w:tc>
          <w:tcPr>
            <w:tcW w:w="652"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2384"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11,2</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70</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90</w:t>
            </w:r>
          </w:p>
        </w:tc>
      </w:tr>
      <w:tr w:rsidR="00A6371C" w:rsidRPr="00882BA1" w:rsidTr="00E51BA1">
        <w:tc>
          <w:tcPr>
            <w:tcW w:w="652"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5</w:t>
            </w:r>
          </w:p>
        </w:tc>
        <w:tc>
          <w:tcPr>
            <w:tcW w:w="2384"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8</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55</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80</w:t>
            </w:r>
          </w:p>
        </w:tc>
      </w:tr>
      <w:tr w:rsidR="00A6371C" w:rsidRPr="00882BA1" w:rsidTr="00E51BA1">
        <w:tc>
          <w:tcPr>
            <w:tcW w:w="652"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6</w:t>
            </w:r>
          </w:p>
        </w:tc>
        <w:tc>
          <w:tcPr>
            <w:tcW w:w="2384"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25</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50</w:t>
            </w:r>
          </w:p>
        </w:tc>
      </w:tr>
      <w:tr w:rsidR="00A6371C" w:rsidRPr="00882BA1" w:rsidTr="00E51BA1">
        <w:tc>
          <w:tcPr>
            <w:tcW w:w="652"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7</w:t>
            </w:r>
          </w:p>
        </w:tc>
        <w:tc>
          <w:tcPr>
            <w:tcW w:w="2384"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0,125</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12</w:t>
            </w:r>
          </w:p>
        </w:tc>
      </w:tr>
      <w:tr w:rsidR="00A6371C" w:rsidRPr="00882BA1" w:rsidTr="00E51BA1">
        <w:tc>
          <w:tcPr>
            <w:tcW w:w="652"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8</w:t>
            </w:r>
          </w:p>
        </w:tc>
        <w:tc>
          <w:tcPr>
            <w:tcW w:w="2384" w:type="pct"/>
            <w:vAlign w:val="center"/>
          </w:tcPr>
          <w:p w:rsidR="00A6371C" w:rsidRPr="00882BA1" w:rsidRDefault="00A6371C" w:rsidP="00E51BA1">
            <w:pPr>
              <w:pStyle w:val="Stopka"/>
              <w:keepNext/>
              <w:tabs>
                <w:tab w:val="clear" w:pos="9072"/>
              </w:tabs>
              <w:jc w:val="center"/>
              <w:rPr>
                <w:rFonts w:asciiTheme="minorHAnsi" w:hAnsiTheme="minorHAnsi" w:cstheme="minorHAnsi"/>
                <w:sz w:val="18"/>
                <w:szCs w:val="18"/>
              </w:rPr>
            </w:pPr>
            <w:r w:rsidRPr="00882BA1">
              <w:rPr>
                <w:rFonts w:asciiTheme="minorHAnsi" w:hAnsiTheme="minorHAnsi" w:cstheme="minorHAnsi"/>
                <w:sz w:val="18"/>
                <w:szCs w:val="18"/>
              </w:rPr>
              <w:t>0,063</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982"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10</w:t>
            </w:r>
          </w:p>
        </w:tc>
      </w:tr>
      <w:tr w:rsidR="00A6371C" w:rsidRPr="00882BA1" w:rsidTr="00E51BA1">
        <w:trPr>
          <w:cantSplit/>
        </w:trPr>
        <w:tc>
          <w:tcPr>
            <w:tcW w:w="652"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9</w:t>
            </w:r>
          </w:p>
        </w:tc>
        <w:tc>
          <w:tcPr>
            <w:tcW w:w="2384" w:type="pct"/>
            <w:vAlign w:val="center"/>
          </w:tcPr>
          <w:p w:rsidR="00A6371C" w:rsidRPr="00882BA1" w:rsidRDefault="00A6371C"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Zawartość lepiszcza</w:t>
            </w:r>
          </w:p>
        </w:tc>
        <w:tc>
          <w:tcPr>
            <w:tcW w:w="1964" w:type="pct"/>
            <w:gridSpan w:val="2"/>
          </w:tcPr>
          <w:p w:rsidR="00A6371C" w:rsidRPr="00882BA1" w:rsidRDefault="00A6371C" w:rsidP="00E51BA1">
            <w:pPr>
              <w:jc w:val="center"/>
              <w:rPr>
                <w:rFonts w:asciiTheme="minorHAnsi" w:hAnsiTheme="minorHAnsi" w:cstheme="minorHAnsi"/>
                <w:sz w:val="18"/>
                <w:szCs w:val="18"/>
              </w:rPr>
            </w:pPr>
            <w:proofErr w:type="spellStart"/>
            <w:r w:rsidRPr="00882BA1">
              <w:rPr>
                <w:rFonts w:asciiTheme="minorHAnsi" w:hAnsiTheme="minorHAnsi" w:cstheme="minorHAnsi"/>
                <w:sz w:val="18"/>
                <w:szCs w:val="18"/>
              </w:rPr>
              <w:t>Bmin</w:t>
            </w:r>
            <w:proofErr w:type="spellEnd"/>
            <w:r w:rsidRPr="00882BA1">
              <w:rPr>
                <w:rFonts w:asciiTheme="minorHAnsi" w:hAnsiTheme="minorHAnsi" w:cstheme="minorHAnsi"/>
                <w:sz w:val="18"/>
                <w:szCs w:val="18"/>
              </w:rPr>
              <w:t xml:space="preserve"> 4,6</w:t>
            </w:r>
          </w:p>
        </w:tc>
      </w:tr>
    </w:tbl>
    <w:p w:rsidR="00A6371C" w:rsidRPr="00882BA1" w:rsidRDefault="00A6371C" w:rsidP="00A6371C">
      <w:pPr>
        <w:jc w:val="both"/>
        <w:rPr>
          <w:rFonts w:asciiTheme="minorHAnsi" w:hAnsiTheme="minorHAnsi" w:cstheme="minorHAnsi"/>
          <w:sz w:val="18"/>
          <w:szCs w:val="18"/>
        </w:rPr>
      </w:pP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 xml:space="preserve">Skład mieszanki mineralno-asfaltowej powinien być ustalony na podstawie badań próbek wykonanych wg metody Marshalla. Temperatura zagęszczania próbek Marshalla z asfaltem 35/50 powinna wynosić 135+/-5˚C.Zawartość asfaltu rozpuszczalnego </w:t>
      </w:r>
      <w:r w:rsidRPr="00882BA1">
        <w:rPr>
          <w:rFonts w:asciiTheme="minorHAnsi" w:hAnsiTheme="minorHAnsi" w:cstheme="minorHAnsi"/>
          <w:sz w:val="18"/>
          <w:szCs w:val="18"/>
        </w:rPr>
        <w:lastRenderedPageBreak/>
        <w:t xml:space="preserve">należy podać w recepcie (badaniu typu), oznaczonego w badaniu ekstrakcji wg normy PN-EN 12697-1. Należy wykazać optymalizację cech fizycznych mieszanki </w:t>
      </w:r>
      <w:proofErr w:type="spellStart"/>
      <w:r w:rsidRPr="00882BA1">
        <w:rPr>
          <w:rFonts w:asciiTheme="minorHAnsi" w:hAnsiTheme="minorHAnsi" w:cstheme="minorHAnsi"/>
          <w:sz w:val="18"/>
          <w:szCs w:val="18"/>
        </w:rPr>
        <w:t>mineralno</w:t>
      </w:r>
      <w:proofErr w:type="spellEnd"/>
      <w:r w:rsidRPr="00882BA1">
        <w:rPr>
          <w:rFonts w:asciiTheme="minorHAnsi" w:hAnsiTheme="minorHAnsi" w:cstheme="minorHAnsi"/>
          <w:sz w:val="18"/>
          <w:szCs w:val="18"/>
        </w:rPr>
        <w:t xml:space="preserve"> – asfaltowej poprzez oznaczenie i przedstawienie do akceptacji recepty o zawartości lepiszcza rozszerzonej w zakresie dopuszczalnych tolerancji +/- 0,3 %. </w:t>
      </w:r>
    </w:p>
    <w:p w:rsidR="00A6371C" w:rsidRPr="00882BA1" w:rsidRDefault="00A6371C" w:rsidP="00A6371C">
      <w:pPr>
        <w:rPr>
          <w:rFonts w:asciiTheme="minorHAnsi" w:hAnsiTheme="minorHAnsi" w:cstheme="minorHAnsi"/>
          <w:sz w:val="18"/>
          <w:szCs w:val="18"/>
        </w:rPr>
      </w:pPr>
    </w:p>
    <w:p w:rsidR="00A6371C" w:rsidRPr="00882BA1" w:rsidRDefault="00A6371C" w:rsidP="00A6371C">
      <w:pPr>
        <w:rPr>
          <w:rFonts w:asciiTheme="minorHAnsi" w:hAnsiTheme="minorHAnsi" w:cstheme="minorHAnsi"/>
          <w:sz w:val="18"/>
          <w:szCs w:val="18"/>
        </w:rPr>
      </w:pPr>
      <w:r w:rsidRPr="00882BA1">
        <w:rPr>
          <w:rFonts w:asciiTheme="minorHAnsi" w:hAnsiTheme="minorHAnsi" w:cstheme="minorHAnsi"/>
          <w:sz w:val="18"/>
          <w:szCs w:val="18"/>
        </w:rPr>
        <w:t xml:space="preserve">Tablica 8. Wymagania dla mieszanki </w:t>
      </w:r>
      <w:proofErr w:type="spellStart"/>
      <w:r w:rsidRPr="00882BA1">
        <w:rPr>
          <w:rFonts w:asciiTheme="minorHAnsi" w:hAnsiTheme="minorHAnsi" w:cstheme="minorHAnsi"/>
          <w:sz w:val="18"/>
          <w:szCs w:val="18"/>
        </w:rPr>
        <w:t>mineralno</w:t>
      </w:r>
      <w:proofErr w:type="spellEnd"/>
      <w:r w:rsidRPr="00882BA1">
        <w:rPr>
          <w:rFonts w:asciiTheme="minorHAnsi" w:hAnsiTheme="minorHAnsi" w:cstheme="minorHAnsi"/>
          <w:sz w:val="18"/>
          <w:szCs w:val="18"/>
        </w:rPr>
        <w:t xml:space="preserve"> - asfaltowej dla KR3 oraz wykonanej warstwy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5"/>
        <w:gridCol w:w="1725"/>
        <w:gridCol w:w="2586"/>
        <w:gridCol w:w="2875"/>
        <w:gridCol w:w="1581"/>
      </w:tblGrid>
      <w:tr w:rsidR="00A6371C" w:rsidRPr="00882BA1" w:rsidTr="00E51BA1">
        <w:tc>
          <w:tcPr>
            <w:tcW w:w="308" w:type="pct"/>
            <w:vAlign w:val="center"/>
          </w:tcPr>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Lp.</w:t>
            </w:r>
          </w:p>
        </w:tc>
        <w:tc>
          <w:tcPr>
            <w:tcW w:w="923" w:type="pct"/>
            <w:vAlign w:val="center"/>
          </w:tcPr>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Właściwość</w:t>
            </w:r>
          </w:p>
        </w:tc>
        <w:tc>
          <w:tcPr>
            <w:tcW w:w="1384" w:type="pct"/>
            <w:vAlign w:val="center"/>
          </w:tcPr>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Warunki zagęszczania wg PN-EN 13108-20;</w:t>
            </w:r>
          </w:p>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WT-2 2014</w:t>
            </w:r>
          </w:p>
        </w:tc>
        <w:tc>
          <w:tcPr>
            <w:tcW w:w="1539" w:type="pct"/>
            <w:vAlign w:val="center"/>
          </w:tcPr>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Metoda i warunki badania</w:t>
            </w:r>
          </w:p>
        </w:tc>
        <w:tc>
          <w:tcPr>
            <w:tcW w:w="846" w:type="pct"/>
            <w:vAlign w:val="center"/>
          </w:tcPr>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AC 16  W</w:t>
            </w:r>
          </w:p>
        </w:tc>
      </w:tr>
      <w:tr w:rsidR="00A6371C" w:rsidRPr="00882BA1" w:rsidTr="00E51BA1">
        <w:tc>
          <w:tcPr>
            <w:tcW w:w="308" w:type="pct"/>
            <w:vAlign w:val="center"/>
          </w:tcPr>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1</w:t>
            </w:r>
          </w:p>
        </w:tc>
        <w:tc>
          <w:tcPr>
            <w:tcW w:w="923" w:type="pct"/>
            <w:vAlign w:val="center"/>
          </w:tcPr>
          <w:p w:rsidR="00A6371C" w:rsidRPr="00882BA1" w:rsidRDefault="00A6371C"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Zawartość wolnej przestrzeni</w:t>
            </w:r>
          </w:p>
        </w:tc>
        <w:tc>
          <w:tcPr>
            <w:tcW w:w="1384" w:type="pct"/>
            <w:vAlign w:val="center"/>
          </w:tcPr>
          <w:p w:rsidR="00A6371C" w:rsidRPr="00882BA1" w:rsidRDefault="00A6371C"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Ubijanie 2x75 uderzeń, temperatura zagęszczania 135 +/-5</w:t>
            </w:r>
            <w:r w:rsidRPr="00882BA1">
              <w:rPr>
                <w:rFonts w:asciiTheme="minorHAnsi" w:hAnsiTheme="minorHAnsi" w:cstheme="minorHAnsi"/>
                <w:sz w:val="18"/>
                <w:szCs w:val="18"/>
                <w:vertAlign w:val="superscript"/>
                <w:lang w:eastAsia="pl-PL"/>
              </w:rPr>
              <w:t>0</w:t>
            </w:r>
            <w:r w:rsidRPr="00882BA1">
              <w:rPr>
                <w:rFonts w:asciiTheme="minorHAnsi" w:hAnsiTheme="minorHAnsi" w:cstheme="minorHAnsi"/>
                <w:sz w:val="18"/>
                <w:szCs w:val="18"/>
                <w:lang w:eastAsia="pl-PL"/>
              </w:rPr>
              <w:t xml:space="preserve">C </w:t>
            </w:r>
          </w:p>
        </w:tc>
        <w:tc>
          <w:tcPr>
            <w:tcW w:w="1539" w:type="pct"/>
            <w:vAlign w:val="center"/>
          </w:tcPr>
          <w:p w:rsidR="00A6371C" w:rsidRPr="00882BA1" w:rsidRDefault="00A6371C"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PN-EN 12697-8, p.4</w:t>
            </w:r>
          </w:p>
        </w:tc>
        <w:tc>
          <w:tcPr>
            <w:tcW w:w="846" w:type="pct"/>
            <w:vAlign w:val="center"/>
          </w:tcPr>
          <w:p w:rsidR="00A6371C" w:rsidRPr="00882BA1" w:rsidRDefault="00A6371C" w:rsidP="00E51BA1">
            <w:pPr>
              <w:pStyle w:val="Tekstpodstawowy"/>
              <w:jc w:val="center"/>
              <w:rPr>
                <w:rFonts w:asciiTheme="minorHAnsi" w:hAnsiTheme="minorHAnsi" w:cstheme="minorHAnsi"/>
                <w:sz w:val="18"/>
                <w:szCs w:val="18"/>
                <w:vertAlign w:val="subscript"/>
                <w:lang w:eastAsia="pl-PL"/>
              </w:rPr>
            </w:pPr>
            <w:r w:rsidRPr="00882BA1">
              <w:rPr>
                <w:rFonts w:asciiTheme="minorHAnsi" w:hAnsiTheme="minorHAnsi" w:cstheme="minorHAnsi"/>
                <w:sz w:val="18"/>
                <w:szCs w:val="18"/>
                <w:lang w:eastAsia="pl-PL"/>
              </w:rPr>
              <w:t>V</w:t>
            </w:r>
            <w:r w:rsidRPr="00882BA1">
              <w:rPr>
                <w:rFonts w:asciiTheme="minorHAnsi" w:hAnsiTheme="minorHAnsi" w:cstheme="minorHAnsi"/>
                <w:sz w:val="18"/>
                <w:szCs w:val="18"/>
                <w:vertAlign w:val="subscript"/>
                <w:lang w:eastAsia="pl-PL"/>
              </w:rPr>
              <w:t>min4,0</w:t>
            </w:r>
          </w:p>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V</w:t>
            </w:r>
            <w:r w:rsidRPr="00882BA1">
              <w:rPr>
                <w:rFonts w:asciiTheme="minorHAnsi" w:hAnsiTheme="minorHAnsi" w:cstheme="minorHAnsi"/>
                <w:sz w:val="18"/>
                <w:szCs w:val="18"/>
                <w:vertAlign w:val="subscript"/>
                <w:lang w:eastAsia="pl-PL"/>
              </w:rPr>
              <w:t>max7,0</w:t>
            </w:r>
          </w:p>
        </w:tc>
      </w:tr>
      <w:tr w:rsidR="00A6371C" w:rsidRPr="00882BA1" w:rsidTr="00E51BA1">
        <w:tc>
          <w:tcPr>
            <w:tcW w:w="308" w:type="pct"/>
            <w:vAlign w:val="center"/>
          </w:tcPr>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2*</w:t>
            </w:r>
          </w:p>
        </w:tc>
        <w:tc>
          <w:tcPr>
            <w:tcW w:w="923" w:type="pct"/>
            <w:vAlign w:val="center"/>
          </w:tcPr>
          <w:p w:rsidR="00A6371C" w:rsidRPr="00882BA1" w:rsidRDefault="00A6371C"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Odporność na działanie wody</w:t>
            </w:r>
          </w:p>
        </w:tc>
        <w:tc>
          <w:tcPr>
            <w:tcW w:w="1384" w:type="pct"/>
            <w:vAlign w:val="center"/>
          </w:tcPr>
          <w:p w:rsidR="00A6371C" w:rsidRPr="00882BA1" w:rsidRDefault="00A6371C"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Ubijanie 2x35 uderzeń, temperatura zagęszczania 135 +5/-</w:t>
            </w:r>
            <w:r w:rsidRPr="00882BA1">
              <w:rPr>
                <w:rFonts w:asciiTheme="minorHAnsi" w:hAnsiTheme="minorHAnsi" w:cstheme="minorHAnsi"/>
                <w:sz w:val="18"/>
                <w:szCs w:val="18"/>
                <w:vertAlign w:val="superscript"/>
                <w:lang w:eastAsia="pl-PL"/>
              </w:rPr>
              <w:t>0</w:t>
            </w:r>
            <w:r w:rsidRPr="00882BA1">
              <w:rPr>
                <w:rFonts w:asciiTheme="minorHAnsi" w:hAnsiTheme="minorHAnsi" w:cstheme="minorHAnsi"/>
                <w:sz w:val="18"/>
                <w:szCs w:val="18"/>
                <w:lang w:eastAsia="pl-PL"/>
              </w:rPr>
              <w:t xml:space="preserve">C </w:t>
            </w:r>
          </w:p>
        </w:tc>
        <w:tc>
          <w:tcPr>
            <w:tcW w:w="1539" w:type="pct"/>
            <w:vAlign w:val="center"/>
          </w:tcPr>
          <w:p w:rsidR="00A6371C" w:rsidRPr="00882BA1" w:rsidRDefault="00A6371C"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PN-EN 12697-12 , z jednym cyklem zamrażania, badanie w temperaturze 25</w:t>
            </w:r>
            <w:r w:rsidRPr="00882BA1">
              <w:rPr>
                <w:rFonts w:asciiTheme="minorHAnsi" w:hAnsiTheme="minorHAnsi" w:cstheme="minorHAnsi"/>
                <w:sz w:val="18"/>
                <w:szCs w:val="18"/>
                <w:vertAlign w:val="superscript"/>
                <w:lang w:eastAsia="pl-PL"/>
              </w:rPr>
              <w:t>0</w:t>
            </w:r>
            <w:r w:rsidRPr="00882BA1">
              <w:rPr>
                <w:rFonts w:asciiTheme="minorHAnsi" w:hAnsiTheme="minorHAnsi" w:cstheme="minorHAnsi"/>
                <w:sz w:val="18"/>
                <w:szCs w:val="18"/>
                <w:lang w:eastAsia="pl-PL"/>
              </w:rPr>
              <w:t>C *</w:t>
            </w:r>
          </w:p>
          <w:p w:rsidR="00A6371C" w:rsidRPr="00882BA1" w:rsidRDefault="00A6371C" w:rsidP="00E51BA1">
            <w:pPr>
              <w:pStyle w:val="Tekstpodstawowy"/>
              <w:jc w:val="left"/>
              <w:rPr>
                <w:rFonts w:asciiTheme="minorHAnsi" w:hAnsiTheme="minorHAnsi" w:cstheme="minorHAnsi"/>
                <w:sz w:val="18"/>
                <w:szCs w:val="18"/>
                <w:lang w:eastAsia="pl-PL"/>
              </w:rPr>
            </w:pPr>
          </w:p>
        </w:tc>
        <w:tc>
          <w:tcPr>
            <w:tcW w:w="846" w:type="pct"/>
            <w:vAlign w:val="center"/>
          </w:tcPr>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ITSR</w:t>
            </w:r>
            <w:r w:rsidRPr="00882BA1">
              <w:rPr>
                <w:rFonts w:asciiTheme="minorHAnsi" w:hAnsiTheme="minorHAnsi" w:cstheme="minorHAnsi"/>
                <w:sz w:val="18"/>
                <w:szCs w:val="18"/>
                <w:vertAlign w:val="subscript"/>
                <w:lang w:eastAsia="pl-PL"/>
              </w:rPr>
              <w:t>80</w:t>
            </w:r>
          </w:p>
        </w:tc>
      </w:tr>
      <w:tr w:rsidR="00A6371C" w:rsidRPr="00882BA1" w:rsidTr="00E51BA1">
        <w:tc>
          <w:tcPr>
            <w:tcW w:w="308" w:type="pct"/>
            <w:vAlign w:val="center"/>
          </w:tcPr>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3*</w:t>
            </w:r>
          </w:p>
        </w:tc>
        <w:tc>
          <w:tcPr>
            <w:tcW w:w="923" w:type="pct"/>
            <w:vAlign w:val="center"/>
          </w:tcPr>
          <w:p w:rsidR="00A6371C" w:rsidRPr="00882BA1" w:rsidRDefault="00A6371C"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Odporność na deformacje trwałe</w:t>
            </w:r>
          </w:p>
        </w:tc>
        <w:tc>
          <w:tcPr>
            <w:tcW w:w="1384" w:type="pct"/>
            <w:vAlign w:val="center"/>
          </w:tcPr>
          <w:p w:rsidR="00A6371C" w:rsidRPr="00882BA1" w:rsidRDefault="00A6371C"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Wałowanie P</w:t>
            </w:r>
            <w:r w:rsidRPr="00882BA1">
              <w:rPr>
                <w:rFonts w:asciiTheme="minorHAnsi" w:hAnsiTheme="minorHAnsi" w:cstheme="minorHAnsi"/>
                <w:sz w:val="18"/>
                <w:szCs w:val="18"/>
                <w:vertAlign w:val="subscript"/>
                <w:lang w:eastAsia="pl-PL"/>
              </w:rPr>
              <w:t>98</w:t>
            </w:r>
            <w:r w:rsidRPr="00882BA1">
              <w:rPr>
                <w:rFonts w:asciiTheme="minorHAnsi" w:hAnsiTheme="minorHAnsi" w:cstheme="minorHAnsi"/>
                <w:sz w:val="18"/>
                <w:szCs w:val="18"/>
                <w:lang w:eastAsia="pl-PL"/>
              </w:rPr>
              <w:t xml:space="preserve"> – P</w:t>
            </w:r>
            <w:r w:rsidRPr="00882BA1">
              <w:rPr>
                <w:rFonts w:asciiTheme="minorHAnsi" w:hAnsiTheme="minorHAnsi" w:cstheme="minorHAnsi"/>
                <w:sz w:val="18"/>
                <w:szCs w:val="18"/>
                <w:vertAlign w:val="subscript"/>
                <w:lang w:eastAsia="pl-PL"/>
              </w:rPr>
              <w:t>100</w:t>
            </w:r>
          </w:p>
        </w:tc>
        <w:tc>
          <w:tcPr>
            <w:tcW w:w="1539" w:type="pct"/>
            <w:vAlign w:val="center"/>
          </w:tcPr>
          <w:p w:rsidR="00A6371C" w:rsidRPr="00882BA1" w:rsidRDefault="00A6371C"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PN-EN 12697-22 mały aparat, metoda B w powietrzu, temperatura 60</w:t>
            </w:r>
            <w:r w:rsidRPr="00882BA1">
              <w:rPr>
                <w:rFonts w:asciiTheme="minorHAnsi" w:hAnsiTheme="minorHAnsi" w:cstheme="minorHAnsi"/>
                <w:sz w:val="18"/>
                <w:szCs w:val="18"/>
                <w:vertAlign w:val="superscript"/>
                <w:lang w:eastAsia="pl-PL"/>
              </w:rPr>
              <w:t>0</w:t>
            </w:r>
            <w:r w:rsidRPr="00882BA1">
              <w:rPr>
                <w:rFonts w:asciiTheme="minorHAnsi" w:hAnsiTheme="minorHAnsi" w:cstheme="minorHAnsi"/>
                <w:sz w:val="18"/>
                <w:szCs w:val="18"/>
                <w:lang w:eastAsia="pl-PL"/>
              </w:rPr>
              <w:t xml:space="preserve">C, 10 000 cykli, grubość płyty </w:t>
            </w:r>
            <w:r w:rsidRPr="00882BA1">
              <w:rPr>
                <w:rFonts w:asciiTheme="minorHAnsi" w:hAnsiTheme="minorHAnsi" w:cstheme="minorHAnsi"/>
                <w:strike/>
                <w:sz w:val="18"/>
                <w:szCs w:val="18"/>
                <w:lang w:eastAsia="pl-PL"/>
              </w:rPr>
              <w:t xml:space="preserve"> </w:t>
            </w:r>
            <w:r w:rsidRPr="00882BA1">
              <w:rPr>
                <w:rFonts w:asciiTheme="minorHAnsi" w:hAnsiTheme="minorHAnsi" w:cstheme="minorHAnsi"/>
                <w:sz w:val="18"/>
                <w:szCs w:val="18"/>
                <w:lang w:eastAsia="pl-PL"/>
              </w:rPr>
              <w:t>60mm **</w:t>
            </w:r>
          </w:p>
        </w:tc>
        <w:tc>
          <w:tcPr>
            <w:tcW w:w="846" w:type="pct"/>
            <w:vAlign w:val="center"/>
          </w:tcPr>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WTS</w:t>
            </w:r>
            <w:r w:rsidRPr="00882BA1">
              <w:rPr>
                <w:rFonts w:asciiTheme="minorHAnsi" w:hAnsiTheme="minorHAnsi" w:cstheme="minorHAnsi"/>
                <w:sz w:val="18"/>
                <w:szCs w:val="18"/>
                <w:vertAlign w:val="subscript"/>
                <w:lang w:eastAsia="pl-PL"/>
              </w:rPr>
              <w:t>AIR 0,15</w:t>
            </w:r>
          </w:p>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PRD</w:t>
            </w:r>
            <w:r w:rsidRPr="00882BA1">
              <w:rPr>
                <w:rFonts w:asciiTheme="minorHAnsi" w:hAnsiTheme="minorHAnsi" w:cstheme="minorHAnsi"/>
                <w:sz w:val="18"/>
                <w:szCs w:val="18"/>
                <w:vertAlign w:val="subscript"/>
                <w:lang w:eastAsia="pl-PL"/>
              </w:rPr>
              <w:t>AIR 7,0</w:t>
            </w:r>
          </w:p>
        </w:tc>
      </w:tr>
      <w:tr w:rsidR="00A6371C" w:rsidRPr="00882BA1" w:rsidTr="00E51BA1">
        <w:tc>
          <w:tcPr>
            <w:tcW w:w="308" w:type="pct"/>
            <w:vAlign w:val="center"/>
          </w:tcPr>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4</w:t>
            </w:r>
          </w:p>
        </w:tc>
        <w:tc>
          <w:tcPr>
            <w:tcW w:w="923" w:type="pct"/>
            <w:vAlign w:val="center"/>
          </w:tcPr>
          <w:p w:rsidR="00A6371C" w:rsidRPr="00882BA1" w:rsidRDefault="00A6371C"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Wskaźnik zagęszczenia, %</w:t>
            </w:r>
          </w:p>
        </w:tc>
        <w:tc>
          <w:tcPr>
            <w:tcW w:w="1384" w:type="pct"/>
            <w:vAlign w:val="center"/>
          </w:tcPr>
          <w:p w:rsidR="00A6371C" w:rsidRPr="00882BA1" w:rsidRDefault="00A6371C"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w:t>
            </w:r>
          </w:p>
        </w:tc>
        <w:tc>
          <w:tcPr>
            <w:tcW w:w="1539" w:type="pct"/>
            <w:vAlign w:val="center"/>
          </w:tcPr>
          <w:p w:rsidR="00A6371C" w:rsidRPr="00882BA1" w:rsidRDefault="00A6371C"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PN-EN 13108-20, załącznik C.4</w:t>
            </w:r>
          </w:p>
        </w:tc>
        <w:tc>
          <w:tcPr>
            <w:tcW w:w="846" w:type="pct"/>
            <w:vAlign w:val="center"/>
          </w:tcPr>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≥98</w:t>
            </w:r>
          </w:p>
        </w:tc>
      </w:tr>
      <w:tr w:rsidR="00A6371C" w:rsidRPr="00882BA1" w:rsidTr="00E51BA1">
        <w:tc>
          <w:tcPr>
            <w:tcW w:w="308" w:type="pct"/>
            <w:vAlign w:val="center"/>
          </w:tcPr>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5</w:t>
            </w:r>
          </w:p>
        </w:tc>
        <w:tc>
          <w:tcPr>
            <w:tcW w:w="923" w:type="pct"/>
            <w:vAlign w:val="center"/>
          </w:tcPr>
          <w:p w:rsidR="00A6371C" w:rsidRPr="00882BA1" w:rsidRDefault="00A6371C"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Wolna przestrzeń w warstwie, %</w:t>
            </w:r>
          </w:p>
        </w:tc>
        <w:tc>
          <w:tcPr>
            <w:tcW w:w="1384" w:type="pct"/>
            <w:vAlign w:val="center"/>
          </w:tcPr>
          <w:p w:rsidR="00A6371C" w:rsidRPr="00882BA1" w:rsidRDefault="00A6371C"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w:t>
            </w:r>
          </w:p>
        </w:tc>
        <w:tc>
          <w:tcPr>
            <w:tcW w:w="1539" w:type="pct"/>
            <w:vAlign w:val="center"/>
          </w:tcPr>
          <w:p w:rsidR="00A6371C" w:rsidRPr="00882BA1" w:rsidRDefault="00A6371C"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PN-EN 13108-20, załącznik C.5</w:t>
            </w:r>
          </w:p>
        </w:tc>
        <w:tc>
          <w:tcPr>
            <w:tcW w:w="846" w:type="pct"/>
            <w:vAlign w:val="center"/>
          </w:tcPr>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3,0 – 8,0</w:t>
            </w:r>
          </w:p>
        </w:tc>
      </w:tr>
      <w:tr w:rsidR="00A6371C" w:rsidRPr="00882BA1" w:rsidTr="00E51BA1">
        <w:tc>
          <w:tcPr>
            <w:tcW w:w="5000" w:type="pct"/>
            <w:gridSpan w:val="5"/>
          </w:tcPr>
          <w:p w:rsidR="00A6371C" w:rsidRPr="00882BA1" w:rsidRDefault="00A6371C" w:rsidP="00E51BA1">
            <w:pPr>
              <w:overflowPunct w:val="0"/>
              <w:autoSpaceDE w:val="0"/>
              <w:autoSpaceDN w:val="0"/>
              <w:adjustRightInd w:val="0"/>
              <w:rPr>
                <w:rFonts w:asciiTheme="minorHAnsi" w:hAnsiTheme="minorHAnsi" w:cstheme="minorHAnsi"/>
                <w:sz w:val="18"/>
                <w:szCs w:val="18"/>
              </w:rPr>
            </w:pPr>
            <w:r w:rsidRPr="00882BA1">
              <w:rPr>
                <w:rFonts w:asciiTheme="minorHAnsi" w:hAnsiTheme="minorHAnsi" w:cstheme="minorHAnsi"/>
                <w:sz w:val="18"/>
                <w:szCs w:val="18"/>
              </w:rPr>
              <w:t>*) Ujednoliconą procedurę badania odporności na działanie wody z jednym cyklem zamrażania podawano w załączniku 1 WT-2 2014</w:t>
            </w:r>
          </w:p>
        </w:tc>
      </w:tr>
    </w:tbl>
    <w:p w:rsidR="00A6371C" w:rsidRPr="00882BA1" w:rsidRDefault="00A6371C" w:rsidP="00A6371C">
      <w:pPr>
        <w:pStyle w:val="Tekstpodstawowy"/>
        <w:rPr>
          <w:rFonts w:asciiTheme="minorHAnsi" w:hAnsiTheme="minorHAnsi" w:cstheme="minorHAnsi"/>
          <w:i/>
          <w:sz w:val="18"/>
          <w:szCs w:val="18"/>
        </w:rPr>
      </w:pPr>
      <w:r w:rsidRPr="00882BA1">
        <w:rPr>
          <w:rFonts w:asciiTheme="minorHAnsi" w:hAnsiTheme="minorHAnsi" w:cstheme="minorHAnsi"/>
          <w:i/>
          <w:sz w:val="18"/>
          <w:szCs w:val="18"/>
        </w:rPr>
        <w:t>UWAGA: gęstość mm-a należy oznaczyć zgodnie z PN-EN 12697-5, metoda A w wodzie</w:t>
      </w:r>
    </w:p>
    <w:p w:rsidR="00A6371C" w:rsidRPr="00882BA1" w:rsidRDefault="00A6371C" w:rsidP="00A6371C">
      <w:pPr>
        <w:pStyle w:val="Tekstpodstawowy"/>
        <w:rPr>
          <w:rFonts w:asciiTheme="minorHAnsi" w:hAnsiTheme="minorHAnsi" w:cstheme="minorHAnsi"/>
          <w:i/>
          <w:sz w:val="18"/>
          <w:szCs w:val="18"/>
        </w:rPr>
      </w:pPr>
      <w:r w:rsidRPr="00882BA1">
        <w:rPr>
          <w:rFonts w:asciiTheme="minorHAnsi" w:hAnsiTheme="minorHAnsi" w:cstheme="minorHAnsi"/>
          <w:i/>
          <w:sz w:val="18"/>
          <w:szCs w:val="18"/>
        </w:rPr>
        <w:t>*  - Badania wymagane wyłącznie na etapie projektowania recepty</w:t>
      </w:r>
    </w:p>
    <w:p w:rsidR="004F17B2" w:rsidRPr="00882BA1" w:rsidRDefault="004F17B2" w:rsidP="00A6371C">
      <w:pPr>
        <w:pStyle w:val="Tekstpodstawowy"/>
        <w:rPr>
          <w:rFonts w:asciiTheme="minorHAnsi" w:hAnsiTheme="minorHAnsi" w:cstheme="minorHAnsi"/>
          <w:sz w:val="18"/>
          <w:szCs w:val="18"/>
        </w:rPr>
      </w:pP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Zastosowane kruszywo mineralne i lepiszcze asfaltowe powinny wykazywać odpowiednie powinowactwo fizykochemiczne, gwarantujące odpowiednią przyczepność (adhezję) lepiszcza do kruszywa i odporność mieszanki mineralno-asfaltowej na działanie wody. W celu poprawy powinowactwa lepiszcza asfaltowego do kruszywa należy stosować środki poprawiające adhezję. Środek adhezyjny i jego ilość powinny być dostosowane do konkretnej pary kruszywo-lepiszcze. Ocenę przyczepności należy określić na wybranej frakcji mieszanki mineralnej wg PN-EN 12697-11, metoda A, Przyczepność lepiszcza do kruszywa powinna wynosić co najmniej 80% po 6 godzinach badania.</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5.2. Wytwarzanie mieszanki mineralno-asfaltowej</w:t>
      </w:r>
    </w:p>
    <w:p w:rsidR="00A6371C" w:rsidRPr="00882BA1" w:rsidRDefault="00A6371C" w:rsidP="00A6371C">
      <w:pPr>
        <w:jc w:val="both"/>
        <w:rPr>
          <w:rFonts w:asciiTheme="minorHAnsi" w:hAnsiTheme="minorHAnsi" w:cstheme="minorHAnsi"/>
          <w:color w:val="000000"/>
          <w:sz w:val="18"/>
          <w:szCs w:val="18"/>
        </w:rPr>
      </w:pPr>
      <w:r w:rsidRPr="00882BA1">
        <w:rPr>
          <w:rFonts w:asciiTheme="minorHAnsi" w:hAnsiTheme="minorHAnsi" w:cstheme="minorHAnsi"/>
          <w:color w:val="000000"/>
          <w:sz w:val="18"/>
          <w:szCs w:val="18"/>
        </w:rPr>
        <w:t>Mieszankę mineralno-asfaltową należy produkować w otaczarce o mieszaniu cyklicznym zapewniającej prawidłowe dozowanie składników, ich wysuszenie i wymieszanie oraz zachowanie temperatury składników i gotowej mieszanki mineralno-asfaltowej.</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Dozowanie składników, w tym także wstępne, powinno być wagowe i zautomatyzowane</w:t>
      </w:r>
      <w:r w:rsidRPr="00882BA1">
        <w:rPr>
          <w:rFonts w:asciiTheme="minorHAnsi" w:hAnsiTheme="minorHAnsi" w:cstheme="minorHAnsi"/>
          <w:color w:val="FF0000"/>
          <w:sz w:val="18"/>
          <w:szCs w:val="18"/>
        </w:rPr>
        <w:t>.</w:t>
      </w:r>
      <w:r w:rsidRPr="00882BA1">
        <w:rPr>
          <w:rFonts w:asciiTheme="minorHAnsi" w:hAnsiTheme="minorHAnsi" w:cstheme="minorHAnsi"/>
          <w:sz w:val="18"/>
          <w:szCs w:val="18"/>
        </w:rPr>
        <w:t xml:space="preserve"> Tolerancje dozowania składników mogą wynosić: jedna działka elementarna wagi, lecz nie więcej niż ± 2% w stosunku do masy składnika.</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ab/>
        <w:t>Asfalt w zbiorniku powinien być ogrzewany w sposób pośredni, z układem termostatowania, zapewniającym utrzymanie stałej temperatury z tolerancją ± 5</w:t>
      </w:r>
      <w:r w:rsidRPr="00882BA1">
        <w:rPr>
          <w:rFonts w:asciiTheme="minorHAnsi" w:hAnsiTheme="minorHAnsi" w:cstheme="minorHAnsi"/>
          <w:sz w:val="18"/>
          <w:szCs w:val="18"/>
          <w:vertAlign w:val="superscript"/>
        </w:rPr>
        <w:t xml:space="preserve"> </w:t>
      </w:r>
      <w:proofErr w:type="spellStart"/>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w:t>
      </w:r>
      <w:proofErr w:type="spellEnd"/>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ab/>
        <w:t>Kruszywo powinno być wysuszone i tak podgrzane, aby mieszanka mineralna po dodaniu wypełniacza uzyskała właściwą temperaturę. Maksymalna temperatura gorącego kruszywa nie powinna być wyższa o więcej niż 30</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 od maksymalnej temperatury mieszanki mineralno-asfaltowej.</w:t>
      </w:r>
    </w:p>
    <w:p w:rsidR="00A6371C" w:rsidRPr="00882BA1" w:rsidRDefault="00A6371C" w:rsidP="00A6371C">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Temperatura asfaltu w zbiorniku nie powinna przekraczać 190</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 dla asfaltu 35/50.</w:t>
      </w:r>
    </w:p>
    <w:p w:rsidR="00A6371C" w:rsidRPr="00882BA1" w:rsidRDefault="00A6371C" w:rsidP="00A6371C">
      <w:pPr>
        <w:pStyle w:val="Standardowytekst"/>
        <w:rPr>
          <w:rFonts w:asciiTheme="minorHAnsi" w:hAnsiTheme="minorHAnsi" w:cstheme="minorHAnsi"/>
          <w:sz w:val="18"/>
          <w:szCs w:val="18"/>
        </w:rPr>
      </w:pPr>
      <w:r w:rsidRPr="00882BA1">
        <w:rPr>
          <w:rFonts w:asciiTheme="minorHAnsi" w:hAnsiTheme="minorHAnsi" w:cstheme="minorHAnsi"/>
          <w:sz w:val="18"/>
          <w:szCs w:val="18"/>
        </w:rPr>
        <w:t>Temperatura produkcji i wbudowywania mieszanki mineralno-asfaltowej  powinna mieścić się w granicach: od 190</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 do 150</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 dla asfaltu 35/50.</w:t>
      </w: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Dla wyprodukowanej mieszanki mineralno-asfaltowej producent powinien wystawić dokument towarzyszący oznakowaniu CE dla wyprodukowanej mieszanki mineralno-asfaltowej.</w:t>
      </w: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Wykonawca ma obowiązek informować Nadzór o aktualnym PPZ (Produkcyjny Poziom Zgodności) osiąganym przez WMA w danym tygodniu.</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5.3. Przygotowanie podłoża</w:t>
      </w:r>
    </w:p>
    <w:p w:rsidR="00A6371C" w:rsidRPr="00882BA1" w:rsidRDefault="00A6371C" w:rsidP="00A6371C">
      <w:pPr>
        <w:rPr>
          <w:rFonts w:asciiTheme="minorHAnsi" w:hAnsiTheme="minorHAnsi" w:cstheme="minorHAnsi"/>
          <w:sz w:val="18"/>
          <w:szCs w:val="18"/>
        </w:rPr>
      </w:pPr>
      <w:r w:rsidRPr="00882BA1">
        <w:rPr>
          <w:rFonts w:asciiTheme="minorHAnsi" w:hAnsiTheme="minorHAnsi" w:cstheme="minorHAnsi"/>
          <w:sz w:val="18"/>
          <w:szCs w:val="18"/>
        </w:rPr>
        <w:t xml:space="preserve">Podłożem dla układanej warstwy wiążącej z betonu asfaltowego jest podbudowa z betonu asfaltowego . Podłoże przed ułożeniem warstwy wiążącej powinno być: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ustabilizowane i nośne,</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czyste, bez zanieczyszczenia lub pozostałości luźnego kruszywa,  w przypadku dopuszczenia ruchu technologicznego podłoże oczyścić wodą pod ciśnieniem,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wyprofilowane, równe i bez kolein,</w:t>
      </w:r>
    </w:p>
    <w:p w:rsidR="00A6371C" w:rsidRPr="00882BA1" w:rsidRDefault="00A6371C" w:rsidP="00A6371C">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 xml:space="preserve">Podłoże należy odebrać przez Inżyniera przed spryskaniem emulsją asfaltową i po spryskaniu. Przed rozłożeniem warstwy podbudowy z mieszanki mineralno-asfaltowej, podłoże należy skropić emulsją asfaltową zgodnie z ST D.04.03.01. Kontroli musi podlegać ilość </w:t>
      </w:r>
      <w:proofErr w:type="spellStart"/>
      <w:r w:rsidRPr="00882BA1">
        <w:rPr>
          <w:rFonts w:asciiTheme="minorHAnsi" w:hAnsiTheme="minorHAnsi" w:cstheme="minorHAnsi"/>
          <w:sz w:val="18"/>
          <w:szCs w:val="18"/>
        </w:rPr>
        <w:t>sprysku</w:t>
      </w:r>
      <w:proofErr w:type="spellEnd"/>
      <w:r w:rsidRPr="00882BA1">
        <w:rPr>
          <w:rFonts w:asciiTheme="minorHAnsi" w:hAnsiTheme="minorHAnsi" w:cstheme="minorHAnsi"/>
          <w:sz w:val="18"/>
          <w:szCs w:val="18"/>
        </w:rPr>
        <w:t>.</w:t>
      </w:r>
    </w:p>
    <w:p w:rsidR="00A6371C" w:rsidRPr="00882BA1" w:rsidRDefault="00A6371C" w:rsidP="00A6371C">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lastRenderedPageBreak/>
        <w:tab/>
        <w:t>Powierzchnie czołowe krawężników, włazów, wpustów itp. urządzeń powinny być pokryte materiałem uszczelniającym zgodnie z punktem 2.6 zaakceptowanym przez Inżyniera. Powierzchnia podłoża po przelotnym deszczu powinna w razie konieczności zostać osuszona np. dmuchawą lub sprężonym powietrzem.</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5.4. Połączenie międzywarstwowe</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 xml:space="preserve">Przed ułożeniem warstwy wiążącej niżej leżące będą oczyszczone i skropione emulsją asfaltową zgodnie z ST D.04.03.01  </w:t>
      </w:r>
    </w:p>
    <w:p w:rsidR="00A6371C" w:rsidRPr="00882BA1" w:rsidRDefault="00A6371C" w:rsidP="00A6371C">
      <w:pPr>
        <w:pStyle w:val="StylIwony"/>
        <w:numPr>
          <w:ilvl w:val="12"/>
          <w:numId w:val="0"/>
        </w:numPr>
        <w:spacing w:before="60" w:after="0"/>
        <w:rPr>
          <w:rFonts w:asciiTheme="minorHAnsi" w:hAnsiTheme="minorHAnsi" w:cstheme="minorHAnsi"/>
          <w:sz w:val="18"/>
          <w:szCs w:val="18"/>
        </w:rPr>
      </w:pPr>
      <w:r w:rsidRPr="00882BA1">
        <w:rPr>
          <w:rFonts w:asciiTheme="minorHAnsi" w:hAnsiTheme="minorHAnsi" w:cstheme="minorHAnsi"/>
          <w:sz w:val="18"/>
          <w:szCs w:val="18"/>
        </w:rPr>
        <w:t xml:space="preserve">Połączenie międzywarstwowe badać należy w aparacie </w:t>
      </w:r>
      <w:proofErr w:type="spellStart"/>
      <w:r w:rsidRPr="00882BA1">
        <w:rPr>
          <w:rFonts w:asciiTheme="minorHAnsi" w:hAnsiTheme="minorHAnsi" w:cstheme="minorHAnsi"/>
          <w:sz w:val="18"/>
          <w:szCs w:val="18"/>
        </w:rPr>
        <w:t>Leutnera</w:t>
      </w:r>
      <w:proofErr w:type="spellEnd"/>
      <w:r w:rsidRPr="00882BA1">
        <w:rPr>
          <w:rFonts w:asciiTheme="minorHAnsi" w:hAnsiTheme="minorHAnsi" w:cstheme="minorHAnsi"/>
          <w:sz w:val="18"/>
          <w:szCs w:val="18"/>
        </w:rPr>
        <w:t>. Wartość naprężenia ścinającego musi wynosić:</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≥0,7 </w:t>
      </w:r>
      <w:proofErr w:type="spellStart"/>
      <w:r w:rsidRPr="00882BA1">
        <w:rPr>
          <w:rFonts w:asciiTheme="minorHAnsi" w:hAnsiTheme="minorHAnsi" w:cstheme="minorHAnsi"/>
          <w:sz w:val="18"/>
          <w:szCs w:val="18"/>
        </w:rPr>
        <w:t>MPa</w:t>
      </w:r>
      <w:proofErr w:type="spellEnd"/>
      <w:r w:rsidRPr="00882BA1">
        <w:rPr>
          <w:rFonts w:asciiTheme="minorHAnsi" w:hAnsiTheme="minorHAnsi" w:cstheme="minorHAnsi"/>
          <w:sz w:val="18"/>
          <w:szCs w:val="18"/>
        </w:rPr>
        <w:t xml:space="preserve"> dla połączenia między warstwami podbudowy i warstwą wiążącą</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≥1,0 </w:t>
      </w:r>
      <w:proofErr w:type="spellStart"/>
      <w:r w:rsidRPr="00882BA1">
        <w:rPr>
          <w:rFonts w:asciiTheme="minorHAnsi" w:hAnsiTheme="minorHAnsi" w:cstheme="minorHAnsi"/>
          <w:sz w:val="18"/>
          <w:szCs w:val="18"/>
        </w:rPr>
        <w:t>MPa</w:t>
      </w:r>
      <w:proofErr w:type="spellEnd"/>
      <w:r w:rsidRPr="00882BA1">
        <w:rPr>
          <w:rFonts w:asciiTheme="minorHAnsi" w:hAnsiTheme="minorHAnsi" w:cstheme="minorHAnsi"/>
          <w:sz w:val="18"/>
          <w:szCs w:val="18"/>
        </w:rPr>
        <w:t xml:space="preserve"> dla połączenia między warstwą wiążącą i warstwą ścieralną</w:t>
      </w:r>
    </w:p>
    <w:p w:rsidR="00A6371C" w:rsidRPr="00882BA1" w:rsidRDefault="00A6371C" w:rsidP="00A6371C">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Wykonanie skropienia winno być bezwzględnie odnotowany w Dzienniku Budowy jako roboty ulegające zakryciu.</w:t>
      </w:r>
    </w:p>
    <w:p w:rsidR="00D12D76" w:rsidRPr="00882BA1" w:rsidRDefault="00D12D76" w:rsidP="00A6371C">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 xml:space="preserve">Przekroczenie wymogów dotyczących </w:t>
      </w:r>
      <w:proofErr w:type="spellStart"/>
      <w:r w:rsidRPr="00882BA1">
        <w:rPr>
          <w:rFonts w:asciiTheme="minorHAnsi" w:hAnsiTheme="minorHAnsi" w:cstheme="minorHAnsi"/>
          <w:sz w:val="18"/>
          <w:szCs w:val="18"/>
        </w:rPr>
        <w:t>szcepnośći</w:t>
      </w:r>
      <w:proofErr w:type="spellEnd"/>
      <w:r w:rsidRPr="00882BA1">
        <w:rPr>
          <w:rFonts w:asciiTheme="minorHAnsi" w:hAnsiTheme="minorHAnsi" w:cstheme="minorHAnsi"/>
          <w:sz w:val="18"/>
          <w:szCs w:val="18"/>
        </w:rPr>
        <w:t xml:space="preserve"> będzie skutkować usunięciem warstwy asfaltowej</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5.5. Warunki przystąpienia do robót</w:t>
      </w:r>
    </w:p>
    <w:p w:rsidR="00A6371C" w:rsidRPr="00882BA1" w:rsidRDefault="00A6371C" w:rsidP="00A6371C">
      <w:pPr>
        <w:pStyle w:val="Par1"/>
        <w:widowControl/>
        <w:ind w:firstLine="0"/>
        <w:rPr>
          <w:rFonts w:asciiTheme="minorHAnsi" w:hAnsiTheme="minorHAnsi" w:cstheme="minorHAnsi"/>
          <w:sz w:val="18"/>
          <w:szCs w:val="18"/>
        </w:rPr>
      </w:pPr>
      <w:r w:rsidRPr="00882BA1">
        <w:rPr>
          <w:rFonts w:asciiTheme="minorHAnsi" w:hAnsiTheme="minorHAnsi" w:cstheme="minorHAnsi"/>
          <w:sz w:val="18"/>
          <w:szCs w:val="18"/>
        </w:rPr>
        <w:t>Warstwa nawierzchni z mieszanki AC może być układana, gdy temperatura powietrza w ciągu ostatniej doby była nie niższa niż 0°C, a w czasie wykonywania robót nie niższa niż +5</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 xml:space="preserve">C . Zabrania się układania mieszanki w czasie opadów atmosferycznych oraz silnego wiatru. </w:t>
      </w:r>
      <w:r w:rsidRPr="00882BA1">
        <w:rPr>
          <w:rFonts w:asciiTheme="minorHAnsi" w:hAnsiTheme="minorHAnsi" w:cstheme="minorHAnsi"/>
          <w:snapToGrid/>
          <w:sz w:val="18"/>
          <w:szCs w:val="18"/>
        </w:rPr>
        <w:t>Temperatura otoczenia może być niższa w wypadku stosowania ogrzewania podłoża</w:t>
      </w:r>
    </w:p>
    <w:p w:rsidR="00A6371C" w:rsidRPr="00882BA1" w:rsidRDefault="00A6371C" w:rsidP="00A6371C">
      <w:pPr>
        <w:pStyle w:val="StylIwony"/>
        <w:numPr>
          <w:ilvl w:val="12"/>
          <w:numId w:val="0"/>
        </w:numPr>
        <w:tabs>
          <w:tab w:val="left" w:pos="425"/>
          <w:tab w:val="left" w:pos="851"/>
          <w:tab w:val="left" w:pos="1276"/>
          <w:tab w:val="left" w:pos="1701"/>
          <w:tab w:val="left" w:pos="2552"/>
          <w:tab w:val="left" w:pos="3402"/>
        </w:tabs>
        <w:spacing w:before="0" w:after="0"/>
        <w:rPr>
          <w:rFonts w:asciiTheme="minorHAnsi" w:hAnsiTheme="minorHAnsi" w:cstheme="minorHAnsi"/>
          <w:sz w:val="18"/>
          <w:szCs w:val="18"/>
        </w:rPr>
      </w:pPr>
      <w:r w:rsidRPr="00882BA1">
        <w:rPr>
          <w:rFonts w:asciiTheme="minorHAnsi" w:hAnsiTheme="minorHAnsi" w:cstheme="minorHAnsi"/>
          <w:sz w:val="18"/>
          <w:szCs w:val="18"/>
        </w:rPr>
        <w:tab/>
        <w:t xml:space="preserve">Nie dopuszcza się układania mieszanki mineralno-asfaltowej na mokrym lub oblodzonym podłożu, podczas opadów atmosferycznych oraz silnego wiatru (v </w:t>
      </w:r>
      <w:r w:rsidRPr="00882BA1">
        <w:rPr>
          <w:rFonts w:asciiTheme="minorHAnsi" w:hAnsiTheme="minorHAnsi" w:cstheme="minorHAnsi"/>
          <w:sz w:val="18"/>
          <w:szCs w:val="18"/>
        </w:rPr>
        <w:sym w:font="Century Schoolbook" w:char="003E"/>
      </w:r>
      <w:r w:rsidRPr="00882BA1">
        <w:rPr>
          <w:rFonts w:asciiTheme="minorHAnsi" w:hAnsiTheme="minorHAnsi" w:cstheme="minorHAnsi"/>
          <w:sz w:val="18"/>
          <w:szCs w:val="18"/>
        </w:rPr>
        <w:t xml:space="preserve"> 16 m/s).</w:t>
      </w:r>
    </w:p>
    <w:p w:rsidR="00A6371C" w:rsidRPr="00882BA1" w:rsidRDefault="00A6371C" w:rsidP="00A6371C">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 wypadku stosowania mieszanek mineralno-asfaltowych z dodatkiem obniżającym temperaturę mieszania i wbudowania należy indywidualnie określić wymagane warunki otoczenia.</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5.6. Próba technologiczna</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Wykonawca przed przystąpieniem do produkcji betonu asfaltowego jest zobowiązany do przeprowadzenia w obecności Inżyniera próby technologicznej, która ma na celu sprawdzenie zgodności właściwości wyprodukowanej mieszanki mineralno-asfaltowej z receptą. W tym celu należy zaprogramować otaczarkę zgodnie z receptą roboczą i w cyklu automatycznym produkować mieszankę mineralno-asfaltową przez okres nie krótszy niż 10 minut. Do badań należy pobrać mieszankę wyprodukowaną po ustabilizowaniu się pracy otaczarki.</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 xml:space="preserve">Sprawdzenie zawartości asfaltu w mieszance określa się wykonując ekstrakcję. Nie dopuszcza się wykonywania </w:t>
      </w:r>
      <w:proofErr w:type="spellStart"/>
      <w:r w:rsidRPr="00882BA1">
        <w:rPr>
          <w:rFonts w:asciiTheme="minorHAnsi" w:hAnsiTheme="minorHAnsi" w:cstheme="minorHAnsi"/>
          <w:sz w:val="18"/>
          <w:szCs w:val="18"/>
        </w:rPr>
        <w:t>zarobu</w:t>
      </w:r>
      <w:proofErr w:type="spellEnd"/>
      <w:r w:rsidRPr="00882BA1">
        <w:rPr>
          <w:rFonts w:asciiTheme="minorHAnsi" w:hAnsiTheme="minorHAnsi" w:cstheme="minorHAnsi"/>
          <w:sz w:val="18"/>
          <w:szCs w:val="18"/>
        </w:rPr>
        <w:t xml:space="preserve"> próbnego „na sucho” z uwagi na możliwą segregacją kruszywa.</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Mieszankę wyprodukowaną po ustabilizowaniu się pracy otaczarki należy zgromadzić w oddzielnym (pustym) silosie lub załadować bezpośrednio na samochód. Próbki do badań należy pobierać zgodnie z metodą opisaną w normie PN-EN 12697-27.</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Na podstawie uzyskanych wyników Inżynier podejmuje decyzję o wykonaniu odcinka próbnego.</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Tolerancje zawartości składników mieszanki betonu asfaltowego względem składu zaprojektowanego (zawartość asfaltu i uziarnienie) powinny być zawarte w granicach podanych w punkcie 6.2.2.2 w tablicy nr 10</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5.7. Odcinek próbny</w:t>
      </w:r>
    </w:p>
    <w:p w:rsidR="00A6371C" w:rsidRPr="00882BA1" w:rsidRDefault="00A6371C" w:rsidP="00A6371C">
      <w:pPr>
        <w:pStyle w:val="Standardowytekst"/>
        <w:rPr>
          <w:rFonts w:asciiTheme="minorHAnsi" w:hAnsiTheme="minorHAnsi" w:cstheme="minorHAnsi"/>
          <w:sz w:val="18"/>
          <w:szCs w:val="18"/>
        </w:rPr>
      </w:pPr>
      <w:r w:rsidRPr="00882BA1">
        <w:rPr>
          <w:rFonts w:asciiTheme="minorHAnsi" w:hAnsiTheme="minorHAnsi" w:cstheme="minorHAnsi"/>
          <w:sz w:val="18"/>
          <w:szCs w:val="18"/>
        </w:rPr>
        <w:t>Jeżeli Inżynier uzna za konieczne wykonanie odcinka próbnego to co najmniej 10 dni przed rozpoczęciem robót, Wykonawca wykona odcinek próbny w celu:</w:t>
      </w:r>
    </w:p>
    <w:p w:rsidR="00A6371C" w:rsidRPr="00882BA1" w:rsidRDefault="00A6371C" w:rsidP="00A6371C">
      <w:pPr>
        <w:pStyle w:val="Standardowytekst"/>
        <w:rPr>
          <w:rFonts w:asciiTheme="minorHAnsi" w:hAnsiTheme="minorHAnsi" w:cstheme="minorHAnsi"/>
          <w:sz w:val="18"/>
          <w:szCs w:val="18"/>
        </w:rPr>
      </w:pPr>
      <w:r w:rsidRPr="00882BA1">
        <w:rPr>
          <w:rFonts w:asciiTheme="minorHAnsi" w:hAnsiTheme="minorHAnsi" w:cstheme="minorHAnsi"/>
          <w:sz w:val="18"/>
          <w:szCs w:val="18"/>
        </w:rPr>
        <w:t>-</w:t>
      </w:r>
      <w:r w:rsidRPr="00882BA1">
        <w:rPr>
          <w:rFonts w:asciiTheme="minorHAnsi" w:hAnsiTheme="minorHAnsi" w:cstheme="minorHAnsi"/>
          <w:sz w:val="18"/>
          <w:szCs w:val="18"/>
        </w:rPr>
        <w:tab/>
        <w:t>stwierdzenia, czy użyty sprzęt jest właściwy,</w:t>
      </w:r>
    </w:p>
    <w:p w:rsidR="00A6371C" w:rsidRPr="00882BA1" w:rsidRDefault="00A6371C" w:rsidP="00A6371C">
      <w:pPr>
        <w:pStyle w:val="Standardowytekst"/>
        <w:ind w:left="705" w:hanging="705"/>
        <w:rPr>
          <w:rFonts w:asciiTheme="minorHAnsi" w:hAnsiTheme="minorHAnsi" w:cstheme="minorHAnsi"/>
          <w:sz w:val="18"/>
          <w:szCs w:val="18"/>
        </w:rPr>
      </w:pPr>
      <w:r w:rsidRPr="00882BA1">
        <w:rPr>
          <w:rFonts w:asciiTheme="minorHAnsi" w:hAnsiTheme="minorHAnsi" w:cstheme="minorHAnsi"/>
          <w:sz w:val="18"/>
          <w:szCs w:val="18"/>
        </w:rPr>
        <w:t>-</w:t>
      </w:r>
      <w:r w:rsidRPr="00882BA1">
        <w:rPr>
          <w:rFonts w:asciiTheme="minorHAnsi" w:hAnsiTheme="minorHAnsi" w:cstheme="minorHAnsi"/>
          <w:sz w:val="18"/>
          <w:szCs w:val="18"/>
        </w:rPr>
        <w:tab/>
      </w:r>
      <w:r w:rsidRPr="00882BA1">
        <w:rPr>
          <w:rFonts w:asciiTheme="minorHAnsi" w:hAnsiTheme="minorHAnsi" w:cstheme="minorHAnsi"/>
          <w:sz w:val="18"/>
          <w:szCs w:val="18"/>
        </w:rPr>
        <w:tab/>
        <w:t>określenia grubości warstwy mieszanki mineralno-asfaltowej przed zagęszczeniem, koniecznej do uzyskania wymaganej w Dokumentacji Projektowej grubości warstwy,</w:t>
      </w:r>
    </w:p>
    <w:p w:rsidR="00A6371C" w:rsidRPr="00882BA1" w:rsidRDefault="00A6371C" w:rsidP="00A6371C">
      <w:pPr>
        <w:pStyle w:val="Standardowytekst"/>
        <w:ind w:left="709" w:hanging="709"/>
        <w:rPr>
          <w:rFonts w:asciiTheme="minorHAnsi" w:hAnsiTheme="minorHAnsi" w:cstheme="minorHAnsi"/>
          <w:sz w:val="18"/>
          <w:szCs w:val="18"/>
        </w:rPr>
      </w:pPr>
      <w:r w:rsidRPr="00882BA1">
        <w:rPr>
          <w:rFonts w:asciiTheme="minorHAnsi" w:hAnsiTheme="minorHAnsi" w:cstheme="minorHAnsi"/>
          <w:sz w:val="18"/>
          <w:szCs w:val="18"/>
        </w:rPr>
        <w:t>-</w:t>
      </w:r>
      <w:r w:rsidRPr="00882BA1">
        <w:rPr>
          <w:rFonts w:asciiTheme="minorHAnsi" w:hAnsiTheme="minorHAnsi" w:cstheme="minorHAnsi"/>
          <w:sz w:val="18"/>
          <w:szCs w:val="18"/>
        </w:rPr>
        <w:tab/>
        <w:t>określenia potrzebnej ilości przejść walców do uzyskania prawidłowego zagęszczenia warstwy.</w:t>
      </w:r>
    </w:p>
    <w:p w:rsidR="00A6371C" w:rsidRPr="00882BA1" w:rsidRDefault="00A6371C" w:rsidP="00A6371C">
      <w:pPr>
        <w:pStyle w:val="Standardowytekst"/>
        <w:rPr>
          <w:rFonts w:asciiTheme="minorHAnsi" w:hAnsiTheme="minorHAnsi" w:cstheme="minorHAnsi"/>
          <w:sz w:val="18"/>
          <w:szCs w:val="18"/>
        </w:rPr>
      </w:pPr>
      <w:r w:rsidRPr="00882BA1">
        <w:rPr>
          <w:rFonts w:asciiTheme="minorHAnsi" w:hAnsiTheme="minorHAnsi" w:cstheme="minorHAnsi"/>
          <w:sz w:val="18"/>
          <w:szCs w:val="18"/>
        </w:rPr>
        <w:tab/>
        <w:t>Do takiej próby Wykonawca użyje takich samych materiałów oraz sprzętu, jakie będą stosowane do wykonania warstwy.</w:t>
      </w:r>
    </w:p>
    <w:p w:rsidR="00A6371C" w:rsidRPr="00882BA1" w:rsidRDefault="00A6371C" w:rsidP="00A6371C">
      <w:pPr>
        <w:pStyle w:val="Standardowytekst"/>
        <w:rPr>
          <w:rFonts w:asciiTheme="minorHAnsi" w:hAnsiTheme="minorHAnsi" w:cstheme="minorHAnsi"/>
          <w:strike/>
          <w:sz w:val="18"/>
          <w:szCs w:val="18"/>
          <w:u w:val="single"/>
        </w:rPr>
      </w:pPr>
      <w:r w:rsidRPr="00882BA1">
        <w:rPr>
          <w:rFonts w:asciiTheme="minorHAnsi" w:hAnsiTheme="minorHAnsi" w:cstheme="minorHAnsi"/>
          <w:sz w:val="18"/>
          <w:szCs w:val="18"/>
        </w:rPr>
        <w:t>Powierzchnia odcinka próbnego powinna wynosić co najmniej 500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a długość co najmniej 100 m. Wykonawca może przystąpić do realizacji robót po zaakceptowaniu przez Inżyniera technologii wbudowania i zagęszczania oraz wyników z odcinka próbnego.</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 xml:space="preserve">5.8. Wbudowywanie i zagęszczanie warstwy z betonu asfaltowego </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 xml:space="preserve">Działkę roboczą warstwy zagęszczonej uprzednio , przylegającą do odcinka wykonywanego, należy przygotować poprzez </w:t>
      </w:r>
      <w:proofErr w:type="spellStart"/>
      <w:r w:rsidRPr="00882BA1">
        <w:rPr>
          <w:rFonts w:asciiTheme="minorHAnsi" w:hAnsiTheme="minorHAnsi" w:cstheme="minorHAnsi"/>
          <w:sz w:val="18"/>
          <w:szCs w:val="18"/>
        </w:rPr>
        <w:t>odfrezowanie</w:t>
      </w:r>
      <w:proofErr w:type="spellEnd"/>
      <w:r w:rsidRPr="00882BA1">
        <w:rPr>
          <w:rFonts w:asciiTheme="minorHAnsi" w:hAnsiTheme="minorHAnsi" w:cstheme="minorHAnsi"/>
          <w:sz w:val="18"/>
          <w:szCs w:val="18"/>
        </w:rPr>
        <w:t xml:space="preserve"> powierzchni styku poprzecznego. </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 xml:space="preserve">Bezwzględnie nie należy odcinać  „na zimno” końcowego odcinka wykonanej warstwy z mieszanki mineralno-bitumicznej, żeby nie dopuścić do nacięcia warstwy spodniej. Nie należy podsypywać zakończenia działek roboczych piaskiem i kruszywem.  Odspojenie zakończenia działki technologicznej powinno nastąpić bezpośrednio przed momentem wykonania spoiny/złącza technologicznego. Frezowanie nawierzchni powinno zostać przeprowadzone w taki sposób zminimalizować uszkodzenia warstwy niżej leżącej. </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 xml:space="preserve">Na całej grubości warstwy zastosować  uszczelnienie </w:t>
      </w:r>
      <w:proofErr w:type="spellStart"/>
      <w:r w:rsidRPr="00882BA1">
        <w:rPr>
          <w:rFonts w:asciiTheme="minorHAnsi" w:hAnsiTheme="minorHAnsi" w:cstheme="minorHAnsi"/>
          <w:sz w:val="18"/>
          <w:szCs w:val="18"/>
        </w:rPr>
        <w:t>wysokoelastyczną</w:t>
      </w:r>
      <w:proofErr w:type="spellEnd"/>
      <w:r w:rsidRPr="00882BA1">
        <w:rPr>
          <w:rFonts w:asciiTheme="minorHAnsi" w:hAnsiTheme="minorHAnsi" w:cstheme="minorHAnsi"/>
          <w:sz w:val="18"/>
          <w:szCs w:val="18"/>
        </w:rPr>
        <w:t xml:space="preserve">  taśmą bitumiczną i grubości 10 mm. Wymagania dla taśmy zostały podane w p. 2.6. Równoważnie można stosować  asfalt,  lub specjalistyczne masy uszczelniające, lub emulsję.  Boczne ściany spoiw poprzecznych gruntować odpowiednio środkiem gruntującym przewidzianym przez producenta taśmy. Następnie na przygotowaną w odpowiedni sposób powierzchnię styku należy przykleić taśmę termoplastyczną na powierzchni 80-90%, aby pozostawić miejsce na rozszerzenie termiczne bitumu.</w:t>
      </w:r>
    </w:p>
    <w:p w:rsidR="00A6371C" w:rsidRPr="00882BA1" w:rsidRDefault="00A6371C" w:rsidP="00A6371C">
      <w:pPr>
        <w:rPr>
          <w:rFonts w:asciiTheme="minorHAnsi" w:hAnsiTheme="minorHAnsi" w:cstheme="minorHAnsi"/>
          <w:sz w:val="18"/>
          <w:szCs w:val="18"/>
        </w:rPr>
      </w:pPr>
      <w:r w:rsidRPr="00882BA1">
        <w:rPr>
          <w:rFonts w:asciiTheme="minorHAnsi" w:hAnsiTheme="minorHAnsi" w:cstheme="minorHAnsi"/>
          <w:sz w:val="18"/>
          <w:szCs w:val="18"/>
        </w:rPr>
        <w:t>Złącza w nawierzchni powinny być wykonane w linii prostej, równolegle lub prostopadle do osi drogi.  Złącza w konstrukcji wielowarstwowej powinny być przesunięte względem siebie co najmniej o 3 m.</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Przed przystąpieniem do wykonania spoiny/złącza miejsce połączenia działek roboczych powinno zostać dokładnie osuszone i oczyszczone z resztek pozostałego materiału oraz wszelkich nieczystości przy pomocy np. gorącego powietrza pod ciśnieniem. Sposób wykonywania złącz roboczych powinien być zaakceptowany przez Inżyniera.</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lastRenderedPageBreak/>
        <w:t>Mieszankę betonu asfaltowego należy wbudowywać mechanicznie, w sposób ciągły, rozkładarką spełniającą wymagania punktu 3. Rozkładarka powinna poruszać się ze stałą prędkością i bez zbędnych zatrzymań (np. w oczekiwaniu na kolejny samochód z gorącą mieszanką).</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Warstwy należy układać w miarę możliwości całą szerokością. Dopuszcza się wbudowywanie warstwy pasami o mniejszej szerokości niż szerokość jezdni, lecz przy użyciu dwóch układarek przy niewielkich odległościach pomiędzy nimi. Nie obramowany brzeg warstwy powinien być wyprofilowany lub obcięty i pokryty asfaltem.</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 xml:space="preserve">    Zagęszczanie rozłożonej mieszanki należy wykonywać walcami wibracyjnymi oraz ogumionymi, spełniającymi wymagania podane w ST. Wałowanie (zagęszczanie działki roboczej) należy rozpocząć od wstępnego zagęszczenia złącza za pomocą przejścia walca gładkiego wzdłuż spoiny (w poprzek osi jezdni głównej) w taki sposób, aby 2/3 szerokości walca znajdowało się na części „zimnej” nawierzchni – poprzedniej działce roboczej – a 1/3 szerokości walca rozpoczynanej działce roboczej. Następnie należy starannie zagęścić złącze walcem gładkim w poprzek spoiny rozpoczynając wałowanie strony o niższej rzędnej w kierunku wyższej dopychając  mieszankę do spoiny.</w:t>
      </w:r>
    </w:p>
    <w:p w:rsidR="00A6371C" w:rsidRPr="00882BA1" w:rsidRDefault="00A6371C" w:rsidP="00A6371C">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Manewry walca należy przeprowadzać płynnie, na odcinku już zagęszczonym, zabrania się postoju walca na ciepłej nawierzchni</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Temperatura wbudowywanej mieszanki nie powinna być niższa od temperatury minimalnej podanej w punkcie 5.2. Zagęszczanie mieszanki powinno być zgodnie ze schematem przejść walca zweryfikowanym na odcinku próbnym. Zagęszczanie nie powinno powodować wyciskania zaprawy na powierzchnię.</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ab/>
        <w:t>Wyniki badań zagęszczenia wykonanej warstwy powinny być zgodne z wymaganiami podanymi w punkcie 6.2.8.</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ab/>
        <w:t>Niweleta i grubość wbudowanej warstwy powinny być zgodne z dokumentacją projektową</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5.9. Połączenia technologiczne</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 xml:space="preserve">Złącza w warstwie powinny być wykonane w linii prostej, równolegle lub prostopadle do osi drogi. Złącza poprzeczne, wynikające z dziennej działki roboczej, powinny być równo obcięte i zabezpieczone listwą przed uszkodzeniem. Krawędź poprzeczna, przed rozpoczęciem układania następnego odcinka powinna być oklejona </w:t>
      </w:r>
      <w:proofErr w:type="spellStart"/>
      <w:r w:rsidRPr="00882BA1">
        <w:rPr>
          <w:rFonts w:asciiTheme="minorHAnsi" w:hAnsiTheme="minorHAnsi" w:cstheme="minorHAnsi"/>
          <w:sz w:val="18"/>
          <w:szCs w:val="18"/>
        </w:rPr>
        <w:t>wysokoelastyczną</w:t>
      </w:r>
      <w:proofErr w:type="spellEnd"/>
      <w:r w:rsidRPr="00882BA1">
        <w:rPr>
          <w:rFonts w:asciiTheme="minorHAnsi" w:hAnsiTheme="minorHAnsi" w:cstheme="minorHAnsi"/>
          <w:sz w:val="18"/>
          <w:szCs w:val="18"/>
        </w:rPr>
        <w:t xml:space="preserve">  taśmą bitumiczną o wymaganiach podanych w p. 2.6. W przekrojach ulicznych należy także okleić taśmą asfaltową styki  krawężników, wpustów itp. z wbudowywaną warstwą. Równoważnie można stosować  asfalt,  lub specjalistyczne masy uszczelniające, lub emulsję. W przypadku rozkładania mieszanki połową szerokości warstwy, występujące dodatkowo złącze podłużne należy zabezpieczyć w sposób podany dla złącza poprzecznego.</w:t>
      </w:r>
    </w:p>
    <w:p w:rsidR="00A6371C" w:rsidRPr="00882BA1" w:rsidRDefault="00A6371C" w:rsidP="00A6371C">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ab/>
        <w:t>Złącza podłużne między pasami kolejnych warstw technologicznych należy przesunąć względem siebie o co najmniej 15cm w kierunku poprzecznym do osi jezdni.</w:t>
      </w:r>
    </w:p>
    <w:p w:rsidR="00A6371C" w:rsidRPr="00882BA1" w:rsidRDefault="00A6371C" w:rsidP="00A6371C">
      <w:pPr>
        <w:pStyle w:val="StylIwony"/>
        <w:numPr>
          <w:ilvl w:val="12"/>
          <w:numId w:val="0"/>
        </w:numPr>
        <w:spacing w:before="0" w:after="0"/>
        <w:rPr>
          <w:rFonts w:asciiTheme="minorHAnsi" w:hAnsiTheme="minorHAnsi" w:cstheme="minorHAnsi"/>
          <w:strike/>
          <w:sz w:val="18"/>
          <w:szCs w:val="18"/>
        </w:rPr>
      </w:pPr>
      <w:r w:rsidRPr="00882BA1">
        <w:rPr>
          <w:rFonts w:asciiTheme="minorHAnsi" w:hAnsiTheme="minorHAnsi" w:cstheme="minorHAnsi"/>
          <w:sz w:val="18"/>
          <w:szCs w:val="18"/>
        </w:rPr>
        <w:tab/>
        <w:t xml:space="preserve">Złącza poprzeczne między działkami roboczymi układanych pasów kolejnych warstw technologicznych (warstwa ścieralna/warstwa wiążąca) należy wykonać w tym samym miejscu (w przekroju poprzecznym i pionowym). Sposób wykonania połączeń jest opisany w SST dla warstwy SMA 11 (z wykorzystaniem masy zalewowej) . </w:t>
      </w:r>
    </w:p>
    <w:p w:rsidR="00A6371C" w:rsidRPr="00882BA1" w:rsidRDefault="00A6371C" w:rsidP="00A6371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sz w:val="18"/>
          <w:szCs w:val="18"/>
        </w:rPr>
      </w:pPr>
      <w:r w:rsidRPr="00882BA1">
        <w:rPr>
          <w:rFonts w:asciiTheme="minorHAnsi" w:hAnsiTheme="minorHAnsi" w:cstheme="minorHAnsi"/>
          <w:sz w:val="18"/>
          <w:szCs w:val="18"/>
        </w:rPr>
        <w:tab/>
      </w:r>
      <w:r w:rsidRPr="00882BA1">
        <w:rPr>
          <w:rFonts w:asciiTheme="minorHAnsi" w:hAnsiTheme="minorHAnsi" w:cstheme="minorHAnsi"/>
          <w:sz w:val="18"/>
          <w:szCs w:val="18"/>
        </w:rPr>
        <w:tab/>
        <w:t>Sposób wykonywania połączeń technologicznych i uszczelnień powinien być zaakceptowany przez Inżyniera.</w:t>
      </w:r>
    </w:p>
    <w:p w:rsidR="00A6371C" w:rsidRPr="00882BA1" w:rsidRDefault="00A6371C" w:rsidP="00A6371C">
      <w:pPr>
        <w:pStyle w:val="Styl1"/>
        <w:rPr>
          <w:rFonts w:asciiTheme="minorHAnsi" w:hAnsiTheme="minorHAnsi" w:cstheme="minorHAnsi"/>
          <w:sz w:val="18"/>
          <w:szCs w:val="18"/>
        </w:rPr>
      </w:pPr>
      <w:r w:rsidRPr="00882BA1">
        <w:rPr>
          <w:rFonts w:asciiTheme="minorHAnsi" w:hAnsiTheme="minorHAnsi" w:cstheme="minorHAnsi"/>
          <w:sz w:val="18"/>
          <w:szCs w:val="18"/>
        </w:rPr>
        <w:t>6. KONTROLA JAKOŚCI ROBÓT</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Ogólne zasady kontroli jakości Robot podano w ST D-M.00.00.00. "Wymagania ogólne".</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6.1. Badania Wykonawcy przed przystąpieniem do robót</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Miesiąc przed przystąpieniem do robót Wykonawca powinien je przygotować pod względem technologicznym poprzez:</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szczegółową analizę technicznych wymagań Zamawiającego,</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analizę potencjalnych źródeł zaopatrzenia w materiały wyjściowe do produkcji MMA charakteryzujące się cechami wymaganymi przez Zamawiającego,</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dogłębną analizę dokumentów towarzyszących znakowaniu CE dla asfaltu, kruszywa i dodatków pod względem kompletności deklaracji Producenta oraz cech klasowych  w stosunku do wymagań Zamawiającego oraz ogólnych zasad narzuconych przez WT 1 i WT2 w obowiązującej dla kontraktu wersji,</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badań asfaltu i kruszyw w zakresie niezbędnym do opracowania wejściowego składu MMA z optymalizacją cech fizycznych i mechanicznych w zakresie dopuszczalnej tolerancji  zawartości asfaltu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laboratoryjnego badania typu dla każdej  MMA z określeniem zawartości asfaltu rozpuszczalnego i nierozpuszczalnego,</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przedstawienie co najmniej 4  tygodnie przed planowanym wbudowywaniem Inżynierowi do akceptacji pozytywnych sprawozdań z badania typu wraz z wynikami własnych badań asfaltu i kruszyw oraz dokumentów towarzyszących znakowaniu CE dla asfaltu, kruszywa i dodatków wchodzących w skład MMA.</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6.2. Badania w czasie robót</w:t>
      </w:r>
    </w:p>
    <w:p w:rsidR="00A6371C" w:rsidRPr="00882BA1" w:rsidRDefault="00A6371C" w:rsidP="00A6371C">
      <w:pPr>
        <w:pStyle w:val="Styl3"/>
        <w:spacing w:before="0"/>
        <w:rPr>
          <w:rFonts w:asciiTheme="minorHAnsi" w:hAnsiTheme="minorHAnsi" w:cstheme="minorHAnsi"/>
          <w:sz w:val="18"/>
          <w:szCs w:val="18"/>
        </w:rPr>
      </w:pPr>
      <w:r w:rsidRPr="00882BA1">
        <w:rPr>
          <w:rFonts w:asciiTheme="minorHAnsi" w:hAnsiTheme="minorHAnsi" w:cstheme="minorHAnsi"/>
          <w:sz w:val="18"/>
          <w:szCs w:val="18"/>
        </w:rPr>
        <w:t xml:space="preserve">6.2.1 </w:t>
      </w:r>
      <w:r w:rsidRPr="00882BA1">
        <w:rPr>
          <w:rFonts w:asciiTheme="minorHAnsi" w:hAnsiTheme="minorHAnsi" w:cstheme="minorHAnsi"/>
          <w:b w:val="0"/>
          <w:sz w:val="18"/>
          <w:szCs w:val="18"/>
        </w:rPr>
        <w:t>Częstość oraz zakres badań i pomiarów</w:t>
      </w:r>
      <w:r w:rsidR="00E11A55" w:rsidRPr="00882BA1">
        <w:rPr>
          <w:rFonts w:asciiTheme="minorHAnsi" w:hAnsiTheme="minorHAnsi" w:cstheme="minorHAnsi"/>
          <w:b w:val="0"/>
          <w:sz w:val="18"/>
          <w:szCs w:val="18"/>
        </w:rPr>
        <w:t xml:space="preserve"> Wykonawcy</w:t>
      </w:r>
    </w:p>
    <w:p w:rsidR="00A6371C" w:rsidRPr="00882BA1" w:rsidRDefault="00A6371C" w:rsidP="00A6371C">
      <w:pPr>
        <w:ind w:firstLine="142"/>
        <w:jc w:val="both"/>
        <w:rPr>
          <w:rFonts w:asciiTheme="minorHAnsi" w:hAnsiTheme="minorHAnsi" w:cstheme="minorHAnsi"/>
          <w:sz w:val="18"/>
          <w:szCs w:val="18"/>
        </w:rPr>
      </w:pP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Tablica 9. Zakres oraz częstotliwość badań i pomiarów w czasie wytwarzania i wbudowywania mieszanki mineralno-asfaltowej.</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549"/>
        <w:gridCol w:w="3981"/>
        <w:gridCol w:w="4806"/>
      </w:tblGrid>
      <w:tr w:rsidR="00A6371C" w:rsidRPr="00882BA1" w:rsidTr="00E11A55">
        <w:trPr>
          <w:cantSplit/>
          <w:trHeight w:val="479"/>
          <w:tblHeader/>
        </w:trPr>
        <w:tc>
          <w:tcPr>
            <w:tcW w:w="294" w:type="pct"/>
            <w:tcBorders>
              <w:bottom w:val="single" w:sz="4" w:space="0" w:color="auto"/>
            </w:tcBorders>
            <w:vAlign w:val="center"/>
          </w:tcPr>
          <w:p w:rsidR="00A6371C" w:rsidRPr="00882BA1" w:rsidRDefault="00A6371C"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Lp.</w:t>
            </w:r>
          </w:p>
        </w:tc>
        <w:tc>
          <w:tcPr>
            <w:tcW w:w="2132" w:type="pct"/>
            <w:tcBorders>
              <w:bottom w:val="single" w:sz="4" w:space="0" w:color="auto"/>
            </w:tcBorders>
            <w:vAlign w:val="center"/>
          </w:tcPr>
          <w:p w:rsidR="00A6371C" w:rsidRPr="00882BA1" w:rsidRDefault="00A6371C"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Wyszczególnienie badań</w:t>
            </w:r>
          </w:p>
        </w:tc>
        <w:tc>
          <w:tcPr>
            <w:tcW w:w="2574" w:type="pct"/>
            <w:tcBorders>
              <w:bottom w:val="single" w:sz="4" w:space="0" w:color="auto"/>
            </w:tcBorders>
            <w:vAlign w:val="center"/>
          </w:tcPr>
          <w:p w:rsidR="00A6371C" w:rsidRPr="00882BA1" w:rsidRDefault="00A6371C"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Częstość badań</w:t>
            </w:r>
          </w:p>
        </w:tc>
      </w:tr>
      <w:tr w:rsidR="00A6371C" w:rsidRPr="00882BA1" w:rsidTr="00E51BA1">
        <w:trPr>
          <w:trHeight w:val="320"/>
        </w:trPr>
        <w:tc>
          <w:tcPr>
            <w:tcW w:w="5000" w:type="pct"/>
            <w:gridSpan w:val="3"/>
            <w:tcBorders>
              <w:top w:val="single" w:sz="4" w:space="0" w:color="auto"/>
            </w:tcBorders>
          </w:tcPr>
          <w:p w:rsidR="00A6371C" w:rsidRPr="00882BA1" w:rsidRDefault="00A6371C"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KONTROLNE BADANIA MATERIAŁÓW</w:t>
            </w:r>
          </w:p>
        </w:tc>
      </w:tr>
      <w:tr w:rsidR="00A6371C" w:rsidRPr="00882BA1" w:rsidTr="00E11A55">
        <w:trPr>
          <w:trHeight w:val="240"/>
        </w:trPr>
        <w:tc>
          <w:tcPr>
            <w:tcW w:w="294" w:type="pct"/>
            <w:tcBorders>
              <w:bottom w:val="nil"/>
            </w:tcBorders>
            <w:vAlign w:val="center"/>
          </w:tcPr>
          <w:p w:rsidR="00A6371C" w:rsidRPr="00882BA1" w:rsidRDefault="00A6371C"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1.</w:t>
            </w:r>
          </w:p>
        </w:tc>
        <w:tc>
          <w:tcPr>
            <w:tcW w:w="2132" w:type="pct"/>
            <w:tcBorders>
              <w:top w:val="nil"/>
              <w:bottom w:val="nil"/>
            </w:tcBorders>
            <w:vAlign w:val="center"/>
          </w:tcPr>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 xml:space="preserve">Uziarnienie kruszywa, </w:t>
            </w:r>
          </w:p>
        </w:tc>
        <w:tc>
          <w:tcPr>
            <w:tcW w:w="2574" w:type="pct"/>
            <w:tcBorders>
              <w:top w:val="nil"/>
              <w:bottom w:val="nil"/>
            </w:tcBorders>
            <w:vAlign w:val="center"/>
          </w:tcPr>
          <w:p w:rsidR="00A6371C" w:rsidRPr="00882BA1" w:rsidRDefault="00A6371C" w:rsidP="00E51BA1">
            <w:pPr>
              <w:pStyle w:val="Standardowytekst"/>
              <w:jc w:val="left"/>
              <w:rPr>
                <w:rFonts w:asciiTheme="minorHAnsi" w:hAnsiTheme="minorHAnsi" w:cstheme="minorHAnsi"/>
                <w:strike/>
                <w:sz w:val="18"/>
                <w:szCs w:val="18"/>
              </w:rPr>
            </w:pPr>
            <w:r w:rsidRPr="00882BA1">
              <w:rPr>
                <w:rFonts w:asciiTheme="minorHAnsi" w:hAnsiTheme="minorHAnsi" w:cstheme="minorHAnsi"/>
                <w:sz w:val="18"/>
                <w:szCs w:val="18"/>
              </w:rPr>
              <w:t>Jedno badanie na 2000 ton dostarczonego surowca i przy każdej zmianie</w:t>
            </w:r>
          </w:p>
        </w:tc>
      </w:tr>
      <w:tr w:rsidR="00A6371C" w:rsidRPr="00882BA1" w:rsidTr="00E11A55">
        <w:trPr>
          <w:cantSplit/>
        </w:trPr>
        <w:tc>
          <w:tcPr>
            <w:tcW w:w="294" w:type="pct"/>
            <w:vAlign w:val="center"/>
          </w:tcPr>
          <w:p w:rsidR="00A6371C" w:rsidRPr="00882BA1" w:rsidRDefault="00A6371C"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2132" w:type="pct"/>
            <w:vAlign w:val="center"/>
          </w:tcPr>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Uziarnienie wypełniacza</w:t>
            </w:r>
          </w:p>
        </w:tc>
        <w:tc>
          <w:tcPr>
            <w:tcW w:w="2574" w:type="pct"/>
            <w:vAlign w:val="center"/>
          </w:tcPr>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Według wskazań planu jakości producenta</w:t>
            </w:r>
          </w:p>
        </w:tc>
      </w:tr>
      <w:tr w:rsidR="00A6371C" w:rsidRPr="00882BA1" w:rsidTr="00E11A55">
        <w:trPr>
          <w:cantSplit/>
          <w:trHeight w:val="320"/>
        </w:trPr>
        <w:tc>
          <w:tcPr>
            <w:tcW w:w="294" w:type="pct"/>
            <w:tcBorders>
              <w:top w:val="nil"/>
            </w:tcBorders>
            <w:vAlign w:val="center"/>
          </w:tcPr>
          <w:p w:rsidR="00A6371C" w:rsidRPr="00882BA1" w:rsidRDefault="00A6371C"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lastRenderedPageBreak/>
              <w:t>3.</w:t>
            </w:r>
          </w:p>
        </w:tc>
        <w:tc>
          <w:tcPr>
            <w:tcW w:w="2132" w:type="pct"/>
            <w:tcBorders>
              <w:top w:val="nil"/>
            </w:tcBorders>
            <w:vAlign w:val="center"/>
          </w:tcPr>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 xml:space="preserve">Właściwości asfaltu </w:t>
            </w:r>
          </w:p>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 Penetracja w 25</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 xml:space="preserve">C oraz temperatura mięknienia wg. </w:t>
            </w:r>
            <w:proofErr w:type="spellStart"/>
            <w:r w:rsidRPr="00882BA1">
              <w:rPr>
                <w:rFonts w:asciiTheme="minorHAnsi" w:hAnsiTheme="minorHAnsi" w:cstheme="minorHAnsi"/>
                <w:sz w:val="18"/>
                <w:szCs w:val="18"/>
              </w:rPr>
              <w:t>PiK</w:t>
            </w:r>
            <w:proofErr w:type="spellEnd"/>
            <w:r w:rsidRPr="00882BA1">
              <w:rPr>
                <w:rFonts w:asciiTheme="minorHAnsi" w:hAnsiTheme="minorHAnsi" w:cstheme="minorHAnsi"/>
                <w:sz w:val="18"/>
                <w:szCs w:val="18"/>
              </w:rPr>
              <w:t xml:space="preserve"> </w:t>
            </w:r>
          </w:p>
        </w:tc>
        <w:tc>
          <w:tcPr>
            <w:tcW w:w="2574" w:type="pct"/>
            <w:tcBorders>
              <w:top w:val="nil"/>
            </w:tcBorders>
            <w:vAlign w:val="center"/>
          </w:tcPr>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 xml:space="preserve">1 x na każde 300 ton dostawy </w:t>
            </w:r>
          </w:p>
        </w:tc>
      </w:tr>
      <w:tr w:rsidR="00A6371C" w:rsidRPr="00882BA1" w:rsidTr="00E11A55">
        <w:trPr>
          <w:cantSplit/>
          <w:trHeight w:val="320"/>
        </w:trPr>
        <w:tc>
          <w:tcPr>
            <w:tcW w:w="294" w:type="pct"/>
            <w:tcBorders>
              <w:top w:val="nil"/>
            </w:tcBorders>
            <w:vAlign w:val="center"/>
          </w:tcPr>
          <w:p w:rsidR="00A6371C" w:rsidRPr="00882BA1" w:rsidRDefault="00A6371C"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2132" w:type="pct"/>
            <w:tcBorders>
              <w:top w:val="nil"/>
            </w:tcBorders>
            <w:vAlign w:val="center"/>
          </w:tcPr>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Badania właściwości kruszyw zgodnie z tabl.1; 2; 3</w:t>
            </w:r>
          </w:p>
        </w:tc>
        <w:tc>
          <w:tcPr>
            <w:tcW w:w="2574" w:type="pct"/>
            <w:tcBorders>
              <w:top w:val="nil"/>
            </w:tcBorders>
            <w:vAlign w:val="center"/>
          </w:tcPr>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Zatwierdzenie źródła przed pierwszym użyciem i co najmniej 1 raz w roku.</w:t>
            </w:r>
          </w:p>
        </w:tc>
      </w:tr>
      <w:tr w:rsidR="00A6371C" w:rsidRPr="00882BA1" w:rsidTr="00E51BA1">
        <w:trPr>
          <w:cantSplit/>
          <w:trHeight w:val="320"/>
        </w:trPr>
        <w:tc>
          <w:tcPr>
            <w:tcW w:w="5000" w:type="pct"/>
            <w:gridSpan w:val="3"/>
            <w:tcBorders>
              <w:top w:val="nil"/>
            </w:tcBorders>
            <w:vAlign w:val="center"/>
          </w:tcPr>
          <w:p w:rsidR="00A6371C" w:rsidRPr="00882BA1" w:rsidRDefault="00A6371C"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KONTROLNE BADANIA MIESZANKI</w:t>
            </w:r>
          </w:p>
        </w:tc>
      </w:tr>
      <w:tr w:rsidR="00A6371C" w:rsidRPr="00882BA1" w:rsidTr="00E11A55">
        <w:trPr>
          <w:cantSplit/>
          <w:trHeight w:val="240"/>
        </w:trPr>
        <w:tc>
          <w:tcPr>
            <w:tcW w:w="294" w:type="pct"/>
            <w:tcBorders>
              <w:top w:val="nil"/>
            </w:tcBorders>
            <w:vAlign w:val="center"/>
          </w:tcPr>
          <w:p w:rsidR="00A6371C" w:rsidRPr="00882BA1" w:rsidRDefault="00E11A55"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5</w:t>
            </w:r>
          </w:p>
        </w:tc>
        <w:tc>
          <w:tcPr>
            <w:tcW w:w="2132" w:type="pct"/>
            <w:tcBorders>
              <w:top w:val="nil"/>
            </w:tcBorders>
            <w:vAlign w:val="center"/>
          </w:tcPr>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Temperatura składników</w:t>
            </w:r>
          </w:p>
        </w:tc>
        <w:tc>
          <w:tcPr>
            <w:tcW w:w="2574" w:type="pct"/>
            <w:tcBorders>
              <w:top w:val="nil"/>
            </w:tcBorders>
            <w:vAlign w:val="center"/>
          </w:tcPr>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Dozór ciągły</w:t>
            </w:r>
          </w:p>
        </w:tc>
      </w:tr>
      <w:tr w:rsidR="00A6371C" w:rsidRPr="00882BA1" w:rsidTr="00E11A55">
        <w:trPr>
          <w:cantSplit/>
          <w:trHeight w:val="240"/>
        </w:trPr>
        <w:tc>
          <w:tcPr>
            <w:tcW w:w="294" w:type="pct"/>
            <w:tcBorders>
              <w:top w:val="nil"/>
            </w:tcBorders>
            <w:vAlign w:val="center"/>
          </w:tcPr>
          <w:p w:rsidR="00A6371C" w:rsidRPr="00882BA1" w:rsidRDefault="00E11A55"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6</w:t>
            </w:r>
          </w:p>
        </w:tc>
        <w:tc>
          <w:tcPr>
            <w:tcW w:w="2132" w:type="pct"/>
            <w:tcBorders>
              <w:top w:val="nil"/>
            </w:tcBorders>
            <w:vAlign w:val="center"/>
          </w:tcPr>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Temperatura mieszanki</w:t>
            </w:r>
          </w:p>
        </w:tc>
        <w:tc>
          <w:tcPr>
            <w:tcW w:w="2574" w:type="pct"/>
            <w:tcBorders>
              <w:top w:val="nil"/>
            </w:tcBorders>
            <w:vAlign w:val="center"/>
          </w:tcPr>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pacing w:val="4"/>
                <w:sz w:val="18"/>
                <w:szCs w:val="18"/>
              </w:rPr>
              <w:t>Na wytwórni 1 raz na 5000 Mg, przy wbudowywaniu 1 raz na 1000 Mg</w:t>
            </w:r>
          </w:p>
        </w:tc>
      </w:tr>
      <w:tr w:rsidR="00A6371C" w:rsidRPr="00882BA1" w:rsidTr="00E11A55">
        <w:trPr>
          <w:cantSplit/>
          <w:trHeight w:val="240"/>
        </w:trPr>
        <w:tc>
          <w:tcPr>
            <w:tcW w:w="294" w:type="pct"/>
            <w:tcBorders>
              <w:top w:val="nil"/>
            </w:tcBorders>
            <w:vAlign w:val="center"/>
          </w:tcPr>
          <w:p w:rsidR="00A6371C" w:rsidRPr="00882BA1" w:rsidRDefault="00E11A55"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7</w:t>
            </w:r>
          </w:p>
        </w:tc>
        <w:tc>
          <w:tcPr>
            <w:tcW w:w="2132" w:type="pct"/>
            <w:tcBorders>
              <w:top w:val="nil"/>
            </w:tcBorders>
            <w:vAlign w:val="center"/>
          </w:tcPr>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Zawartość asfaltu i uziarnienie mieszanki</w:t>
            </w:r>
          </w:p>
        </w:tc>
        <w:tc>
          <w:tcPr>
            <w:tcW w:w="2574" w:type="pct"/>
            <w:tcBorders>
              <w:top w:val="nil"/>
            </w:tcBorders>
            <w:vAlign w:val="center"/>
          </w:tcPr>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Nie rzadziej niż:</w:t>
            </w:r>
          </w:p>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 xml:space="preserve">- minimalna częstość badań wynikająca z PPZ wg normy PN-EN 13108-21 tablica A.3, kategoria Y, badanie na próbkach pobranych na WMA </w:t>
            </w:r>
          </w:p>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 jedno badanie z działki dziennej</w:t>
            </w:r>
          </w:p>
        </w:tc>
      </w:tr>
      <w:tr w:rsidR="00A6371C" w:rsidRPr="00882BA1" w:rsidTr="00E11A55">
        <w:trPr>
          <w:cantSplit/>
          <w:trHeight w:val="274"/>
        </w:trPr>
        <w:tc>
          <w:tcPr>
            <w:tcW w:w="294" w:type="pct"/>
            <w:vAlign w:val="center"/>
          </w:tcPr>
          <w:p w:rsidR="00A6371C" w:rsidRPr="00882BA1" w:rsidRDefault="00E11A55"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8</w:t>
            </w:r>
          </w:p>
        </w:tc>
        <w:tc>
          <w:tcPr>
            <w:tcW w:w="2132" w:type="pct"/>
            <w:vAlign w:val="center"/>
          </w:tcPr>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Wolna przestrzeń w próbkach Marshalla oraz VMA i VMB (jeśli wymagane)</w:t>
            </w:r>
          </w:p>
        </w:tc>
        <w:tc>
          <w:tcPr>
            <w:tcW w:w="2574" w:type="pct"/>
            <w:vAlign w:val="center"/>
          </w:tcPr>
          <w:p w:rsidR="00A6371C" w:rsidRPr="00882BA1" w:rsidRDefault="00A6371C" w:rsidP="00E51BA1">
            <w:pPr>
              <w:pStyle w:val="Standardowytekst"/>
              <w:jc w:val="left"/>
              <w:rPr>
                <w:rFonts w:asciiTheme="minorHAnsi" w:hAnsiTheme="minorHAnsi" w:cstheme="minorHAnsi"/>
                <w:strike/>
                <w:sz w:val="18"/>
                <w:szCs w:val="18"/>
              </w:rPr>
            </w:pPr>
            <w:r w:rsidRPr="00882BA1">
              <w:rPr>
                <w:rFonts w:asciiTheme="minorHAnsi" w:hAnsiTheme="minorHAnsi" w:cstheme="minorHAnsi"/>
                <w:sz w:val="18"/>
                <w:szCs w:val="18"/>
              </w:rPr>
              <w:t>- jedno badanie z działki dziennej</w:t>
            </w:r>
          </w:p>
        </w:tc>
      </w:tr>
      <w:tr w:rsidR="00A6371C" w:rsidRPr="00882BA1" w:rsidTr="00E51BA1">
        <w:trPr>
          <w:cantSplit/>
          <w:trHeight w:val="320"/>
        </w:trPr>
        <w:tc>
          <w:tcPr>
            <w:tcW w:w="5000" w:type="pct"/>
            <w:gridSpan w:val="3"/>
            <w:vAlign w:val="center"/>
          </w:tcPr>
          <w:p w:rsidR="00A6371C" w:rsidRPr="00882BA1" w:rsidRDefault="00A6371C"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KONTROLNE BADANIA WARSTWY</w:t>
            </w:r>
          </w:p>
        </w:tc>
      </w:tr>
      <w:tr w:rsidR="00A6371C" w:rsidRPr="00882BA1" w:rsidTr="00E11A55">
        <w:trPr>
          <w:cantSplit/>
          <w:trHeight w:val="320"/>
        </w:trPr>
        <w:tc>
          <w:tcPr>
            <w:tcW w:w="294" w:type="pct"/>
            <w:vAlign w:val="center"/>
          </w:tcPr>
          <w:p w:rsidR="00A6371C" w:rsidRPr="00882BA1" w:rsidRDefault="00E11A55"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9</w:t>
            </w:r>
          </w:p>
          <w:p w:rsidR="00A6371C" w:rsidRPr="00882BA1" w:rsidRDefault="00A6371C" w:rsidP="00E51BA1">
            <w:pPr>
              <w:pStyle w:val="Standardowytekst"/>
              <w:jc w:val="center"/>
              <w:rPr>
                <w:rFonts w:asciiTheme="minorHAnsi" w:hAnsiTheme="minorHAnsi" w:cstheme="minorHAnsi"/>
                <w:sz w:val="18"/>
                <w:szCs w:val="18"/>
              </w:rPr>
            </w:pPr>
          </w:p>
        </w:tc>
        <w:tc>
          <w:tcPr>
            <w:tcW w:w="2132" w:type="pct"/>
            <w:tcBorders>
              <w:left w:val="nil"/>
            </w:tcBorders>
            <w:vAlign w:val="center"/>
          </w:tcPr>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Grubość i wskaźnik zagęszczenia warstwy, wolna przestrzeń w warstwie</w:t>
            </w:r>
            <w:r w:rsidR="00E11A55" w:rsidRPr="00882BA1">
              <w:rPr>
                <w:rFonts w:asciiTheme="minorHAnsi" w:hAnsiTheme="minorHAnsi" w:cstheme="minorHAnsi"/>
                <w:sz w:val="18"/>
                <w:szCs w:val="18"/>
              </w:rPr>
              <w:t xml:space="preserve">, oraz </w:t>
            </w:r>
            <w:proofErr w:type="spellStart"/>
            <w:r w:rsidR="008D4049" w:rsidRPr="00882BA1">
              <w:rPr>
                <w:rFonts w:asciiTheme="minorHAnsi" w:hAnsiTheme="minorHAnsi" w:cstheme="minorHAnsi"/>
                <w:sz w:val="18"/>
                <w:szCs w:val="18"/>
              </w:rPr>
              <w:t>sczepność</w:t>
            </w:r>
            <w:proofErr w:type="spellEnd"/>
            <w:r w:rsidR="00E11A55" w:rsidRPr="00882BA1">
              <w:rPr>
                <w:rFonts w:asciiTheme="minorHAnsi" w:hAnsiTheme="minorHAnsi" w:cstheme="minorHAnsi"/>
                <w:sz w:val="18"/>
                <w:szCs w:val="18"/>
              </w:rPr>
              <w:t xml:space="preserve"> </w:t>
            </w:r>
            <w:proofErr w:type="spellStart"/>
            <w:r w:rsidR="00E11A55" w:rsidRPr="00882BA1">
              <w:rPr>
                <w:rFonts w:asciiTheme="minorHAnsi" w:hAnsiTheme="minorHAnsi" w:cstheme="minorHAnsi"/>
                <w:sz w:val="18"/>
                <w:szCs w:val="18"/>
              </w:rPr>
              <w:t>międzywarstwową</w:t>
            </w:r>
            <w:proofErr w:type="spellEnd"/>
            <w:r w:rsidRPr="00882BA1">
              <w:rPr>
                <w:rFonts w:asciiTheme="minorHAnsi" w:hAnsiTheme="minorHAnsi" w:cstheme="minorHAnsi"/>
                <w:sz w:val="18"/>
                <w:szCs w:val="18"/>
              </w:rPr>
              <w:t>:</w:t>
            </w:r>
          </w:p>
        </w:tc>
        <w:tc>
          <w:tcPr>
            <w:tcW w:w="2574" w:type="pct"/>
            <w:tcBorders>
              <w:left w:val="nil"/>
            </w:tcBorders>
            <w:vAlign w:val="center"/>
          </w:tcPr>
          <w:p w:rsidR="00A6371C" w:rsidRPr="00882BA1" w:rsidRDefault="00A6371C" w:rsidP="00E51BA1">
            <w:pPr>
              <w:pStyle w:val="Standardowytekst"/>
              <w:jc w:val="left"/>
              <w:rPr>
                <w:rFonts w:asciiTheme="minorHAnsi" w:hAnsiTheme="minorHAnsi" w:cstheme="minorHAnsi"/>
                <w:sz w:val="18"/>
                <w:szCs w:val="18"/>
              </w:rPr>
            </w:pPr>
            <w:r w:rsidRPr="00882BA1">
              <w:rPr>
                <w:rFonts w:asciiTheme="minorHAnsi" w:hAnsiTheme="minorHAnsi" w:cstheme="minorHAnsi"/>
                <w:sz w:val="18"/>
                <w:szCs w:val="18"/>
              </w:rPr>
              <w:t>2 próbki na 1 km jezdni z każdego pasa ruchu</w:t>
            </w:r>
          </w:p>
        </w:tc>
      </w:tr>
    </w:tbl>
    <w:p w:rsidR="00A6371C" w:rsidRPr="00882BA1" w:rsidRDefault="00A6371C" w:rsidP="00A6371C">
      <w:pPr>
        <w:pStyle w:val="Nagwek1"/>
        <w:spacing w:before="0" w:after="0"/>
        <w:jc w:val="both"/>
        <w:rPr>
          <w:rFonts w:asciiTheme="minorHAnsi" w:hAnsiTheme="minorHAnsi" w:cstheme="minorHAnsi"/>
          <w:b w:val="0"/>
          <w:sz w:val="18"/>
          <w:szCs w:val="18"/>
        </w:rPr>
      </w:pPr>
    </w:p>
    <w:p w:rsidR="00A6371C" w:rsidRPr="00882BA1" w:rsidRDefault="00A6371C" w:rsidP="00A6371C">
      <w:pPr>
        <w:pStyle w:val="Styl3"/>
        <w:rPr>
          <w:rFonts w:asciiTheme="minorHAnsi" w:hAnsiTheme="minorHAnsi" w:cstheme="minorHAnsi"/>
          <w:sz w:val="18"/>
          <w:szCs w:val="18"/>
        </w:rPr>
      </w:pPr>
      <w:r w:rsidRPr="00882BA1">
        <w:rPr>
          <w:rFonts w:asciiTheme="minorHAnsi" w:hAnsiTheme="minorHAnsi" w:cstheme="minorHAnsi"/>
          <w:sz w:val="18"/>
          <w:szCs w:val="18"/>
        </w:rPr>
        <w:t xml:space="preserve">6.2.2 </w:t>
      </w:r>
      <w:r w:rsidRPr="00882BA1">
        <w:rPr>
          <w:rFonts w:asciiTheme="minorHAnsi" w:hAnsiTheme="minorHAnsi" w:cstheme="minorHAnsi"/>
          <w:b w:val="0"/>
          <w:sz w:val="18"/>
          <w:szCs w:val="18"/>
        </w:rPr>
        <w:t>Dopuszczalne odchyłki</w:t>
      </w:r>
    </w:p>
    <w:p w:rsidR="00A6371C" w:rsidRPr="00882BA1" w:rsidRDefault="00A6371C" w:rsidP="00A6371C">
      <w:pPr>
        <w:pStyle w:val="Styl3"/>
        <w:spacing w:before="0"/>
        <w:rPr>
          <w:rFonts w:asciiTheme="minorHAnsi" w:hAnsiTheme="minorHAnsi" w:cstheme="minorHAnsi"/>
          <w:b w:val="0"/>
          <w:sz w:val="18"/>
          <w:szCs w:val="18"/>
        </w:rPr>
      </w:pPr>
      <w:r w:rsidRPr="00882BA1">
        <w:rPr>
          <w:rFonts w:asciiTheme="minorHAnsi" w:hAnsiTheme="minorHAnsi" w:cstheme="minorHAnsi"/>
          <w:b w:val="0"/>
          <w:sz w:val="18"/>
          <w:szCs w:val="18"/>
        </w:rPr>
        <w:t>6.2.2.1 Uwagi ogólne</w:t>
      </w: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Na etapie oceny jakości wbudowywanej mieszanki mineralno-asfaltowej podano wartości graniczne i tolerancje, w których uwzględniono: rozrzut występujący przy pobieraniu próbek, dokładność metod badań oraz odstępstwa uwarunkowane metodą pracy, chyba że w konkretnym wypadku podano inaczej. </w:t>
      </w: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ab/>
        <w:t>Wszystkie właściwości materiałów składowych oraz wyprodukowanej mieszanki mineralno-asfaltowej powinny być zgodne z wymaganiami niniejszej specyfikacji w granicach dopuszczalnych odchyłek.</w:t>
      </w: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ab/>
        <w:t>Właściwości te należy oceniać na podstawie badań pobranych próbek materiałów składowych jak i mieszanki mineralno-asfaltowej przed wbudowaniem (wbudowanie oznacza kompletne wykonanie warstwy asfaltowej). Wyjątkowo dopuszcza się badania próbek pobranych z nawierzchni (kompletnie wykonanej warstwy). W takim przypadku Wykonawca zaproponuje procedurę pobierania próbek i przygotowania ich do badań oraz uzgodni ją z Inżynierem Kontraktu.</w:t>
      </w:r>
    </w:p>
    <w:p w:rsidR="00A6371C" w:rsidRPr="00882BA1" w:rsidRDefault="00A6371C" w:rsidP="00A6371C">
      <w:pPr>
        <w:pStyle w:val="Styl3"/>
        <w:rPr>
          <w:rFonts w:asciiTheme="minorHAnsi" w:hAnsiTheme="minorHAnsi" w:cstheme="minorHAnsi"/>
          <w:b w:val="0"/>
          <w:sz w:val="18"/>
          <w:szCs w:val="18"/>
        </w:rPr>
      </w:pPr>
      <w:r w:rsidRPr="00882BA1">
        <w:rPr>
          <w:rFonts w:asciiTheme="minorHAnsi" w:hAnsiTheme="minorHAnsi" w:cstheme="minorHAnsi"/>
          <w:b w:val="0"/>
          <w:sz w:val="18"/>
          <w:szCs w:val="18"/>
        </w:rPr>
        <w:t>6.2.2.2.  Zawartość lepiszcza i uziarnienie</w:t>
      </w:r>
      <w:r w:rsidRPr="00882BA1" w:rsidDel="00021DFE">
        <w:rPr>
          <w:rFonts w:asciiTheme="minorHAnsi" w:hAnsiTheme="minorHAnsi" w:cstheme="minorHAnsi"/>
          <w:b w:val="0"/>
          <w:sz w:val="18"/>
          <w:szCs w:val="18"/>
        </w:rPr>
        <w:t xml:space="preserve"> </w:t>
      </w: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Zawartość rozpuszczalnego lepiszcza z każdej próbki pobranej z mieszanki mineralno-asfaltowej lub wyjątkowo z próbki pobranej z nawierzchni nie może odbiegać od wartości projektowanej, z uwzględnieniem odchyłek podanych w tablicy 10.</w:t>
      </w: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Uziarnienia każdej próbki pobranej z luźnej mieszanki mineralno-asfaltowej nie może odbiegać od wartości projektowanej, z uwzględnieniem odchyłek, podanych w tablicy 10.</w:t>
      </w: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Do wyników badań nie zalicza się badań kontrolnych dodatkowych.</w:t>
      </w:r>
    </w:p>
    <w:p w:rsidR="00A6371C" w:rsidRPr="00882BA1" w:rsidRDefault="00A6371C" w:rsidP="00A6371C">
      <w:pPr>
        <w:pStyle w:val="Tekstpodstawowy"/>
        <w:rPr>
          <w:rFonts w:asciiTheme="minorHAnsi" w:hAnsiTheme="minorHAnsi" w:cstheme="minorHAnsi"/>
          <w:sz w:val="18"/>
          <w:szCs w:val="18"/>
        </w:rPr>
      </w:pP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Tablica 10. Tolerancje zawartości składników mieszanki mineralno-asfaltowej względem składu  zaprojektowanego  przy  badaniu  pojedynczej  próbki  metodą  ekstrakcji,  % m/m.</w:t>
      </w:r>
    </w:p>
    <w:p w:rsidR="00A6371C" w:rsidRPr="00882BA1" w:rsidRDefault="00A6371C" w:rsidP="00A6371C">
      <w:pPr>
        <w:pStyle w:val="Tekstpodstawowy"/>
        <w:rPr>
          <w:rFonts w:asciiTheme="minorHAnsi" w:hAnsiTheme="minorHAnsi" w:cstheme="minorHAnsi"/>
          <w:sz w:val="18"/>
          <w:szCs w:val="18"/>
        </w:rPr>
      </w:pPr>
    </w:p>
    <w:tbl>
      <w:tblPr>
        <w:tblW w:w="5000" w:type="pct"/>
        <w:tblCellMar>
          <w:left w:w="70" w:type="dxa"/>
          <w:right w:w="70" w:type="dxa"/>
        </w:tblCellMar>
        <w:tblLook w:val="04A0" w:firstRow="1" w:lastRow="0" w:firstColumn="1" w:lastColumn="0" w:noHBand="0" w:noVBand="1"/>
      </w:tblPr>
      <w:tblGrid>
        <w:gridCol w:w="519"/>
        <w:gridCol w:w="5157"/>
        <w:gridCol w:w="3660"/>
      </w:tblGrid>
      <w:tr w:rsidR="00A6371C" w:rsidRPr="00882BA1" w:rsidTr="00E51BA1">
        <w:tc>
          <w:tcPr>
            <w:tcW w:w="278" w:type="pct"/>
            <w:tcBorders>
              <w:top w:val="single" w:sz="6" w:space="0" w:color="auto"/>
              <w:left w:val="single" w:sz="6" w:space="0" w:color="auto"/>
              <w:bottom w:val="single" w:sz="4" w:space="0" w:color="auto"/>
              <w:right w:val="nil"/>
            </w:tcBorders>
            <w:vAlign w:val="center"/>
            <w:hideMark/>
          </w:tcPr>
          <w:p w:rsidR="00A6371C" w:rsidRPr="00882BA1" w:rsidRDefault="00A6371C"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Lp.</w:t>
            </w:r>
          </w:p>
        </w:tc>
        <w:tc>
          <w:tcPr>
            <w:tcW w:w="2762" w:type="pct"/>
            <w:tcBorders>
              <w:top w:val="single" w:sz="6" w:space="0" w:color="auto"/>
              <w:left w:val="single" w:sz="6" w:space="0" w:color="auto"/>
              <w:bottom w:val="single" w:sz="4" w:space="0" w:color="auto"/>
              <w:right w:val="single" w:sz="6" w:space="0" w:color="auto"/>
            </w:tcBorders>
            <w:vAlign w:val="center"/>
            <w:hideMark/>
          </w:tcPr>
          <w:p w:rsidR="00A6371C" w:rsidRPr="00882BA1" w:rsidRDefault="00A6371C"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Składniki mieszanki mineralno-asfaltowej</w:t>
            </w:r>
          </w:p>
        </w:tc>
        <w:tc>
          <w:tcPr>
            <w:tcW w:w="1960" w:type="pct"/>
            <w:tcBorders>
              <w:top w:val="single" w:sz="6" w:space="0" w:color="auto"/>
              <w:left w:val="nil"/>
              <w:bottom w:val="single" w:sz="6" w:space="0" w:color="auto"/>
              <w:right w:val="single" w:sz="6" w:space="0" w:color="auto"/>
            </w:tcBorders>
            <w:vAlign w:val="center"/>
            <w:hideMark/>
          </w:tcPr>
          <w:p w:rsidR="00A6371C" w:rsidRPr="00882BA1" w:rsidRDefault="00A6371C"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Mieszanki mineralno-asfaltowe do nawierzchni dróg</w:t>
            </w:r>
          </w:p>
        </w:tc>
      </w:tr>
      <w:tr w:rsidR="00A6371C" w:rsidRPr="00882BA1" w:rsidTr="00E51BA1">
        <w:tc>
          <w:tcPr>
            <w:tcW w:w="278" w:type="pct"/>
            <w:tcBorders>
              <w:top w:val="single" w:sz="4" w:space="0" w:color="auto"/>
              <w:left w:val="single" w:sz="6" w:space="0" w:color="auto"/>
              <w:bottom w:val="single" w:sz="6" w:space="0" w:color="auto"/>
              <w:right w:val="single" w:sz="6" w:space="0" w:color="auto"/>
            </w:tcBorders>
            <w:vAlign w:val="center"/>
            <w:hideMark/>
          </w:tcPr>
          <w:p w:rsidR="00A6371C" w:rsidRPr="00882BA1" w:rsidRDefault="00A6371C"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1</w:t>
            </w:r>
          </w:p>
        </w:tc>
        <w:tc>
          <w:tcPr>
            <w:tcW w:w="2762" w:type="pct"/>
            <w:tcBorders>
              <w:top w:val="single" w:sz="4" w:space="0" w:color="auto"/>
              <w:left w:val="single" w:sz="6" w:space="0" w:color="auto"/>
              <w:bottom w:val="single" w:sz="6" w:space="0" w:color="auto"/>
              <w:right w:val="single" w:sz="6" w:space="0" w:color="auto"/>
            </w:tcBorders>
            <w:vAlign w:val="center"/>
            <w:hideMark/>
          </w:tcPr>
          <w:p w:rsidR="00A6371C" w:rsidRPr="00882BA1" w:rsidRDefault="00A6371C"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Ziarna przechodzące przez sito o oczkach D</w:t>
            </w:r>
          </w:p>
        </w:tc>
        <w:tc>
          <w:tcPr>
            <w:tcW w:w="1960" w:type="pct"/>
            <w:tcBorders>
              <w:top w:val="nil"/>
              <w:left w:val="single" w:sz="6" w:space="0" w:color="auto"/>
              <w:bottom w:val="single" w:sz="6" w:space="0" w:color="auto"/>
              <w:right w:val="single" w:sz="6" w:space="0" w:color="auto"/>
            </w:tcBorders>
            <w:vAlign w:val="center"/>
            <w:hideMark/>
          </w:tcPr>
          <w:p w:rsidR="00A6371C" w:rsidRPr="00882BA1" w:rsidRDefault="00A6371C"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 xml:space="preserve">Według punktu 8.4.1.5 WT-2 </w:t>
            </w:r>
          </w:p>
        </w:tc>
      </w:tr>
      <w:tr w:rsidR="00A6371C" w:rsidRPr="00882BA1" w:rsidTr="00E51BA1">
        <w:tc>
          <w:tcPr>
            <w:tcW w:w="278" w:type="pct"/>
            <w:tcBorders>
              <w:top w:val="single" w:sz="6" w:space="0" w:color="auto"/>
              <w:left w:val="single" w:sz="6" w:space="0" w:color="auto"/>
              <w:bottom w:val="single" w:sz="6" w:space="0" w:color="auto"/>
              <w:right w:val="single" w:sz="6" w:space="0" w:color="auto"/>
            </w:tcBorders>
            <w:vAlign w:val="center"/>
            <w:hideMark/>
          </w:tcPr>
          <w:p w:rsidR="00A6371C" w:rsidRPr="00882BA1" w:rsidRDefault="00A6371C"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2762" w:type="pct"/>
            <w:tcBorders>
              <w:top w:val="single" w:sz="6" w:space="0" w:color="auto"/>
              <w:left w:val="single" w:sz="6" w:space="0" w:color="auto"/>
              <w:bottom w:val="single" w:sz="6" w:space="0" w:color="auto"/>
              <w:right w:val="single" w:sz="6" w:space="0" w:color="auto"/>
            </w:tcBorders>
            <w:vAlign w:val="center"/>
            <w:hideMark/>
          </w:tcPr>
          <w:p w:rsidR="00A6371C" w:rsidRPr="00882BA1" w:rsidRDefault="00A6371C"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Ziarna przechodzące przez sito o oczka D/2 lub sito charakterystyczne dla kruszywa grubego</w:t>
            </w:r>
          </w:p>
        </w:tc>
        <w:tc>
          <w:tcPr>
            <w:tcW w:w="1960" w:type="pct"/>
            <w:tcBorders>
              <w:top w:val="single" w:sz="6" w:space="0" w:color="auto"/>
              <w:left w:val="single" w:sz="6" w:space="0" w:color="auto"/>
              <w:bottom w:val="single" w:sz="6" w:space="0" w:color="auto"/>
              <w:right w:val="single" w:sz="6" w:space="0" w:color="auto"/>
            </w:tcBorders>
            <w:hideMark/>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Według punktu 8.4.1.5 WT-2</w:t>
            </w:r>
          </w:p>
        </w:tc>
      </w:tr>
      <w:tr w:rsidR="00A6371C" w:rsidRPr="00882BA1" w:rsidTr="00E51BA1">
        <w:tc>
          <w:tcPr>
            <w:tcW w:w="278" w:type="pct"/>
            <w:tcBorders>
              <w:top w:val="single" w:sz="6" w:space="0" w:color="auto"/>
              <w:left w:val="single" w:sz="6" w:space="0" w:color="auto"/>
              <w:bottom w:val="single" w:sz="6" w:space="0" w:color="auto"/>
              <w:right w:val="single" w:sz="6" w:space="0" w:color="auto"/>
            </w:tcBorders>
            <w:vAlign w:val="center"/>
            <w:hideMark/>
          </w:tcPr>
          <w:p w:rsidR="00A6371C" w:rsidRPr="00882BA1" w:rsidRDefault="00A6371C"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3</w:t>
            </w:r>
          </w:p>
        </w:tc>
        <w:tc>
          <w:tcPr>
            <w:tcW w:w="2762" w:type="pct"/>
            <w:tcBorders>
              <w:top w:val="single" w:sz="6" w:space="0" w:color="auto"/>
              <w:left w:val="single" w:sz="6" w:space="0" w:color="auto"/>
              <w:bottom w:val="single" w:sz="6" w:space="0" w:color="auto"/>
              <w:right w:val="single" w:sz="6" w:space="0" w:color="auto"/>
            </w:tcBorders>
            <w:vAlign w:val="center"/>
            <w:hideMark/>
          </w:tcPr>
          <w:p w:rsidR="00A6371C" w:rsidRPr="00882BA1" w:rsidRDefault="00A6371C"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Ziarna przechodzące przez sito o oczkach 2 mm</w:t>
            </w:r>
          </w:p>
        </w:tc>
        <w:tc>
          <w:tcPr>
            <w:tcW w:w="1960" w:type="pct"/>
            <w:tcBorders>
              <w:top w:val="single" w:sz="6" w:space="0" w:color="auto"/>
              <w:left w:val="single" w:sz="6" w:space="0" w:color="auto"/>
              <w:bottom w:val="single" w:sz="6" w:space="0" w:color="auto"/>
              <w:right w:val="single" w:sz="6" w:space="0" w:color="auto"/>
            </w:tcBorders>
            <w:hideMark/>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Według punktu 8.4.1.5 WT-2</w:t>
            </w:r>
          </w:p>
        </w:tc>
      </w:tr>
      <w:tr w:rsidR="00A6371C" w:rsidRPr="00882BA1" w:rsidTr="00E51BA1">
        <w:tc>
          <w:tcPr>
            <w:tcW w:w="278" w:type="pct"/>
            <w:tcBorders>
              <w:top w:val="single" w:sz="6" w:space="0" w:color="auto"/>
              <w:left w:val="single" w:sz="6" w:space="0" w:color="auto"/>
              <w:bottom w:val="single" w:sz="6" w:space="0" w:color="auto"/>
              <w:right w:val="single" w:sz="6" w:space="0" w:color="auto"/>
            </w:tcBorders>
            <w:vAlign w:val="center"/>
            <w:hideMark/>
          </w:tcPr>
          <w:p w:rsidR="00A6371C" w:rsidRPr="00882BA1" w:rsidRDefault="00A6371C"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2762" w:type="pct"/>
            <w:tcBorders>
              <w:top w:val="single" w:sz="6" w:space="0" w:color="auto"/>
              <w:left w:val="single" w:sz="6" w:space="0" w:color="auto"/>
              <w:bottom w:val="single" w:sz="6" w:space="0" w:color="auto"/>
              <w:right w:val="single" w:sz="6" w:space="0" w:color="auto"/>
            </w:tcBorders>
            <w:vAlign w:val="center"/>
            <w:hideMark/>
          </w:tcPr>
          <w:p w:rsidR="00A6371C" w:rsidRPr="00882BA1" w:rsidRDefault="00A6371C"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Ziarna przechodzące przez sito charakterystyczne dla kruszywa drobnego</w:t>
            </w:r>
          </w:p>
        </w:tc>
        <w:tc>
          <w:tcPr>
            <w:tcW w:w="1960" w:type="pct"/>
            <w:tcBorders>
              <w:top w:val="single" w:sz="6" w:space="0" w:color="auto"/>
              <w:left w:val="single" w:sz="6" w:space="0" w:color="auto"/>
              <w:bottom w:val="single" w:sz="6" w:space="0" w:color="auto"/>
              <w:right w:val="single" w:sz="6" w:space="0" w:color="auto"/>
            </w:tcBorders>
            <w:hideMark/>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Według punktu 8.4.1.5 WT-2</w:t>
            </w:r>
          </w:p>
        </w:tc>
      </w:tr>
      <w:tr w:rsidR="00A6371C" w:rsidRPr="00882BA1" w:rsidTr="00E51BA1">
        <w:tc>
          <w:tcPr>
            <w:tcW w:w="278" w:type="pct"/>
            <w:tcBorders>
              <w:top w:val="single" w:sz="6" w:space="0" w:color="auto"/>
              <w:left w:val="single" w:sz="6" w:space="0" w:color="auto"/>
              <w:bottom w:val="single" w:sz="6" w:space="0" w:color="auto"/>
              <w:right w:val="single" w:sz="6" w:space="0" w:color="auto"/>
            </w:tcBorders>
            <w:vAlign w:val="center"/>
            <w:hideMark/>
          </w:tcPr>
          <w:p w:rsidR="00A6371C" w:rsidRPr="00882BA1" w:rsidRDefault="00A6371C"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5</w:t>
            </w:r>
          </w:p>
        </w:tc>
        <w:tc>
          <w:tcPr>
            <w:tcW w:w="2762" w:type="pct"/>
            <w:tcBorders>
              <w:top w:val="single" w:sz="6" w:space="0" w:color="auto"/>
              <w:left w:val="single" w:sz="6" w:space="0" w:color="auto"/>
              <w:bottom w:val="single" w:sz="6" w:space="0" w:color="auto"/>
              <w:right w:val="single" w:sz="6" w:space="0" w:color="auto"/>
            </w:tcBorders>
            <w:vAlign w:val="center"/>
            <w:hideMark/>
          </w:tcPr>
          <w:p w:rsidR="00A6371C" w:rsidRPr="00882BA1" w:rsidRDefault="00A6371C"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 xml:space="preserve">Ziarna przechodzące przez sito o oczkach </w:t>
            </w:r>
            <w:r w:rsidRPr="00882BA1">
              <w:rPr>
                <w:rFonts w:asciiTheme="minorHAnsi" w:hAnsiTheme="minorHAnsi" w:cstheme="minorHAnsi"/>
                <w:sz w:val="18"/>
                <w:szCs w:val="18"/>
              </w:rPr>
              <w:sym w:font="Century Schoolbook" w:char="0023"/>
            </w:r>
            <w:r w:rsidRPr="00882BA1">
              <w:rPr>
                <w:rFonts w:asciiTheme="minorHAnsi" w:hAnsiTheme="minorHAnsi" w:cstheme="minorHAnsi"/>
                <w:sz w:val="18"/>
                <w:szCs w:val="18"/>
              </w:rPr>
              <w:t xml:space="preserve"> 0,063mm</w:t>
            </w:r>
          </w:p>
        </w:tc>
        <w:tc>
          <w:tcPr>
            <w:tcW w:w="1960" w:type="pct"/>
            <w:tcBorders>
              <w:top w:val="single" w:sz="6" w:space="0" w:color="auto"/>
              <w:left w:val="single" w:sz="6" w:space="0" w:color="auto"/>
              <w:bottom w:val="single" w:sz="6" w:space="0" w:color="auto"/>
              <w:right w:val="single" w:sz="6" w:space="0" w:color="auto"/>
            </w:tcBorders>
            <w:hideMark/>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Według punktu 8.4.1.5 WT-2</w:t>
            </w:r>
          </w:p>
        </w:tc>
      </w:tr>
      <w:tr w:rsidR="00A6371C" w:rsidRPr="00882BA1" w:rsidTr="00E51BA1">
        <w:tc>
          <w:tcPr>
            <w:tcW w:w="278" w:type="pct"/>
            <w:tcBorders>
              <w:top w:val="single" w:sz="6" w:space="0" w:color="auto"/>
              <w:left w:val="single" w:sz="6" w:space="0" w:color="auto"/>
              <w:bottom w:val="single" w:sz="6" w:space="0" w:color="auto"/>
              <w:right w:val="single" w:sz="6" w:space="0" w:color="auto"/>
            </w:tcBorders>
            <w:vAlign w:val="center"/>
            <w:hideMark/>
          </w:tcPr>
          <w:p w:rsidR="00A6371C" w:rsidRPr="00882BA1" w:rsidRDefault="00A6371C" w:rsidP="00E51BA1">
            <w:pPr>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6</w:t>
            </w:r>
          </w:p>
        </w:tc>
        <w:tc>
          <w:tcPr>
            <w:tcW w:w="2762" w:type="pct"/>
            <w:tcBorders>
              <w:top w:val="single" w:sz="6" w:space="0" w:color="auto"/>
              <w:left w:val="single" w:sz="6" w:space="0" w:color="auto"/>
              <w:bottom w:val="single" w:sz="6" w:space="0" w:color="auto"/>
              <w:right w:val="single" w:sz="6" w:space="0" w:color="auto"/>
            </w:tcBorders>
            <w:vAlign w:val="center"/>
            <w:hideMark/>
          </w:tcPr>
          <w:p w:rsidR="00A6371C" w:rsidRPr="00882BA1" w:rsidRDefault="00A6371C" w:rsidP="00E51BA1">
            <w:pPr>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Lepiszcze rozpuszczalne</w:t>
            </w:r>
          </w:p>
        </w:tc>
        <w:tc>
          <w:tcPr>
            <w:tcW w:w="1960" w:type="pct"/>
            <w:tcBorders>
              <w:top w:val="single" w:sz="6" w:space="0" w:color="auto"/>
              <w:left w:val="single" w:sz="6" w:space="0" w:color="auto"/>
              <w:bottom w:val="single" w:sz="6" w:space="0" w:color="auto"/>
              <w:right w:val="single" w:sz="6" w:space="0" w:color="auto"/>
            </w:tcBorders>
            <w:vAlign w:val="center"/>
            <w:hideMark/>
          </w:tcPr>
          <w:p w:rsidR="00A6371C" w:rsidRPr="00882BA1" w:rsidRDefault="00A6371C" w:rsidP="00E51BA1">
            <w:pPr>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Według punktu 8.4.1.5 WT-2</w:t>
            </w:r>
          </w:p>
        </w:tc>
      </w:tr>
    </w:tbl>
    <w:p w:rsidR="00A6371C" w:rsidRPr="00882BA1" w:rsidRDefault="00A6371C" w:rsidP="00A6371C">
      <w:pPr>
        <w:pStyle w:val="Tekstpodstawowy"/>
        <w:rPr>
          <w:rFonts w:asciiTheme="minorHAnsi" w:hAnsiTheme="minorHAnsi" w:cstheme="minorHAnsi"/>
          <w:sz w:val="18"/>
          <w:szCs w:val="18"/>
        </w:rPr>
      </w:pPr>
    </w:p>
    <w:p w:rsidR="00A6371C" w:rsidRPr="00882BA1" w:rsidRDefault="00A6371C" w:rsidP="00A6371C">
      <w:pPr>
        <w:pStyle w:val="Tekstpodstawowy"/>
        <w:rPr>
          <w:rFonts w:asciiTheme="minorHAnsi" w:hAnsiTheme="minorHAnsi" w:cstheme="minorHAnsi"/>
          <w:sz w:val="18"/>
          <w:szCs w:val="18"/>
        </w:rPr>
      </w:pPr>
    </w:p>
    <w:p w:rsidR="00A6371C" w:rsidRPr="00882BA1" w:rsidRDefault="00A6371C" w:rsidP="00A6371C">
      <w:pPr>
        <w:pStyle w:val="Styl3"/>
        <w:rPr>
          <w:rFonts w:asciiTheme="minorHAnsi" w:hAnsiTheme="minorHAnsi" w:cstheme="minorHAnsi"/>
          <w:b w:val="0"/>
          <w:sz w:val="18"/>
          <w:szCs w:val="18"/>
        </w:rPr>
      </w:pPr>
      <w:r w:rsidRPr="00882BA1">
        <w:rPr>
          <w:rFonts w:asciiTheme="minorHAnsi" w:hAnsiTheme="minorHAnsi" w:cstheme="minorHAnsi"/>
          <w:sz w:val="18"/>
          <w:szCs w:val="18"/>
        </w:rPr>
        <w:lastRenderedPageBreak/>
        <w:t>6.2.3</w:t>
      </w:r>
      <w:r w:rsidRPr="00882BA1">
        <w:rPr>
          <w:rFonts w:asciiTheme="minorHAnsi" w:hAnsiTheme="minorHAnsi" w:cstheme="minorHAnsi"/>
          <w:b w:val="0"/>
          <w:sz w:val="18"/>
          <w:szCs w:val="18"/>
        </w:rPr>
        <w:t xml:space="preserve"> Zawartość wolnych przestrzeni w mm-a oraz VMA i VFB (jeśli wymagane)</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 xml:space="preserve">Zawartość wolnych przestrzeni w próbkach Marshalla należy określać metodą opisaną w normie PN-EN 12697-8. Gęstość mieszanki mineralno-asfaltowej powinna być zbadana według metody opisanej w normie PN-EN 12697-5 metoda A w wodzie. Gęstość objętościową próbek Marshalla wykonanych z mieszanki pobranej w dniu jej wbudowania należy określać wg PN-EN 12697-6. Zawartość wolnych przestrzeni powinna mieścić się w granicach podanych w tablicy  8. </w:t>
      </w:r>
    </w:p>
    <w:p w:rsidR="00A6371C" w:rsidRPr="00882BA1" w:rsidRDefault="00A6371C" w:rsidP="00A6371C">
      <w:pPr>
        <w:pStyle w:val="Styl3"/>
        <w:rPr>
          <w:rFonts w:asciiTheme="minorHAnsi" w:hAnsiTheme="minorHAnsi" w:cstheme="minorHAnsi"/>
          <w:b w:val="0"/>
          <w:sz w:val="18"/>
          <w:szCs w:val="18"/>
        </w:rPr>
      </w:pPr>
      <w:r w:rsidRPr="00882BA1">
        <w:rPr>
          <w:rFonts w:asciiTheme="minorHAnsi" w:hAnsiTheme="minorHAnsi" w:cstheme="minorHAnsi"/>
          <w:sz w:val="18"/>
          <w:szCs w:val="18"/>
        </w:rPr>
        <w:t>6.2.4</w:t>
      </w:r>
      <w:r w:rsidRPr="00882BA1">
        <w:rPr>
          <w:rFonts w:asciiTheme="minorHAnsi" w:hAnsiTheme="minorHAnsi" w:cstheme="minorHAnsi"/>
          <w:b w:val="0"/>
          <w:sz w:val="18"/>
          <w:szCs w:val="18"/>
        </w:rPr>
        <w:t xml:space="preserve"> Badanie właściwości kruszywa i asfaltu</w:t>
      </w: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Należy przeprowadzić  dla każdej dostawy analizę dokumentów towarzyszących znakowaniu CE dla każdej dostawy asfaltu, pod względem kompletności deklaracji producenta oraz kategorii  w stosunku do wymagań Zamawiającego, oraz dla każdej dostawy należy określić penetrację i temperaturę mięknienia asfaltu.</w:t>
      </w: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ab/>
        <w:t>Dla każdej dostawy, w każdym asortymencie kruszywa należy przeprowadzić badanie zapylenia oraz uziarnienia w celu potwierdzenia deklaracji Producenta oraz weryfikacji stałości uziarnienia.</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Właściwości kruszyw i asfaltu należy kontrolować z częstotliwością podaną w tablicy 9, należy określić właściwości kruszyw i asfaltu, zgodnie z pkt.2.</w:t>
      </w:r>
    </w:p>
    <w:p w:rsidR="00A6371C" w:rsidRPr="00882BA1" w:rsidRDefault="00A6371C" w:rsidP="00A6371C">
      <w:pPr>
        <w:pStyle w:val="Styl3"/>
        <w:rPr>
          <w:rFonts w:asciiTheme="minorHAnsi" w:hAnsiTheme="minorHAnsi" w:cstheme="minorHAnsi"/>
          <w:b w:val="0"/>
          <w:sz w:val="18"/>
          <w:szCs w:val="18"/>
        </w:rPr>
      </w:pPr>
      <w:r w:rsidRPr="00882BA1">
        <w:rPr>
          <w:rFonts w:asciiTheme="minorHAnsi" w:hAnsiTheme="minorHAnsi" w:cstheme="minorHAnsi"/>
          <w:sz w:val="18"/>
          <w:szCs w:val="18"/>
        </w:rPr>
        <w:t>6.2.5</w:t>
      </w:r>
      <w:r w:rsidRPr="00882BA1">
        <w:rPr>
          <w:rFonts w:asciiTheme="minorHAnsi" w:hAnsiTheme="minorHAnsi" w:cstheme="minorHAnsi"/>
          <w:b w:val="0"/>
          <w:sz w:val="18"/>
          <w:szCs w:val="18"/>
        </w:rPr>
        <w:t xml:space="preserve"> Pomiar temperatury składników mieszanki</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 xml:space="preserve">Temperaturę składników mieszanki należy kontrolować z częstotliwością podaną w </w:t>
      </w:r>
      <w:r w:rsidRPr="00882BA1">
        <w:rPr>
          <w:rFonts w:asciiTheme="minorHAnsi" w:hAnsiTheme="minorHAnsi" w:cstheme="minorHAnsi"/>
          <w:sz w:val="18"/>
          <w:szCs w:val="18"/>
        </w:rPr>
        <w:br/>
        <w:t>tablicy 9. Pomiar polega na odczytaniu wskazań odpowiednich termometrów zamontowanych w otaczarce. Wyniki powinny być zgodne z wymaganiami podanym w punkcie 5.2.</w:t>
      </w:r>
    </w:p>
    <w:p w:rsidR="00A6371C" w:rsidRPr="00882BA1" w:rsidRDefault="00A6371C" w:rsidP="00A6371C">
      <w:pPr>
        <w:pStyle w:val="Styl3"/>
        <w:rPr>
          <w:rFonts w:asciiTheme="minorHAnsi" w:hAnsiTheme="minorHAnsi" w:cstheme="minorHAnsi"/>
          <w:b w:val="0"/>
          <w:sz w:val="18"/>
          <w:szCs w:val="18"/>
        </w:rPr>
      </w:pPr>
      <w:r w:rsidRPr="00882BA1">
        <w:rPr>
          <w:rFonts w:asciiTheme="minorHAnsi" w:hAnsiTheme="minorHAnsi" w:cstheme="minorHAnsi"/>
          <w:sz w:val="18"/>
          <w:szCs w:val="18"/>
        </w:rPr>
        <w:t>6.2.6</w:t>
      </w:r>
      <w:r w:rsidRPr="00882BA1">
        <w:rPr>
          <w:rFonts w:asciiTheme="minorHAnsi" w:hAnsiTheme="minorHAnsi" w:cstheme="minorHAnsi"/>
          <w:b w:val="0"/>
          <w:sz w:val="18"/>
          <w:szCs w:val="18"/>
        </w:rPr>
        <w:t xml:space="preserve"> Pomiar temperatury mieszanki </w:t>
      </w: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Temperaturę mieszanki mineralno-asfaltowej należy mierzyć i rejestrować przy załadunku i w czasie rozładunku. Wyniki powinny być zgodne z wymaganiami podanymi w punkcie 5.2. Mieszanka asfaltowa nie może opuścić placu wytwórni o temperaturze wyższej niż 190</w:t>
      </w:r>
      <w:r w:rsidRPr="00882BA1">
        <w:rPr>
          <w:rFonts w:asciiTheme="minorHAnsi" w:hAnsiTheme="minorHAnsi" w:cstheme="minorHAnsi"/>
          <w:sz w:val="18"/>
          <w:szCs w:val="18"/>
        </w:rPr>
        <w:sym w:font="Symbol" w:char="F0B0"/>
      </w:r>
      <w:r w:rsidRPr="00882BA1">
        <w:rPr>
          <w:rFonts w:asciiTheme="minorHAnsi" w:hAnsiTheme="minorHAnsi" w:cstheme="minorHAnsi"/>
          <w:sz w:val="18"/>
          <w:szCs w:val="18"/>
        </w:rPr>
        <w:t xml:space="preserve"> (asfalt 35/50). Do kosza zasypowego układarki nie może być wprowadzona mieszkanka o temperaturze mniejszej niż 150</w:t>
      </w:r>
      <w:r w:rsidRPr="00882BA1">
        <w:rPr>
          <w:rFonts w:asciiTheme="minorHAnsi" w:hAnsiTheme="minorHAnsi" w:cstheme="minorHAnsi"/>
          <w:sz w:val="18"/>
          <w:szCs w:val="18"/>
        </w:rPr>
        <w:sym w:font="Symbol" w:char="F0B0"/>
      </w:r>
      <w:r w:rsidRPr="00882BA1">
        <w:rPr>
          <w:rFonts w:asciiTheme="minorHAnsi" w:hAnsiTheme="minorHAnsi" w:cstheme="minorHAnsi"/>
          <w:sz w:val="18"/>
          <w:szCs w:val="18"/>
        </w:rPr>
        <w:t xml:space="preserve"> (asfalt 35/50). </w:t>
      </w:r>
    </w:p>
    <w:p w:rsidR="00A6371C" w:rsidRPr="00882BA1" w:rsidRDefault="00A6371C" w:rsidP="00A6371C">
      <w:pPr>
        <w:pStyle w:val="Styl3"/>
        <w:rPr>
          <w:rFonts w:asciiTheme="minorHAnsi" w:hAnsiTheme="minorHAnsi" w:cstheme="minorHAnsi"/>
          <w:sz w:val="18"/>
          <w:szCs w:val="18"/>
        </w:rPr>
      </w:pPr>
      <w:r w:rsidRPr="00882BA1">
        <w:rPr>
          <w:rFonts w:asciiTheme="minorHAnsi" w:hAnsiTheme="minorHAnsi" w:cstheme="minorHAnsi"/>
          <w:sz w:val="18"/>
          <w:szCs w:val="18"/>
        </w:rPr>
        <w:t xml:space="preserve">6.2.7 </w:t>
      </w:r>
      <w:r w:rsidRPr="00882BA1">
        <w:rPr>
          <w:rFonts w:asciiTheme="minorHAnsi" w:hAnsiTheme="minorHAnsi" w:cstheme="minorHAnsi"/>
          <w:b w:val="0"/>
          <w:sz w:val="18"/>
          <w:szCs w:val="18"/>
        </w:rPr>
        <w:t>Pomiar grubości warstwy</w:t>
      </w:r>
    </w:p>
    <w:p w:rsidR="00E11A55"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 xml:space="preserve">Grubości wykonanej warstwy należy określać z częstością podaną w tablicy 9 na podstawie wyciętych próbek metodą wg  PN-EN 12697-36. Grubość wykonanej warstwy określana na pojedynczej próbce nie może być niższa od projektu o więcej niż </w:t>
      </w:r>
      <w:r w:rsidR="00E11A55" w:rsidRPr="00882BA1">
        <w:rPr>
          <w:rFonts w:asciiTheme="minorHAnsi" w:hAnsiTheme="minorHAnsi" w:cstheme="minorHAnsi"/>
          <w:sz w:val="18"/>
          <w:szCs w:val="18"/>
        </w:rPr>
        <w:t>-0%/+10%.</w:t>
      </w:r>
    </w:p>
    <w:p w:rsidR="00E11A55" w:rsidRPr="00882BA1" w:rsidRDefault="00E11A55" w:rsidP="00A6371C">
      <w:pPr>
        <w:jc w:val="both"/>
        <w:rPr>
          <w:rFonts w:asciiTheme="minorHAnsi" w:hAnsiTheme="minorHAnsi" w:cstheme="minorHAnsi"/>
          <w:sz w:val="18"/>
          <w:szCs w:val="18"/>
        </w:rPr>
      </w:pPr>
      <w:r w:rsidRPr="00882BA1">
        <w:rPr>
          <w:rFonts w:asciiTheme="minorHAnsi" w:hAnsiTheme="minorHAnsi" w:cstheme="minorHAnsi"/>
          <w:sz w:val="18"/>
          <w:szCs w:val="18"/>
        </w:rPr>
        <w:t>Przekroczenie dopuszczalnych tolerancji grubości skutkować będzie usunięciem warstwy asfaltowej</w:t>
      </w:r>
    </w:p>
    <w:p w:rsidR="00A6371C" w:rsidRPr="00882BA1" w:rsidRDefault="00A6371C" w:rsidP="00A6371C">
      <w:pPr>
        <w:pStyle w:val="Styl3"/>
        <w:rPr>
          <w:rFonts w:asciiTheme="minorHAnsi" w:hAnsiTheme="minorHAnsi" w:cstheme="minorHAnsi"/>
          <w:sz w:val="18"/>
          <w:szCs w:val="18"/>
        </w:rPr>
      </w:pPr>
      <w:r w:rsidRPr="00882BA1">
        <w:rPr>
          <w:rFonts w:asciiTheme="minorHAnsi" w:hAnsiTheme="minorHAnsi" w:cstheme="minorHAnsi"/>
          <w:sz w:val="18"/>
          <w:szCs w:val="18"/>
        </w:rPr>
        <w:t xml:space="preserve">6.2.8. </w:t>
      </w:r>
      <w:r w:rsidRPr="00882BA1">
        <w:rPr>
          <w:rFonts w:asciiTheme="minorHAnsi" w:hAnsiTheme="minorHAnsi" w:cstheme="minorHAnsi"/>
          <w:b w:val="0"/>
          <w:sz w:val="18"/>
          <w:szCs w:val="18"/>
        </w:rPr>
        <w:t>Wskaźnik zagęszczenia warstwy</w:t>
      </w:r>
    </w:p>
    <w:p w:rsidR="00A6371C" w:rsidRPr="00882BA1" w:rsidRDefault="00A6371C" w:rsidP="00A6371C">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 xml:space="preserve">Wskaźnik zagęszczenia warstwy należy sprawdzać na próbkach wyciętych z zagęszczonej warstwy poprzez porównanie gęstości objętościowej wyciętych próbek z gęstością objętościową próbek Marshalla zagęszczonych z mieszanki </w:t>
      </w:r>
      <w:proofErr w:type="spellStart"/>
      <w:r w:rsidRPr="00882BA1">
        <w:rPr>
          <w:rFonts w:asciiTheme="minorHAnsi" w:hAnsiTheme="minorHAnsi" w:cstheme="minorHAnsi"/>
          <w:sz w:val="18"/>
          <w:szCs w:val="18"/>
        </w:rPr>
        <w:t>mineralno</w:t>
      </w:r>
      <w:proofErr w:type="spellEnd"/>
      <w:r w:rsidRPr="00882BA1">
        <w:rPr>
          <w:rFonts w:asciiTheme="minorHAnsi" w:hAnsiTheme="minorHAnsi" w:cstheme="minorHAnsi"/>
          <w:sz w:val="18"/>
          <w:szCs w:val="18"/>
        </w:rPr>
        <w:t xml:space="preserve">–asfaltowej pobranej w lokalizacji zgodnej z miejscem wykonanego odwiertu. W przypadku wykonania więcej niż jednego badania gęstości objętościowej na próbkach Marshalla w ciągu jednego dnia do obliczeń zagęszczenia należy przyjąć średnią arytmetyczną z wszystkich oznaczeń. Określanie gęstości objętościowej należy wykonywać metodą B według normy PN-EN 12697-6. Wskaźnik zagęszczenia nie może być niższy niż 98,0%. </w:t>
      </w:r>
    </w:p>
    <w:p w:rsidR="00A6371C" w:rsidRPr="00882BA1" w:rsidRDefault="00A6371C" w:rsidP="00A6371C">
      <w:pPr>
        <w:pStyle w:val="Styl3"/>
        <w:rPr>
          <w:rFonts w:asciiTheme="minorHAnsi" w:hAnsiTheme="minorHAnsi" w:cstheme="minorHAnsi"/>
          <w:sz w:val="18"/>
          <w:szCs w:val="18"/>
        </w:rPr>
      </w:pPr>
      <w:r w:rsidRPr="00882BA1">
        <w:rPr>
          <w:rFonts w:asciiTheme="minorHAnsi" w:hAnsiTheme="minorHAnsi" w:cstheme="minorHAnsi"/>
          <w:sz w:val="18"/>
          <w:szCs w:val="18"/>
        </w:rPr>
        <w:t xml:space="preserve">6.2.9. </w:t>
      </w:r>
      <w:r w:rsidRPr="00882BA1">
        <w:rPr>
          <w:rFonts w:asciiTheme="minorHAnsi" w:hAnsiTheme="minorHAnsi" w:cstheme="minorHAnsi"/>
          <w:b w:val="0"/>
          <w:sz w:val="18"/>
          <w:szCs w:val="18"/>
        </w:rPr>
        <w:t>Wolna przestrzeń w zagęszczonej warstwie</w:t>
      </w:r>
    </w:p>
    <w:p w:rsidR="00A6371C" w:rsidRPr="00882BA1" w:rsidRDefault="00A6371C" w:rsidP="00A6371C">
      <w:pPr>
        <w:tabs>
          <w:tab w:val="left" w:pos="284"/>
        </w:tabs>
        <w:jc w:val="both"/>
        <w:rPr>
          <w:rFonts w:asciiTheme="minorHAnsi" w:hAnsiTheme="minorHAnsi" w:cstheme="minorHAnsi"/>
          <w:strike/>
          <w:sz w:val="18"/>
          <w:szCs w:val="18"/>
        </w:rPr>
      </w:pPr>
      <w:r w:rsidRPr="00882BA1">
        <w:rPr>
          <w:rFonts w:asciiTheme="minorHAnsi" w:hAnsiTheme="minorHAnsi" w:cstheme="minorHAnsi"/>
          <w:sz w:val="18"/>
          <w:szCs w:val="18"/>
        </w:rPr>
        <w:t>Wolną przestrzeń w warstwie należy określać wg PN-EN 12697-8. Do obliczeń należy przyjąć gęstość mm-a oznaczonej wg PN-EN 12697-5</w:t>
      </w:r>
      <w:r w:rsidRPr="00882BA1">
        <w:rPr>
          <w:rFonts w:asciiTheme="minorHAnsi" w:hAnsiTheme="minorHAnsi" w:cstheme="minorHAnsi"/>
          <w:strike/>
          <w:sz w:val="18"/>
          <w:szCs w:val="18"/>
        </w:rPr>
        <w:t xml:space="preserve"> </w:t>
      </w:r>
      <w:r w:rsidRPr="00882BA1">
        <w:rPr>
          <w:rFonts w:asciiTheme="minorHAnsi" w:hAnsiTheme="minorHAnsi" w:cstheme="minorHAnsi"/>
          <w:sz w:val="18"/>
          <w:szCs w:val="18"/>
        </w:rPr>
        <w:t xml:space="preserve">z mieszanki </w:t>
      </w:r>
      <w:proofErr w:type="spellStart"/>
      <w:r w:rsidRPr="00882BA1">
        <w:rPr>
          <w:rFonts w:asciiTheme="minorHAnsi" w:hAnsiTheme="minorHAnsi" w:cstheme="minorHAnsi"/>
          <w:sz w:val="18"/>
          <w:szCs w:val="18"/>
        </w:rPr>
        <w:t>mineralno</w:t>
      </w:r>
      <w:proofErr w:type="spellEnd"/>
      <w:r w:rsidRPr="00882BA1">
        <w:rPr>
          <w:rFonts w:asciiTheme="minorHAnsi" w:hAnsiTheme="minorHAnsi" w:cstheme="minorHAnsi"/>
          <w:sz w:val="18"/>
          <w:szCs w:val="18"/>
        </w:rPr>
        <w:t>–asfaltowej pobranej w lokalizacji zgodnej z miejscem wykonanego odwiertu. Wynik powinien mieścić się w przedziale podanym w tablicy 7 lub 8 (dla odpowiedniej kategorii ruchu).</w:t>
      </w:r>
    </w:p>
    <w:p w:rsidR="00A6371C" w:rsidRPr="00882BA1" w:rsidRDefault="00A6371C"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Badania cech geometrycznych warstwy wiążącej z betonu asfaltowego</w:t>
      </w:r>
    </w:p>
    <w:p w:rsidR="00A6371C" w:rsidRPr="00882BA1" w:rsidRDefault="00A6371C" w:rsidP="00A6371C">
      <w:pPr>
        <w:pStyle w:val="Nagwek1"/>
        <w:spacing w:before="0" w:after="0"/>
        <w:jc w:val="both"/>
        <w:rPr>
          <w:rFonts w:asciiTheme="minorHAnsi" w:hAnsiTheme="minorHAnsi" w:cstheme="minorHAnsi"/>
          <w:b w:val="0"/>
          <w:sz w:val="18"/>
          <w:szCs w:val="18"/>
        </w:rPr>
      </w:pPr>
      <w:r w:rsidRPr="00882BA1">
        <w:rPr>
          <w:rFonts w:asciiTheme="minorHAnsi" w:hAnsiTheme="minorHAnsi" w:cstheme="minorHAnsi"/>
          <w:b w:val="0"/>
          <w:sz w:val="18"/>
          <w:szCs w:val="18"/>
        </w:rPr>
        <w:t xml:space="preserve">6.3.1 Częstotliwość oraz zakres badań i pomiarów </w:t>
      </w:r>
    </w:p>
    <w:p w:rsidR="00A6371C" w:rsidRPr="00882BA1" w:rsidRDefault="00A6371C" w:rsidP="00A6371C">
      <w:pPr>
        <w:autoSpaceDE w:val="0"/>
        <w:autoSpaceDN w:val="0"/>
        <w:jc w:val="both"/>
        <w:rPr>
          <w:rFonts w:asciiTheme="minorHAnsi" w:hAnsiTheme="minorHAnsi" w:cstheme="minorHAnsi"/>
          <w:sz w:val="18"/>
          <w:szCs w:val="18"/>
        </w:rPr>
      </w:pPr>
      <w:r w:rsidRPr="00882BA1">
        <w:rPr>
          <w:rFonts w:asciiTheme="minorHAnsi" w:hAnsiTheme="minorHAnsi" w:cstheme="minorHAnsi"/>
          <w:sz w:val="18"/>
          <w:szCs w:val="18"/>
        </w:rPr>
        <w:t>Częstotliwość oraz zakres badań i pomiarów podano w tablicy 11.</w:t>
      </w:r>
    </w:p>
    <w:p w:rsidR="00A6371C" w:rsidRPr="00882BA1" w:rsidRDefault="00A6371C" w:rsidP="00A6371C">
      <w:pPr>
        <w:jc w:val="both"/>
        <w:rPr>
          <w:rFonts w:asciiTheme="minorHAnsi" w:hAnsiTheme="minorHAnsi" w:cstheme="minorHAnsi"/>
          <w:sz w:val="18"/>
          <w:szCs w:val="18"/>
        </w:rPr>
      </w:pP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Tablica 11. Częstotliwość oraz zakres badań i pomiarów</w:t>
      </w:r>
    </w:p>
    <w:tbl>
      <w:tblPr>
        <w:tblW w:w="5000" w:type="pct"/>
        <w:tblCellMar>
          <w:left w:w="0" w:type="dxa"/>
          <w:right w:w="0" w:type="dxa"/>
        </w:tblCellMar>
        <w:tblLook w:val="0000" w:firstRow="0" w:lastRow="0" w:firstColumn="0" w:lastColumn="0" w:noHBand="0" w:noVBand="0"/>
      </w:tblPr>
      <w:tblGrid>
        <w:gridCol w:w="585"/>
        <w:gridCol w:w="2711"/>
        <w:gridCol w:w="6046"/>
      </w:tblGrid>
      <w:tr w:rsidR="00A6371C" w:rsidRPr="00882BA1" w:rsidTr="00E51BA1">
        <w:trPr>
          <w:cantSplit/>
          <w:trHeight w:val="446"/>
        </w:trPr>
        <w:tc>
          <w:tcPr>
            <w:tcW w:w="313"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Lp.</w:t>
            </w:r>
          </w:p>
        </w:tc>
        <w:tc>
          <w:tcPr>
            <w:tcW w:w="145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Badanie</w:t>
            </w:r>
          </w:p>
        </w:tc>
        <w:tc>
          <w:tcPr>
            <w:tcW w:w="3236"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Częstość badań i pomiarów</w:t>
            </w:r>
          </w:p>
        </w:tc>
      </w:tr>
      <w:tr w:rsidR="00A6371C" w:rsidRPr="00882BA1" w:rsidTr="00E51BA1">
        <w:trPr>
          <w:cantSplit/>
          <w:trHeight w:val="57"/>
        </w:trPr>
        <w:tc>
          <w:tcPr>
            <w:tcW w:w="313"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1</w:t>
            </w:r>
          </w:p>
        </w:tc>
        <w:tc>
          <w:tcPr>
            <w:tcW w:w="145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Szerokość warstwy</w:t>
            </w:r>
          </w:p>
        </w:tc>
        <w:tc>
          <w:tcPr>
            <w:tcW w:w="3236"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10 razy na 1 km na każdej jezdni</w:t>
            </w:r>
          </w:p>
        </w:tc>
      </w:tr>
      <w:tr w:rsidR="00A6371C" w:rsidRPr="00882BA1" w:rsidTr="00E51BA1">
        <w:trPr>
          <w:cantSplit/>
          <w:trHeight w:val="57"/>
        </w:trPr>
        <w:tc>
          <w:tcPr>
            <w:tcW w:w="313"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2</w:t>
            </w:r>
          </w:p>
        </w:tc>
        <w:tc>
          <w:tcPr>
            <w:tcW w:w="145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Równość podłużna</w:t>
            </w:r>
          </w:p>
        </w:tc>
        <w:tc>
          <w:tcPr>
            <w:tcW w:w="3236"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bCs/>
                <w:i/>
                <w:iCs/>
                <w:spacing w:val="12"/>
                <w:sz w:val="18"/>
                <w:szCs w:val="18"/>
              </w:rPr>
            </w:pPr>
            <w:r w:rsidRPr="00882BA1">
              <w:rPr>
                <w:rFonts w:asciiTheme="minorHAnsi" w:hAnsiTheme="minorHAnsi" w:cstheme="minorHAnsi"/>
                <w:spacing w:val="4"/>
                <w:sz w:val="18"/>
                <w:szCs w:val="18"/>
              </w:rPr>
              <w:t>w sposób ciągły, dla każdej jezdni i każdego pasa ruchu</w:t>
            </w:r>
          </w:p>
        </w:tc>
      </w:tr>
      <w:tr w:rsidR="00A6371C" w:rsidRPr="00882BA1" w:rsidTr="00E51BA1">
        <w:trPr>
          <w:cantSplit/>
          <w:trHeight w:val="57"/>
        </w:trPr>
        <w:tc>
          <w:tcPr>
            <w:tcW w:w="313"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3</w:t>
            </w:r>
          </w:p>
        </w:tc>
        <w:tc>
          <w:tcPr>
            <w:tcW w:w="145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Równość poprzeczna</w:t>
            </w:r>
          </w:p>
        </w:tc>
        <w:tc>
          <w:tcPr>
            <w:tcW w:w="3236"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nie rzadziej niż co 50 m na każdej jezdni</w:t>
            </w:r>
          </w:p>
        </w:tc>
      </w:tr>
      <w:tr w:rsidR="00A6371C" w:rsidRPr="00882BA1" w:rsidTr="00E51BA1">
        <w:trPr>
          <w:cantSplit/>
          <w:trHeight w:val="57"/>
        </w:trPr>
        <w:tc>
          <w:tcPr>
            <w:tcW w:w="313"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4</w:t>
            </w:r>
          </w:p>
        </w:tc>
        <w:tc>
          <w:tcPr>
            <w:tcW w:w="145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Spadki poprzeczne</w:t>
            </w:r>
          </w:p>
        </w:tc>
        <w:tc>
          <w:tcPr>
            <w:tcW w:w="3236"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Nie rzadziej niż co 20 m*</w:t>
            </w:r>
          </w:p>
        </w:tc>
      </w:tr>
      <w:tr w:rsidR="00A6371C" w:rsidRPr="00882BA1" w:rsidTr="00E51BA1">
        <w:trPr>
          <w:cantSplit/>
          <w:trHeight w:val="57"/>
        </w:trPr>
        <w:tc>
          <w:tcPr>
            <w:tcW w:w="313"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5</w:t>
            </w:r>
          </w:p>
        </w:tc>
        <w:tc>
          <w:tcPr>
            <w:tcW w:w="145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Rzędne wysokościowe</w:t>
            </w:r>
          </w:p>
        </w:tc>
        <w:tc>
          <w:tcPr>
            <w:tcW w:w="3236"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co 20 m na prostych i co 20 m na osi podłużnej i krawędziach</w:t>
            </w:r>
          </w:p>
        </w:tc>
      </w:tr>
      <w:tr w:rsidR="00A6371C" w:rsidRPr="00882BA1" w:rsidTr="00E51BA1">
        <w:trPr>
          <w:cantSplit/>
          <w:trHeight w:val="57"/>
        </w:trPr>
        <w:tc>
          <w:tcPr>
            <w:tcW w:w="313"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6</w:t>
            </w:r>
          </w:p>
        </w:tc>
        <w:tc>
          <w:tcPr>
            <w:tcW w:w="145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Ukształtowanie osi w planie</w:t>
            </w:r>
          </w:p>
        </w:tc>
        <w:tc>
          <w:tcPr>
            <w:tcW w:w="3236"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vertAlign w:val="superscript"/>
              </w:rPr>
            </w:pPr>
            <w:r w:rsidRPr="00882BA1">
              <w:rPr>
                <w:rFonts w:asciiTheme="minorHAnsi" w:hAnsiTheme="minorHAnsi" w:cstheme="minorHAnsi"/>
                <w:spacing w:val="4"/>
                <w:sz w:val="18"/>
                <w:szCs w:val="18"/>
              </w:rPr>
              <w:t>co 100 m</w:t>
            </w:r>
          </w:p>
        </w:tc>
      </w:tr>
      <w:tr w:rsidR="00A6371C" w:rsidRPr="00882BA1" w:rsidTr="00E51BA1">
        <w:trPr>
          <w:cantSplit/>
          <w:trHeight w:val="57"/>
        </w:trPr>
        <w:tc>
          <w:tcPr>
            <w:tcW w:w="313"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7</w:t>
            </w:r>
          </w:p>
        </w:tc>
        <w:tc>
          <w:tcPr>
            <w:tcW w:w="145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Złącza podłużne i poprzeczne</w:t>
            </w:r>
          </w:p>
        </w:tc>
        <w:tc>
          <w:tcPr>
            <w:tcW w:w="3236"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każde złącze</w:t>
            </w:r>
          </w:p>
        </w:tc>
      </w:tr>
      <w:tr w:rsidR="00A6371C" w:rsidRPr="00882BA1" w:rsidTr="00E51BA1">
        <w:trPr>
          <w:cantSplit/>
          <w:trHeight w:val="57"/>
        </w:trPr>
        <w:tc>
          <w:tcPr>
            <w:tcW w:w="313"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8</w:t>
            </w:r>
          </w:p>
        </w:tc>
        <w:tc>
          <w:tcPr>
            <w:tcW w:w="1451"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Wygląd zewnętrzny</w:t>
            </w:r>
          </w:p>
        </w:tc>
        <w:tc>
          <w:tcPr>
            <w:tcW w:w="3236" w:type="pct"/>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cała powierzchnia wykonanego odcinka</w:t>
            </w:r>
          </w:p>
        </w:tc>
      </w:tr>
      <w:tr w:rsidR="00A6371C" w:rsidRPr="00882BA1" w:rsidTr="00E51BA1">
        <w:trPr>
          <w:cantSplit/>
          <w:trHeight w:val="57"/>
        </w:trPr>
        <w:tc>
          <w:tcPr>
            <w:tcW w:w="5000" w:type="pct"/>
            <w:gridSpan w:val="3"/>
            <w:tcBorders>
              <w:top w:val="single" w:sz="4" w:space="0" w:color="auto"/>
              <w:left w:val="single" w:sz="4" w:space="0" w:color="auto"/>
              <w:bottom w:val="single" w:sz="4" w:space="0" w:color="auto"/>
              <w:right w:val="single" w:sz="4" w:space="0" w:color="auto"/>
            </w:tcBorders>
            <w:vAlign w:val="center"/>
          </w:tcPr>
          <w:p w:rsidR="00A6371C" w:rsidRPr="00882BA1" w:rsidRDefault="00A6371C"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 Dodatkowe pomiary spadków poprzecznych i ukształtowania osi w planie należy wykonać w głównych punktach łuków poziomych</w:t>
            </w:r>
          </w:p>
        </w:tc>
      </w:tr>
    </w:tbl>
    <w:p w:rsidR="00A6371C" w:rsidRPr="00882BA1" w:rsidRDefault="00A6371C" w:rsidP="00A6371C">
      <w:pPr>
        <w:pStyle w:val="Nagwek1"/>
        <w:spacing w:before="0" w:after="0"/>
        <w:jc w:val="both"/>
        <w:rPr>
          <w:rFonts w:asciiTheme="minorHAnsi" w:hAnsiTheme="minorHAnsi" w:cstheme="minorHAnsi"/>
          <w:b w:val="0"/>
          <w:sz w:val="18"/>
          <w:szCs w:val="18"/>
        </w:rPr>
      </w:pPr>
    </w:p>
    <w:p w:rsidR="00A6371C" w:rsidRPr="00882BA1" w:rsidRDefault="00A6371C" w:rsidP="00A6371C">
      <w:pPr>
        <w:pStyle w:val="Styl3"/>
        <w:rPr>
          <w:rFonts w:asciiTheme="minorHAnsi" w:hAnsiTheme="minorHAnsi" w:cstheme="minorHAnsi"/>
          <w:sz w:val="18"/>
          <w:szCs w:val="18"/>
        </w:rPr>
      </w:pPr>
      <w:r w:rsidRPr="00882BA1">
        <w:rPr>
          <w:rFonts w:asciiTheme="minorHAnsi" w:hAnsiTheme="minorHAnsi" w:cstheme="minorHAnsi"/>
          <w:sz w:val="18"/>
          <w:szCs w:val="18"/>
        </w:rPr>
        <w:t xml:space="preserve">6.3.2 </w:t>
      </w:r>
      <w:r w:rsidRPr="00882BA1">
        <w:rPr>
          <w:rFonts w:asciiTheme="minorHAnsi" w:hAnsiTheme="minorHAnsi" w:cstheme="minorHAnsi"/>
          <w:b w:val="0"/>
          <w:sz w:val="18"/>
          <w:szCs w:val="18"/>
        </w:rPr>
        <w:t>Szerokość warstwy</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Szerokość wykonanej warstwy nie może różnić się od szerokości projektowanej o więcej niż + 5 cm.</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Wymaga się aby co najmniej 95% wykonanych pomiarów nie przekraczało przedziału dopuszczalnych odchyleń</w:t>
      </w:r>
    </w:p>
    <w:p w:rsidR="00A6371C" w:rsidRPr="00882BA1" w:rsidRDefault="00A6371C" w:rsidP="00A6371C">
      <w:pPr>
        <w:pStyle w:val="Styl3"/>
        <w:rPr>
          <w:rFonts w:asciiTheme="minorHAnsi" w:hAnsiTheme="minorHAnsi" w:cstheme="minorHAnsi"/>
          <w:sz w:val="18"/>
          <w:szCs w:val="18"/>
        </w:rPr>
      </w:pPr>
      <w:r w:rsidRPr="00882BA1">
        <w:rPr>
          <w:rFonts w:asciiTheme="minorHAnsi" w:hAnsiTheme="minorHAnsi" w:cstheme="minorHAnsi"/>
          <w:sz w:val="18"/>
          <w:szCs w:val="18"/>
        </w:rPr>
        <w:t xml:space="preserve">6.3.3 </w:t>
      </w:r>
      <w:r w:rsidRPr="00882BA1">
        <w:rPr>
          <w:rFonts w:asciiTheme="minorHAnsi" w:hAnsiTheme="minorHAnsi" w:cstheme="minorHAnsi"/>
          <w:b w:val="0"/>
          <w:sz w:val="18"/>
          <w:szCs w:val="18"/>
        </w:rPr>
        <w:t>Równość warstwy</w:t>
      </w:r>
    </w:p>
    <w:p w:rsidR="00A6371C" w:rsidRPr="00882BA1" w:rsidRDefault="00A6371C" w:rsidP="00A6371C">
      <w:pPr>
        <w:pStyle w:val="Tekstpodstawowy"/>
        <w:spacing w:before="60" w:after="60"/>
        <w:rPr>
          <w:rFonts w:asciiTheme="minorHAnsi" w:hAnsiTheme="minorHAnsi" w:cstheme="minorHAnsi"/>
          <w:sz w:val="18"/>
          <w:szCs w:val="18"/>
          <w:u w:val="single"/>
        </w:rPr>
      </w:pPr>
      <w:r w:rsidRPr="00882BA1">
        <w:rPr>
          <w:rFonts w:asciiTheme="minorHAnsi" w:hAnsiTheme="minorHAnsi" w:cstheme="minorHAnsi"/>
          <w:sz w:val="18"/>
          <w:szCs w:val="18"/>
          <w:u w:val="single"/>
        </w:rPr>
        <w:t>A. Ocena równości podłużnej</w:t>
      </w: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Do oceny równości podłużnej warstwy wiążącej należy stosować metodę pomiaru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lub IRI. Stosowanie łaty i klina dopuszcza się do oceny równości podłużnej tam gdzie nie można wykorzystać metody z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w:t>
      </w: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W wypadku gdy konieczne jest stosowanie łaty i klina, określonych w Polskiej Normie, pomiar wykonuje się nie rzadziej niż co 10 m z dokładnością co najmniej 1 mm.</w:t>
      </w:r>
    </w:p>
    <w:p w:rsidR="00A6371C" w:rsidRPr="00882BA1" w:rsidRDefault="00A6371C" w:rsidP="00A6371C">
      <w:pPr>
        <w:pStyle w:val="Tekstpodstawowy"/>
        <w:rPr>
          <w:rFonts w:asciiTheme="minorHAnsi" w:hAnsiTheme="minorHAnsi" w:cstheme="minorHAnsi"/>
          <w:strike/>
          <w:sz w:val="18"/>
          <w:szCs w:val="18"/>
        </w:rPr>
      </w:pPr>
      <w:r w:rsidRPr="00882BA1">
        <w:rPr>
          <w:rFonts w:asciiTheme="minorHAnsi" w:hAnsiTheme="minorHAnsi" w:cstheme="minorHAnsi"/>
          <w:sz w:val="18"/>
          <w:szCs w:val="18"/>
        </w:rPr>
        <w:t xml:space="preserve">Pomiar równości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wykonać zgodnie z BN-68/8931-04 .</w:t>
      </w:r>
      <w:r w:rsidRPr="00882BA1">
        <w:rPr>
          <w:rFonts w:asciiTheme="minorHAnsi" w:hAnsiTheme="minorHAnsi" w:cstheme="minorHAnsi"/>
          <w:strike/>
          <w:sz w:val="18"/>
          <w:szCs w:val="18"/>
        </w:rPr>
        <w:t xml:space="preserve"> </w:t>
      </w:r>
    </w:p>
    <w:p w:rsidR="00A6371C" w:rsidRPr="00882BA1" w:rsidRDefault="00A6371C" w:rsidP="00A6371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sz w:val="18"/>
          <w:szCs w:val="18"/>
        </w:rPr>
      </w:pPr>
      <w:r w:rsidRPr="00882BA1">
        <w:rPr>
          <w:rFonts w:asciiTheme="minorHAnsi" w:hAnsiTheme="minorHAnsi" w:cstheme="minorHAnsi"/>
          <w:sz w:val="18"/>
          <w:szCs w:val="18"/>
        </w:rPr>
        <w:t xml:space="preserve">Wymagana równość podłużna jest określona przez wartości odchyleń równości, które nie mogą być przekroczone w liczbie pomiarów stanowiących 95% i 100% liczby wszystkich pomiarów na odcinku – o długości 1000 </w:t>
      </w:r>
      <w:proofErr w:type="spellStart"/>
      <w:r w:rsidRPr="00882BA1">
        <w:rPr>
          <w:rFonts w:asciiTheme="minorHAnsi" w:hAnsiTheme="minorHAnsi" w:cstheme="minorHAnsi"/>
          <w:sz w:val="18"/>
          <w:szCs w:val="18"/>
        </w:rPr>
        <w:t>mb</w:t>
      </w:r>
      <w:proofErr w:type="spellEnd"/>
      <w:r w:rsidRPr="00882BA1">
        <w:rPr>
          <w:rFonts w:asciiTheme="minorHAnsi" w:hAnsiTheme="minorHAnsi" w:cstheme="minorHAnsi"/>
          <w:sz w:val="18"/>
          <w:szCs w:val="18"/>
        </w:rPr>
        <w:t>. Przez odchylenie równości rozumie się największą odległość między łatą a mierzoną powierzchnią.</w:t>
      </w:r>
    </w:p>
    <w:p w:rsidR="00A6371C" w:rsidRPr="00882BA1" w:rsidRDefault="00A6371C" w:rsidP="00A6371C">
      <w:pPr>
        <w:spacing w:before="60" w:after="60"/>
        <w:jc w:val="both"/>
        <w:rPr>
          <w:rFonts w:asciiTheme="minorHAnsi" w:hAnsiTheme="minorHAnsi" w:cstheme="minorHAnsi"/>
          <w:sz w:val="18"/>
          <w:szCs w:val="18"/>
        </w:rPr>
      </w:pPr>
      <w:r w:rsidRPr="00882BA1">
        <w:rPr>
          <w:rFonts w:asciiTheme="minorHAnsi" w:hAnsiTheme="minorHAnsi" w:cstheme="minorHAnsi"/>
          <w:sz w:val="18"/>
          <w:szCs w:val="18"/>
        </w:rPr>
        <w:t>Wartości odchyleń dla dróg klasy G i Z</w:t>
      </w:r>
      <w:r w:rsidR="00F5274E" w:rsidRPr="00882BA1">
        <w:rPr>
          <w:rFonts w:asciiTheme="minorHAnsi" w:hAnsiTheme="minorHAnsi" w:cstheme="minorHAnsi"/>
          <w:sz w:val="18"/>
          <w:szCs w:val="18"/>
        </w:rPr>
        <w:t>, L, D</w:t>
      </w:r>
      <w:r w:rsidRPr="00882BA1">
        <w:rPr>
          <w:rFonts w:asciiTheme="minorHAnsi" w:hAnsiTheme="minorHAnsi" w:cstheme="minorHAnsi"/>
          <w:sz w:val="18"/>
          <w:szCs w:val="18"/>
        </w:rPr>
        <w:t xml:space="preserve"> wyrażone w mm, określa poniższa tablica.</w:t>
      </w:r>
    </w:p>
    <w:tbl>
      <w:tblPr>
        <w:tblW w:w="41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230"/>
        <w:gridCol w:w="1481"/>
      </w:tblGrid>
      <w:tr w:rsidR="00A6371C" w:rsidRPr="00882BA1" w:rsidTr="00E11A55">
        <w:trPr>
          <w:trHeight w:val="128"/>
        </w:trPr>
        <w:tc>
          <w:tcPr>
            <w:tcW w:w="4040" w:type="pct"/>
            <w:vMerge w:val="restart"/>
            <w:vAlign w:val="center"/>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Element nawierzchni</w:t>
            </w:r>
          </w:p>
        </w:tc>
        <w:tc>
          <w:tcPr>
            <w:tcW w:w="960" w:type="pct"/>
          </w:tcPr>
          <w:p w:rsidR="00A6371C" w:rsidRPr="00882BA1" w:rsidRDefault="00A6371C" w:rsidP="00E51BA1">
            <w:pPr>
              <w:jc w:val="center"/>
              <w:rPr>
                <w:rFonts w:asciiTheme="minorHAnsi" w:hAnsiTheme="minorHAnsi" w:cstheme="minorHAnsi"/>
                <w:sz w:val="18"/>
                <w:szCs w:val="18"/>
              </w:rPr>
            </w:pPr>
            <w:r w:rsidRPr="00882BA1">
              <w:rPr>
                <w:rFonts w:asciiTheme="minorHAnsi" w:hAnsiTheme="minorHAnsi" w:cstheme="minorHAnsi"/>
                <w:sz w:val="18"/>
                <w:szCs w:val="18"/>
              </w:rPr>
              <w:t>Procent liczby pomiarów</w:t>
            </w:r>
          </w:p>
        </w:tc>
      </w:tr>
      <w:tr w:rsidR="00E11A55" w:rsidRPr="00882BA1" w:rsidTr="00E11A55">
        <w:trPr>
          <w:trHeight w:val="127"/>
        </w:trPr>
        <w:tc>
          <w:tcPr>
            <w:tcW w:w="4040" w:type="pct"/>
            <w:vMerge/>
          </w:tcPr>
          <w:p w:rsidR="00E11A55" w:rsidRPr="00882BA1" w:rsidRDefault="00E11A55" w:rsidP="00E51BA1">
            <w:pPr>
              <w:rPr>
                <w:rFonts w:asciiTheme="minorHAnsi" w:hAnsiTheme="minorHAnsi" w:cstheme="minorHAnsi"/>
                <w:sz w:val="18"/>
                <w:szCs w:val="18"/>
              </w:rPr>
            </w:pPr>
          </w:p>
        </w:tc>
        <w:tc>
          <w:tcPr>
            <w:tcW w:w="960" w:type="pct"/>
          </w:tcPr>
          <w:p w:rsidR="00E11A55" w:rsidRPr="00882BA1" w:rsidRDefault="00E11A55" w:rsidP="00E51BA1">
            <w:pPr>
              <w:jc w:val="center"/>
              <w:rPr>
                <w:rFonts w:asciiTheme="minorHAnsi" w:hAnsiTheme="minorHAnsi" w:cstheme="minorHAnsi"/>
                <w:sz w:val="18"/>
                <w:szCs w:val="18"/>
              </w:rPr>
            </w:pPr>
            <w:r w:rsidRPr="00882BA1">
              <w:rPr>
                <w:rFonts w:asciiTheme="minorHAnsi" w:hAnsiTheme="minorHAnsi" w:cstheme="minorHAnsi"/>
                <w:sz w:val="18"/>
                <w:szCs w:val="18"/>
              </w:rPr>
              <w:t>100%</w:t>
            </w:r>
          </w:p>
        </w:tc>
      </w:tr>
      <w:tr w:rsidR="00E11A55" w:rsidRPr="00882BA1" w:rsidTr="00E11A55">
        <w:tc>
          <w:tcPr>
            <w:tcW w:w="4040" w:type="pct"/>
          </w:tcPr>
          <w:p w:rsidR="00E11A55" w:rsidRPr="00882BA1" w:rsidRDefault="00E11A55" w:rsidP="00F5274E">
            <w:pPr>
              <w:rPr>
                <w:rFonts w:asciiTheme="minorHAnsi" w:hAnsiTheme="minorHAnsi" w:cstheme="minorHAnsi"/>
                <w:sz w:val="18"/>
                <w:szCs w:val="18"/>
              </w:rPr>
            </w:pPr>
            <w:r w:rsidRPr="00882BA1">
              <w:rPr>
                <w:rFonts w:asciiTheme="minorHAnsi" w:hAnsiTheme="minorHAnsi" w:cstheme="minorHAnsi"/>
                <w:sz w:val="18"/>
                <w:szCs w:val="18"/>
              </w:rPr>
              <w:t>Pasy ruchu zasadnicze, dodatkowe, pasy awaryjne, pasy włączania i wyłączania,  utwardzone pobocze.</w:t>
            </w:r>
          </w:p>
        </w:tc>
        <w:tc>
          <w:tcPr>
            <w:tcW w:w="960" w:type="pct"/>
            <w:vAlign w:val="center"/>
          </w:tcPr>
          <w:p w:rsidR="00E11A55" w:rsidRPr="00882BA1" w:rsidRDefault="00E11A55" w:rsidP="00F5274E">
            <w:pPr>
              <w:jc w:val="center"/>
              <w:rPr>
                <w:rFonts w:asciiTheme="minorHAnsi" w:hAnsiTheme="minorHAnsi" w:cstheme="minorHAnsi"/>
                <w:sz w:val="18"/>
                <w:szCs w:val="18"/>
              </w:rPr>
            </w:pPr>
            <w:r w:rsidRPr="00882BA1">
              <w:rPr>
                <w:rFonts w:asciiTheme="minorHAnsi" w:hAnsiTheme="minorHAnsi" w:cstheme="minorHAnsi"/>
                <w:sz w:val="18"/>
                <w:szCs w:val="18"/>
              </w:rPr>
              <w:sym w:font="Symbol" w:char="F0A3"/>
            </w:r>
            <w:r w:rsidRPr="00882BA1">
              <w:rPr>
                <w:rFonts w:asciiTheme="minorHAnsi" w:hAnsiTheme="minorHAnsi" w:cstheme="minorHAnsi"/>
                <w:sz w:val="18"/>
                <w:szCs w:val="18"/>
              </w:rPr>
              <w:t xml:space="preserve"> </w:t>
            </w:r>
            <w:r w:rsidR="00F5274E" w:rsidRPr="00882BA1">
              <w:rPr>
                <w:rFonts w:asciiTheme="minorHAnsi" w:hAnsiTheme="minorHAnsi" w:cstheme="minorHAnsi"/>
                <w:sz w:val="18"/>
                <w:szCs w:val="18"/>
              </w:rPr>
              <w:t>9</w:t>
            </w:r>
          </w:p>
        </w:tc>
      </w:tr>
    </w:tbl>
    <w:p w:rsidR="00A6371C" w:rsidRPr="00882BA1" w:rsidRDefault="00A6371C" w:rsidP="00A6371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color w:val="FF0000"/>
          <w:sz w:val="18"/>
          <w:szCs w:val="18"/>
        </w:rPr>
      </w:pPr>
    </w:p>
    <w:p w:rsidR="00A6371C" w:rsidRPr="00882BA1" w:rsidRDefault="00A6371C" w:rsidP="00A6371C">
      <w:pPr>
        <w:pStyle w:val="Tekstpodstawowy"/>
        <w:spacing w:before="60" w:after="60"/>
        <w:rPr>
          <w:rFonts w:asciiTheme="minorHAnsi" w:hAnsiTheme="minorHAnsi" w:cstheme="minorHAnsi"/>
          <w:sz w:val="18"/>
          <w:szCs w:val="18"/>
          <w:u w:val="single"/>
        </w:rPr>
      </w:pPr>
      <w:r w:rsidRPr="00882BA1">
        <w:rPr>
          <w:rFonts w:asciiTheme="minorHAnsi" w:hAnsiTheme="minorHAnsi" w:cstheme="minorHAnsi"/>
          <w:sz w:val="18"/>
          <w:szCs w:val="18"/>
          <w:u w:val="single"/>
        </w:rPr>
        <w:t>B. Ocena równości poprzecznej nawierzchni</w:t>
      </w:r>
    </w:p>
    <w:p w:rsidR="00A6371C" w:rsidRPr="00882BA1" w:rsidRDefault="00A6371C" w:rsidP="00A6371C">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Do pomiaru poprzecznej równości nawierzchni powinna być stosowana metoda równoważna metodzie z wykorzystaniem łaty i klina, określonych w Polskiej Normie. Pomiar powinien być wykonywany nie rzadziej niż co 5 m, a liczba pomiarów nie może być mniejsza niż 20. Wymagana równość poprzeczna jest określona przez wartości odchyleń równości, które nie mogą być przekroczone w liczbie pomiarów stanowiących 100% liczby wszystkich pomiarów na badanym odcinku. Odchylenie równości oznacza największą odległość między łatą a mierzoną powierzchnią w danym profilu. </w:t>
      </w:r>
    </w:p>
    <w:p w:rsidR="00A6371C" w:rsidRPr="00882BA1" w:rsidRDefault="00A6371C" w:rsidP="00A6371C">
      <w:pPr>
        <w:pStyle w:val="Tekstpodstawowy"/>
        <w:spacing w:before="60" w:after="60"/>
        <w:rPr>
          <w:rFonts w:asciiTheme="minorHAnsi" w:hAnsiTheme="minorHAnsi" w:cstheme="minorHAnsi"/>
          <w:sz w:val="18"/>
          <w:szCs w:val="18"/>
        </w:rPr>
      </w:pPr>
      <w:r w:rsidRPr="00882BA1">
        <w:rPr>
          <w:rFonts w:asciiTheme="minorHAnsi" w:hAnsiTheme="minorHAnsi" w:cstheme="minorHAnsi"/>
          <w:sz w:val="18"/>
          <w:szCs w:val="18"/>
        </w:rPr>
        <w:t>Wartości odchyleń dla dróg klasy G i Z,</w:t>
      </w:r>
      <w:r w:rsidR="00F5274E" w:rsidRPr="00882BA1">
        <w:rPr>
          <w:rFonts w:asciiTheme="minorHAnsi" w:hAnsiTheme="minorHAnsi" w:cstheme="minorHAnsi"/>
          <w:sz w:val="18"/>
          <w:szCs w:val="18"/>
        </w:rPr>
        <w:t xml:space="preserve"> L, D</w:t>
      </w:r>
      <w:r w:rsidRPr="00882BA1">
        <w:rPr>
          <w:rFonts w:asciiTheme="minorHAnsi" w:hAnsiTheme="minorHAnsi" w:cstheme="minorHAnsi"/>
          <w:sz w:val="18"/>
          <w:szCs w:val="18"/>
        </w:rPr>
        <w:t xml:space="preserve"> wyrażone w mm, określa poniższa tablica.</w:t>
      </w:r>
    </w:p>
    <w:tbl>
      <w:tblPr>
        <w:tblW w:w="36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58"/>
        <w:gridCol w:w="2102"/>
      </w:tblGrid>
      <w:tr w:rsidR="00A6371C" w:rsidRPr="00882BA1" w:rsidTr="00F5274E">
        <w:tc>
          <w:tcPr>
            <w:tcW w:w="3445" w:type="pct"/>
            <w:vMerge w:val="restart"/>
            <w:vAlign w:val="center"/>
          </w:tcPr>
          <w:p w:rsidR="00A6371C" w:rsidRPr="00882BA1" w:rsidRDefault="00A6371C" w:rsidP="00E51BA1">
            <w:pPr>
              <w:pStyle w:val="Tekstpodstawowy"/>
              <w:jc w:val="left"/>
              <w:rPr>
                <w:rFonts w:asciiTheme="minorHAnsi" w:hAnsiTheme="minorHAnsi" w:cstheme="minorHAnsi"/>
                <w:sz w:val="18"/>
                <w:szCs w:val="18"/>
                <w:lang w:eastAsia="pl-PL"/>
              </w:rPr>
            </w:pPr>
            <w:r w:rsidRPr="00882BA1">
              <w:rPr>
                <w:rFonts w:asciiTheme="minorHAnsi" w:hAnsiTheme="minorHAnsi" w:cstheme="minorHAnsi"/>
                <w:sz w:val="18"/>
                <w:szCs w:val="18"/>
                <w:lang w:eastAsia="pl-PL"/>
              </w:rPr>
              <w:t>Element nawierzchni</w:t>
            </w:r>
          </w:p>
        </w:tc>
        <w:tc>
          <w:tcPr>
            <w:tcW w:w="1555" w:type="pct"/>
          </w:tcPr>
          <w:p w:rsidR="00A6371C" w:rsidRPr="00882BA1" w:rsidRDefault="00A6371C"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rPr>
              <w:t>Procent liczby pomiarów</w:t>
            </w:r>
          </w:p>
        </w:tc>
      </w:tr>
      <w:tr w:rsidR="00F5274E" w:rsidRPr="00882BA1" w:rsidTr="00F5274E">
        <w:tc>
          <w:tcPr>
            <w:tcW w:w="3445" w:type="pct"/>
            <w:vMerge/>
          </w:tcPr>
          <w:p w:rsidR="00F5274E" w:rsidRPr="00882BA1" w:rsidRDefault="00F5274E" w:rsidP="00E51BA1">
            <w:pPr>
              <w:pStyle w:val="Tekstpodstawowy"/>
              <w:rPr>
                <w:rFonts w:asciiTheme="minorHAnsi" w:hAnsiTheme="minorHAnsi" w:cstheme="minorHAnsi"/>
                <w:sz w:val="18"/>
                <w:szCs w:val="18"/>
                <w:lang w:eastAsia="pl-PL"/>
              </w:rPr>
            </w:pPr>
          </w:p>
        </w:tc>
        <w:tc>
          <w:tcPr>
            <w:tcW w:w="1555" w:type="pct"/>
          </w:tcPr>
          <w:p w:rsidR="00F5274E" w:rsidRPr="00882BA1" w:rsidRDefault="00F5274E" w:rsidP="00E51BA1">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t>100%</w:t>
            </w:r>
          </w:p>
        </w:tc>
      </w:tr>
      <w:tr w:rsidR="00F5274E" w:rsidRPr="00882BA1" w:rsidTr="00F5274E">
        <w:tc>
          <w:tcPr>
            <w:tcW w:w="3445" w:type="pct"/>
          </w:tcPr>
          <w:p w:rsidR="00F5274E" w:rsidRPr="00882BA1" w:rsidRDefault="00F5274E" w:rsidP="00E51BA1">
            <w:pPr>
              <w:pStyle w:val="Tekstpodstawowy"/>
              <w:rPr>
                <w:rFonts w:asciiTheme="minorHAnsi" w:hAnsiTheme="minorHAnsi" w:cstheme="minorHAnsi"/>
                <w:sz w:val="18"/>
                <w:szCs w:val="18"/>
                <w:lang w:eastAsia="pl-PL"/>
              </w:rPr>
            </w:pPr>
            <w:r w:rsidRPr="00882BA1">
              <w:rPr>
                <w:rFonts w:asciiTheme="minorHAnsi" w:hAnsiTheme="minorHAnsi" w:cstheme="minorHAnsi"/>
                <w:sz w:val="18"/>
                <w:szCs w:val="18"/>
                <w:lang w:eastAsia="pl-PL"/>
              </w:rPr>
              <w:t>Pasy ruchu zasadnicze</w:t>
            </w:r>
          </w:p>
        </w:tc>
        <w:tc>
          <w:tcPr>
            <w:tcW w:w="1555" w:type="pct"/>
            <w:vAlign w:val="center"/>
          </w:tcPr>
          <w:p w:rsidR="00F5274E" w:rsidRPr="00882BA1" w:rsidRDefault="00F5274E" w:rsidP="00F5274E">
            <w:pPr>
              <w:pStyle w:val="Tekstpodstawowy"/>
              <w:jc w:val="center"/>
              <w:rPr>
                <w:rFonts w:asciiTheme="minorHAnsi" w:hAnsiTheme="minorHAnsi" w:cstheme="minorHAnsi"/>
                <w:sz w:val="18"/>
                <w:szCs w:val="18"/>
                <w:lang w:eastAsia="pl-PL"/>
              </w:rPr>
            </w:pPr>
            <w:r w:rsidRPr="00882BA1">
              <w:rPr>
                <w:rFonts w:asciiTheme="minorHAnsi" w:hAnsiTheme="minorHAnsi" w:cstheme="minorHAnsi"/>
                <w:sz w:val="18"/>
                <w:szCs w:val="18"/>
                <w:lang w:eastAsia="pl-PL"/>
              </w:rPr>
              <w:sym w:font="Symbol" w:char="F0A3"/>
            </w:r>
            <w:r w:rsidRPr="00882BA1">
              <w:rPr>
                <w:rFonts w:asciiTheme="minorHAnsi" w:hAnsiTheme="minorHAnsi" w:cstheme="minorHAnsi"/>
                <w:sz w:val="18"/>
                <w:szCs w:val="18"/>
                <w:lang w:eastAsia="pl-PL"/>
              </w:rPr>
              <w:t xml:space="preserve"> 9</w:t>
            </w:r>
          </w:p>
        </w:tc>
      </w:tr>
    </w:tbl>
    <w:p w:rsidR="00A6371C" w:rsidRPr="00882BA1" w:rsidRDefault="00A6371C" w:rsidP="00A6371C">
      <w:pPr>
        <w:pStyle w:val="Nagwek1"/>
        <w:spacing w:before="0" w:after="0"/>
        <w:jc w:val="both"/>
        <w:rPr>
          <w:rFonts w:asciiTheme="minorHAnsi" w:hAnsiTheme="minorHAnsi" w:cstheme="minorHAnsi"/>
          <w:b w:val="0"/>
          <w:sz w:val="18"/>
          <w:szCs w:val="18"/>
        </w:rPr>
      </w:pPr>
    </w:p>
    <w:p w:rsidR="00F5274E" w:rsidRPr="00882BA1" w:rsidRDefault="00F5274E" w:rsidP="00F5274E">
      <w:pPr>
        <w:rPr>
          <w:rFonts w:asciiTheme="minorHAnsi" w:hAnsiTheme="minorHAnsi" w:cstheme="minorHAnsi"/>
          <w:sz w:val="18"/>
          <w:szCs w:val="18"/>
        </w:rPr>
      </w:pPr>
      <w:r w:rsidRPr="00882BA1">
        <w:rPr>
          <w:rFonts w:asciiTheme="minorHAnsi" w:hAnsiTheme="minorHAnsi" w:cstheme="minorHAnsi"/>
          <w:sz w:val="18"/>
          <w:szCs w:val="18"/>
        </w:rPr>
        <w:t>Przekroczenie dopuszczalnych równości skutkować będzie usunięciem warstwy asfaltowej.</w:t>
      </w:r>
    </w:p>
    <w:p w:rsidR="00A6371C" w:rsidRPr="00882BA1" w:rsidRDefault="00A6371C" w:rsidP="00A6371C">
      <w:pPr>
        <w:pStyle w:val="Styl3"/>
        <w:rPr>
          <w:rFonts w:asciiTheme="minorHAnsi" w:hAnsiTheme="minorHAnsi" w:cstheme="minorHAnsi"/>
          <w:sz w:val="18"/>
          <w:szCs w:val="18"/>
        </w:rPr>
      </w:pPr>
      <w:r w:rsidRPr="00882BA1">
        <w:rPr>
          <w:rFonts w:asciiTheme="minorHAnsi" w:hAnsiTheme="minorHAnsi" w:cstheme="minorHAnsi"/>
          <w:sz w:val="18"/>
          <w:szCs w:val="18"/>
        </w:rPr>
        <w:t xml:space="preserve">6.3.4 </w:t>
      </w:r>
      <w:r w:rsidRPr="00882BA1">
        <w:rPr>
          <w:rFonts w:asciiTheme="minorHAnsi" w:hAnsiTheme="minorHAnsi" w:cstheme="minorHAnsi"/>
          <w:b w:val="0"/>
          <w:sz w:val="18"/>
          <w:szCs w:val="18"/>
        </w:rPr>
        <w:t>Spadki poprzeczne</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Spadki poprzeczne warstwy na odcinkach prostych i na łukach powinny być zgodne z dokumentacją projektową, z dopuszczalną tolerancją ± 0,5 %.</w:t>
      </w:r>
    </w:p>
    <w:p w:rsidR="00A6371C" w:rsidRPr="00882BA1" w:rsidRDefault="00A6371C" w:rsidP="00A6371C">
      <w:pPr>
        <w:pStyle w:val="Styl3"/>
        <w:rPr>
          <w:rFonts w:asciiTheme="minorHAnsi" w:hAnsiTheme="minorHAnsi" w:cstheme="minorHAnsi"/>
          <w:sz w:val="18"/>
          <w:szCs w:val="18"/>
        </w:rPr>
      </w:pPr>
      <w:r w:rsidRPr="00882BA1">
        <w:rPr>
          <w:rFonts w:asciiTheme="minorHAnsi" w:hAnsiTheme="minorHAnsi" w:cstheme="minorHAnsi"/>
          <w:sz w:val="18"/>
          <w:szCs w:val="18"/>
        </w:rPr>
        <w:t xml:space="preserve">6.3.5 </w:t>
      </w:r>
      <w:r w:rsidRPr="00882BA1">
        <w:rPr>
          <w:rFonts w:asciiTheme="minorHAnsi" w:hAnsiTheme="minorHAnsi" w:cstheme="minorHAnsi"/>
          <w:b w:val="0"/>
          <w:sz w:val="18"/>
          <w:szCs w:val="18"/>
        </w:rPr>
        <w:t>Rzędne wysokościowe</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Sprawdzenie polega na wykonaniu niwelacji i porównaniu wyników pomiaru z dokumentacją projektową.</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 xml:space="preserve">Rzędne wysokościowe warstwy powinny być zgodne z dokumentacją projektową, z dopuszczoną </w:t>
      </w:r>
      <w:r w:rsidRPr="00882BA1">
        <w:rPr>
          <w:rFonts w:asciiTheme="minorHAnsi" w:hAnsiTheme="minorHAnsi" w:cstheme="minorHAnsi"/>
          <w:sz w:val="18"/>
          <w:szCs w:val="18"/>
          <w:shd w:val="clear" w:color="auto" w:fill="FFFFFF"/>
        </w:rPr>
        <w:t>tolerancją -1 cm,+ 0 cm</w:t>
      </w:r>
      <w:r w:rsidRPr="00882BA1">
        <w:rPr>
          <w:rFonts w:asciiTheme="minorHAnsi" w:hAnsiTheme="minorHAnsi" w:cstheme="minorHAnsi"/>
          <w:sz w:val="18"/>
          <w:szCs w:val="18"/>
        </w:rPr>
        <w:t xml:space="preserve">. </w:t>
      </w:r>
      <w:r w:rsidRPr="00882BA1">
        <w:rPr>
          <w:rFonts w:asciiTheme="minorHAnsi" w:hAnsiTheme="minorHAnsi" w:cstheme="minorHAnsi"/>
          <w:sz w:val="18"/>
          <w:szCs w:val="18"/>
          <w:shd w:val="clear" w:color="auto" w:fill="FFFFFF"/>
        </w:rPr>
        <w:t>Wymaga się, aby co najmniej 95% wykonanych pomiarów nie przekraczało przedziału dopuszczalnych odchyleń</w:t>
      </w:r>
      <w:r w:rsidRPr="00882BA1">
        <w:rPr>
          <w:rFonts w:asciiTheme="minorHAnsi" w:hAnsiTheme="minorHAnsi" w:cstheme="minorHAnsi"/>
          <w:sz w:val="18"/>
          <w:szCs w:val="18"/>
        </w:rPr>
        <w:t>.</w:t>
      </w:r>
    </w:p>
    <w:p w:rsidR="00A6371C" w:rsidRPr="00882BA1" w:rsidRDefault="00A6371C" w:rsidP="00A6371C">
      <w:pPr>
        <w:pStyle w:val="Styl3"/>
        <w:rPr>
          <w:rFonts w:asciiTheme="minorHAnsi" w:hAnsiTheme="minorHAnsi" w:cstheme="minorHAnsi"/>
          <w:sz w:val="18"/>
          <w:szCs w:val="18"/>
        </w:rPr>
      </w:pPr>
      <w:r w:rsidRPr="00882BA1">
        <w:rPr>
          <w:rFonts w:asciiTheme="minorHAnsi" w:hAnsiTheme="minorHAnsi" w:cstheme="minorHAnsi"/>
          <w:sz w:val="18"/>
          <w:szCs w:val="18"/>
        </w:rPr>
        <w:t xml:space="preserve">6.3.6 </w:t>
      </w:r>
      <w:r w:rsidRPr="00882BA1">
        <w:rPr>
          <w:rFonts w:asciiTheme="minorHAnsi" w:hAnsiTheme="minorHAnsi" w:cstheme="minorHAnsi"/>
          <w:b w:val="0"/>
          <w:sz w:val="18"/>
          <w:szCs w:val="18"/>
        </w:rPr>
        <w:t>Usytuowanie osi w planie</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Sprawdzenie polega na wykonaniu pomiarów geodezyjnych usytuowania poszczególnych punktów osi i porównaniu wyników pomiaru z dokumentacją projektową. Oś warstwy w planie powinna być usytuowana zgodnie z dokumentacją projektową z tolerancją ± 5 cm.</w:t>
      </w:r>
    </w:p>
    <w:p w:rsidR="00A6371C" w:rsidRPr="00882BA1" w:rsidRDefault="00A6371C" w:rsidP="00A6371C">
      <w:pPr>
        <w:pStyle w:val="Styl3"/>
        <w:rPr>
          <w:rFonts w:asciiTheme="minorHAnsi" w:hAnsiTheme="minorHAnsi" w:cstheme="minorHAnsi"/>
          <w:sz w:val="18"/>
          <w:szCs w:val="18"/>
        </w:rPr>
      </w:pPr>
      <w:r w:rsidRPr="00882BA1">
        <w:rPr>
          <w:rFonts w:asciiTheme="minorHAnsi" w:hAnsiTheme="minorHAnsi" w:cstheme="minorHAnsi"/>
          <w:sz w:val="18"/>
          <w:szCs w:val="18"/>
        </w:rPr>
        <w:t xml:space="preserve">6.3.7 </w:t>
      </w:r>
      <w:r w:rsidRPr="00882BA1">
        <w:rPr>
          <w:rFonts w:asciiTheme="minorHAnsi" w:hAnsiTheme="minorHAnsi" w:cstheme="minorHAnsi"/>
          <w:b w:val="0"/>
          <w:sz w:val="18"/>
          <w:szCs w:val="18"/>
        </w:rPr>
        <w:t>Złącza podłużne i poprzeczne</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Sprawdzenie prawidłowości wykonania złącza podłużnego i poprzecznego polega na oględzinach. Złącza powinny być równe i związane, wykonane w linii prostej, równolegle lub prostopadle do osi drogi. Przylegające warstwy powinny być w jednym poziomie.</w:t>
      </w:r>
    </w:p>
    <w:p w:rsidR="00A6371C" w:rsidRPr="00882BA1" w:rsidRDefault="00A6371C" w:rsidP="00A6371C">
      <w:pPr>
        <w:pStyle w:val="Styl3"/>
        <w:rPr>
          <w:rFonts w:asciiTheme="minorHAnsi" w:hAnsiTheme="minorHAnsi" w:cstheme="minorHAnsi"/>
          <w:sz w:val="18"/>
          <w:szCs w:val="18"/>
        </w:rPr>
      </w:pPr>
      <w:r w:rsidRPr="00882BA1">
        <w:rPr>
          <w:rFonts w:asciiTheme="minorHAnsi" w:hAnsiTheme="minorHAnsi" w:cstheme="minorHAnsi"/>
          <w:sz w:val="18"/>
          <w:szCs w:val="18"/>
        </w:rPr>
        <w:t xml:space="preserve">6.3.8 </w:t>
      </w:r>
      <w:r w:rsidRPr="00882BA1">
        <w:rPr>
          <w:rFonts w:asciiTheme="minorHAnsi" w:hAnsiTheme="minorHAnsi" w:cstheme="minorHAnsi"/>
          <w:b w:val="0"/>
          <w:sz w:val="18"/>
          <w:szCs w:val="18"/>
        </w:rPr>
        <w:t>Wygląd warstwy</w:t>
      </w:r>
    </w:p>
    <w:p w:rsidR="00A6371C" w:rsidRPr="00882BA1" w:rsidRDefault="00A6371C" w:rsidP="00A6371C">
      <w:pPr>
        <w:jc w:val="both"/>
        <w:rPr>
          <w:rFonts w:asciiTheme="minorHAnsi" w:hAnsiTheme="minorHAnsi" w:cstheme="minorHAnsi"/>
          <w:sz w:val="18"/>
          <w:szCs w:val="18"/>
        </w:rPr>
      </w:pPr>
      <w:r w:rsidRPr="00882BA1">
        <w:rPr>
          <w:rFonts w:asciiTheme="minorHAnsi" w:hAnsiTheme="minorHAnsi" w:cstheme="minorHAnsi"/>
          <w:sz w:val="18"/>
          <w:szCs w:val="18"/>
        </w:rPr>
        <w:t xml:space="preserve">Wygląd warstwy poprzez oględziny całej powierzchni wykonanego odcinka powinien być jednorodny, bez spękań, deformacji, plam i </w:t>
      </w:r>
      <w:proofErr w:type="spellStart"/>
      <w:r w:rsidRPr="00882BA1">
        <w:rPr>
          <w:rFonts w:asciiTheme="minorHAnsi" w:hAnsiTheme="minorHAnsi" w:cstheme="minorHAnsi"/>
          <w:sz w:val="18"/>
          <w:szCs w:val="18"/>
        </w:rPr>
        <w:t>wykruszeń</w:t>
      </w:r>
      <w:proofErr w:type="spellEnd"/>
      <w:r w:rsidRPr="00882BA1">
        <w:rPr>
          <w:rFonts w:asciiTheme="minorHAnsi" w:hAnsiTheme="minorHAnsi" w:cstheme="minorHAnsi"/>
          <w:sz w:val="18"/>
          <w:szCs w:val="18"/>
        </w:rPr>
        <w:t>.</w:t>
      </w:r>
    </w:p>
    <w:p w:rsidR="00A6371C" w:rsidRPr="00882BA1" w:rsidRDefault="00A6371C" w:rsidP="00A6371C">
      <w:pPr>
        <w:pStyle w:val="Nagwek1"/>
        <w:spacing w:before="0" w:after="0"/>
        <w:rPr>
          <w:rFonts w:asciiTheme="minorHAnsi" w:hAnsiTheme="minorHAnsi" w:cstheme="minorHAnsi"/>
          <w:caps/>
          <w:sz w:val="18"/>
          <w:szCs w:val="18"/>
        </w:rPr>
      </w:pPr>
    </w:p>
    <w:p w:rsidR="00A6371C" w:rsidRPr="00882BA1" w:rsidRDefault="00A6371C" w:rsidP="00A6371C">
      <w:pPr>
        <w:pStyle w:val="Styl1"/>
        <w:rPr>
          <w:rFonts w:asciiTheme="minorHAnsi" w:hAnsiTheme="minorHAnsi" w:cstheme="minorHAnsi"/>
          <w:caps/>
          <w:sz w:val="18"/>
          <w:szCs w:val="18"/>
        </w:rPr>
      </w:pPr>
      <w:r w:rsidRPr="00882BA1">
        <w:rPr>
          <w:rFonts w:asciiTheme="minorHAnsi" w:hAnsiTheme="minorHAnsi" w:cstheme="minorHAnsi"/>
          <w:sz w:val="18"/>
          <w:szCs w:val="18"/>
        </w:rPr>
        <w:t>7. OBMIAR ROBÓT</w:t>
      </w:r>
    </w:p>
    <w:p w:rsidR="00A6371C" w:rsidRPr="00882BA1" w:rsidRDefault="00A6371C" w:rsidP="00A6371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sz w:val="18"/>
          <w:szCs w:val="18"/>
        </w:rPr>
      </w:pPr>
      <w:r w:rsidRPr="00882BA1">
        <w:rPr>
          <w:rFonts w:asciiTheme="minorHAnsi" w:hAnsiTheme="minorHAnsi" w:cstheme="minorHAnsi"/>
          <w:sz w:val="18"/>
          <w:szCs w:val="18"/>
        </w:rPr>
        <w:t>Jednostką obmiaru robót jest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(metr kwadratowy) wykonanej warstwy wiążącej.</w:t>
      </w:r>
    </w:p>
    <w:p w:rsidR="00A6371C" w:rsidRPr="00882BA1" w:rsidRDefault="00A6371C" w:rsidP="00A6371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sz w:val="18"/>
          <w:szCs w:val="18"/>
        </w:rPr>
      </w:pPr>
      <w:r w:rsidRPr="00882BA1">
        <w:rPr>
          <w:rFonts w:asciiTheme="minorHAnsi" w:hAnsiTheme="minorHAnsi" w:cstheme="minorHAnsi"/>
          <w:sz w:val="18"/>
          <w:szCs w:val="18"/>
        </w:rPr>
        <w:lastRenderedPageBreak/>
        <w:t>Ogólne wymagania dotyczące obmiaru robót podano w ST D-M.00.00.00 „Wymagania ogólne”.</w:t>
      </w:r>
    </w:p>
    <w:p w:rsidR="00A6371C" w:rsidRPr="00882BA1" w:rsidRDefault="00A6371C" w:rsidP="00A6371C">
      <w:pPr>
        <w:pStyle w:val="Nagwek1"/>
        <w:spacing w:before="0" w:after="0"/>
        <w:rPr>
          <w:rFonts w:asciiTheme="minorHAnsi" w:hAnsiTheme="minorHAnsi" w:cstheme="minorHAnsi"/>
          <w:caps/>
          <w:sz w:val="18"/>
          <w:szCs w:val="18"/>
        </w:rPr>
      </w:pPr>
    </w:p>
    <w:p w:rsidR="00A6371C" w:rsidRPr="00882BA1" w:rsidRDefault="00A6371C" w:rsidP="00A6371C">
      <w:pPr>
        <w:pStyle w:val="Styl1"/>
        <w:rPr>
          <w:rFonts w:asciiTheme="minorHAnsi" w:hAnsiTheme="minorHAnsi" w:cstheme="minorHAnsi"/>
          <w:caps/>
          <w:sz w:val="18"/>
          <w:szCs w:val="18"/>
        </w:rPr>
      </w:pPr>
      <w:r w:rsidRPr="00882BA1">
        <w:rPr>
          <w:rFonts w:asciiTheme="minorHAnsi" w:hAnsiTheme="minorHAnsi" w:cstheme="minorHAnsi"/>
          <w:sz w:val="18"/>
          <w:szCs w:val="18"/>
        </w:rPr>
        <w:t>8. ODBIÓR ROBÓT</w:t>
      </w:r>
    </w:p>
    <w:p w:rsidR="00A6371C" w:rsidRPr="00882BA1" w:rsidRDefault="00A6371C" w:rsidP="00A6371C">
      <w:pPr>
        <w:pStyle w:val="Styl2"/>
        <w:rPr>
          <w:rFonts w:asciiTheme="minorHAnsi" w:hAnsiTheme="minorHAnsi" w:cstheme="minorHAnsi"/>
          <w:sz w:val="18"/>
          <w:szCs w:val="18"/>
        </w:rPr>
      </w:pPr>
      <w:r w:rsidRPr="00882BA1">
        <w:rPr>
          <w:rFonts w:asciiTheme="minorHAnsi" w:hAnsiTheme="minorHAnsi" w:cstheme="minorHAnsi"/>
          <w:sz w:val="18"/>
          <w:szCs w:val="18"/>
        </w:rPr>
        <w:t>8.1.Ogólne zasady odbioru robót</w:t>
      </w:r>
    </w:p>
    <w:p w:rsidR="00A6371C" w:rsidRPr="00882BA1" w:rsidRDefault="00A6371C" w:rsidP="00A6371C">
      <w:pPr>
        <w:rPr>
          <w:rFonts w:asciiTheme="minorHAnsi" w:hAnsiTheme="minorHAnsi" w:cstheme="minorHAnsi"/>
          <w:sz w:val="18"/>
          <w:szCs w:val="18"/>
        </w:rPr>
      </w:pPr>
      <w:r w:rsidRPr="00882BA1">
        <w:rPr>
          <w:rFonts w:asciiTheme="minorHAnsi" w:hAnsiTheme="minorHAnsi" w:cstheme="minorHAnsi"/>
          <w:sz w:val="18"/>
          <w:szCs w:val="18"/>
        </w:rPr>
        <w:t>Ogólne zasady odbioru robót podano w SST D-00.00.00 „Wymagania ogólne” pkt 8.</w:t>
      </w:r>
    </w:p>
    <w:p w:rsidR="00A6371C" w:rsidRPr="00882BA1" w:rsidRDefault="00A6371C" w:rsidP="00A6371C">
      <w:pPr>
        <w:ind w:firstLine="349"/>
        <w:rPr>
          <w:rFonts w:asciiTheme="minorHAnsi" w:hAnsiTheme="minorHAnsi" w:cstheme="minorHAnsi"/>
          <w:sz w:val="18"/>
          <w:szCs w:val="18"/>
        </w:rPr>
      </w:pPr>
      <w:r w:rsidRPr="00882BA1">
        <w:rPr>
          <w:rFonts w:asciiTheme="minorHAnsi" w:hAnsiTheme="minorHAnsi" w:cstheme="minorHAnsi"/>
          <w:sz w:val="18"/>
          <w:szCs w:val="18"/>
        </w:rPr>
        <w:t>Do odbioru Wykonawca przedstawia wszystkie wyniki pomiarów i badań z bieżącej kontroli materiałów i Robót.</w:t>
      </w:r>
    </w:p>
    <w:p w:rsidR="00A6371C" w:rsidRPr="00882BA1" w:rsidRDefault="00A6371C" w:rsidP="00A6371C">
      <w:pPr>
        <w:ind w:firstLine="349"/>
        <w:rPr>
          <w:rFonts w:asciiTheme="minorHAnsi" w:hAnsiTheme="minorHAnsi" w:cstheme="minorHAnsi"/>
          <w:sz w:val="18"/>
          <w:szCs w:val="18"/>
        </w:rPr>
      </w:pPr>
      <w:r w:rsidRPr="00882BA1">
        <w:rPr>
          <w:rFonts w:asciiTheme="minorHAnsi" w:hAnsiTheme="minorHAnsi" w:cstheme="minorHAnsi"/>
          <w:sz w:val="18"/>
          <w:szCs w:val="18"/>
        </w:rPr>
        <w:t xml:space="preserve">Roboty uznaje się za wykonane zgodnie z dokumentacją projektową i SST, jeżeli wszystkie pomiary i badania z zachowaniem tolerancji wg </w:t>
      </w:r>
      <w:proofErr w:type="spellStart"/>
      <w:r w:rsidRPr="00882BA1">
        <w:rPr>
          <w:rFonts w:asciiTheme="minorHAnsi" w:hAnsiTheme="minorHAnsi" w:cstheme="minorHAnsi"/>
          <w:sz w:val="18"/>
          <w:szCs w:val="18"/>
        </w:rPr>
        <w:t>pktu</w:t>
      </w:r>
      <w:proofErr w:type="spellEnd"/>
      <w:r w:rsidRPr="00882BA1">
        <w:rPr>
          <w:rFonts w:asciiTheme="minorHAnsi" w:hAnsiTheme="minorHAnsi" w:cstheme="minorHAnsi"/>
          <w:sz w:val="18"/>
          <w:szCs w:val="18"/>
        </w:rPr>
        <w:t xml:space="preserve"> 6 dały wyniki pozytywne. W przypadku rozbieżności dopuszcza sią na podstawie uzgodnienia warunków pomiędzy Zamawiającym a Wykonawcą naliczenie potrąceń za niezgodności.  </w:t>
      </w:r>
    </w:p>
    <w:p w:rsidR="00A6371C" w:rsidRPr="00882BA1" w:rsidRDefault="00A6371C" w:rsidP="00A6371C">
      <w:pPr>
        <w:pStyle w:val="Styl1"/>
        <w:rPr>
          <w:rFonts w:asciiTheme="minorHAnsi" w:hAnsiTheme="minorHAnsi" w:cstheme="minorHAnsi"/>
          <w:caps/>
          <w:sz w:val="18"/>
          <w:szCs w:val="18"/>
        </w:rPr>
      </w:pPr>
      <w:r w:rsidRPr="00882BA1">
        <w:rPr>
          <w:rFonts w:asciiTheme="minorHAnsi" w:hAnsiTheme="minorHAnsi" w:cstheme="minorHAnsi"/>
          <w:sz w:val="18"/>
          <w:szCs w:val="18"/>
        </w:rPr>
        <w:t>9. PODSTAWA PŁATNOŚCI</w:t>
      </w:r>
    </w:p>
    <w:p w:rsidR="00A6371C" w:rsidRPr="00882BA1" w:rsidRDefault="00A6371C" w:rsidP="00A6371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płatności podano w ST D-M.00.00.00 „Wymagania ogólne”.</w:t>
      </w:r>
    </w:p>
    <w:p w:rsidR="00A6371C" w:rsidRPr="00882BA1" w:rsidRDefault="00A6371C" w:rsidP="00A6371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jc w:val="both"/>
        <w:rPr>
          <w:rFonts w:asciiTheme="minorHAnsi" w:hAnsiTheme="minorHAnsi" w:cstheme="minorHAnsi"/>
          <w:sz w:val="18"/>
          <w:szCs w:val="18"/>
        </w:rPr>
      </w:pPr>
      <w:r w:rsidRPr="00882BA1">
        <w:rPr>
          <w:rFonts w:asciiTheme="minorHAnsi" w:hAnsiTheme="minorHAnsi" w:cstheme="minorHAnsi"/>
          <w:sz w:val="18"/>
          <w:szCs w:val="18"/>
          <w:u w:val="single"/>
        </w:rPr>
        <w:t>Cena wykonania 1 m</w:t>
      </w:r>
      <w:r w:rsidRPr="00882BA1">
        <w:rPr>
          <w:rFonts w:asciiTheme="minorHAnsi" w:hAnsiTheme="minorHAnsi" w:cstheme="minorHAnsi"/>
          <w:sz w:val="18"/>
          <w:szCs w:val="18"/>
          <w:u w:val="single"/>
          <w:vertAlign w:val="superscript"/>
        </w:rPr>
        <w:t>2</w:t>
      </w:r>
      <w:r w:rsidRPr="00882BA1">
        <w:rPr>
          <w:rFonts w:asciiTheme="minorHAnsi" w:hAnsiTheme="minorHAnsi" w:cstheme="minorHAnsi"/>
          <w:sz w:val="18"/>
          <w:szCs w:val="18"/>
          <w:u w:val="single"/>
        </w:rPr>
        <w:t xml:space="preserve"> warstwy wiążącej obejmuje</w:t>
      </w:r>
      <w:r w:rsidRPr="00882BA1">
        <w:rPr>
          <w:rFonts w:asciiTheme="minorHAnsi" w:hAnsiTheme="minorHAnsi" w:cstheme="minorHAnsi"/>
          <w:sz w:val="18"/>
          <w:szCs w:val="18"/>
        </w:rPr>
        <w:t>:</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pomiarowe i przygotowawcze,</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robót i jego utrzymanie,</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dowóz sprzętu,</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transport i składowanie materiałów,</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opracowanie recepty laboratoryjnej wraz z wykonaniem niezbędnych badań,</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oczyszczenie i skropienie podłoża,</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próby technologicznej i odcinka próbnego wraz z wykonaniem niezbędnych pomiarów i sprawdzeń,</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wytworzenie betonu asfaltowego,</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transport mieszanki na miejsce wbudowania,</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pokrycie taśmą asfaltową krawędzi, urządzeń obcych i krawężników,</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zabezpieczenie, zakrywanie i odkrywanie w trakcie robót urządzeń kanalizacyjnych, pokryw studni rewizyjnych i osadników, kratek ściekowych, dylatacji i innych,</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złączy,</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mechaniczne/ręczne ułożenie mieszanki,</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mechaniczne zagęszczenie rozłożonej warstwy,</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mechaniczne zagęszczenie i ukształtowanie bocznej płaszczyzny krawędzi bitumicznej ze skosem nie większym niż 60</w:t>
      </w:r>
      <w:r w:rsidRPr="00882BA1">
        <w:rPr>
          <w:rFonts w:asciiTheme="minorHAnsi" w:hAnsiTheme="minorHAnsi" w:cstheme="minorHAnsi"/>
          <w:sz w:val="18"/>
          <w:szCs w:val="18"/>
          <w:vertAlign w:val="superscript"/>
        </w:rPr>
        <w:t xml:space="preserve"> o</w:t>
      </w:r>
      <w:r w:rsidRPr="00882BA1">
        <w:rPr>
          <w:rFonts w:asciiTheme="minorHAnsi" w:hAnsiTheme="minorHAnsi" w:cstheme="minorHAnsi"/>
          <w:sz w:val="18"/>
          <w:szCs w:val="18"/>
        </w:rPr>
        <w:t>,</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obcięcie krawędzi i posmarowanie lepiszczem,</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przeprowadzenie pomiarów i badań laboratoryjnych, wymaganych w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w tym dodatkowo zleconych przez Inżyniera,</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naprawa warstwy po pobraniu próbek i wykonaniu badań,</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uporządkowanie miejsc prowadzonych robót,</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koszty związane z utrzymaniem czystości na przylegających drogach,</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odwiezienie sprzętu.</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innych czynności niezbędnych do realizacji Robót objętych niniejszą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i zgodnych z Dokumentacją Projektową i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w:t>
      </w:r>
    </w:p>
    <w:p w:rsidR="00A6371C" w:rsidRPr="00882BA1" w:rsidRDefault="00A6371C" w:rsidP="00A6371C">
      <w:pPr>
        <w:pStyle w:val="Styl1"/>
        <w:rPr>
          <w:rFonts w:asciiTheme="minorHAnsi" w:hAnsiTheme="minorHAnsi" w:cstheme="minorHAnsi"/>
          <w:sz w:val="18"/>
          <w:szCs w:val="18"/>
        </w:rPr>
      </w:pPr>
      <w:r w:rsidRPr="00882BA1">
        <w:rPr>
          <w:rFonts w:asciiTheme="minorHAnsi" w:hAnsiTheme="minorHAnsi" w:cstheme="minorHAnsi"/>
          <w:sz w:val="18"/>
          <w:szCs w:val="18"/>
        </w:rPr>
        <w:t>10.PRZEPISY ZWIĄZANE</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12697-1 Mieszanki mineralno-asfaltowe. Metody badań mieszanek mineralno-asfaltowych na gorąco. Część 1: Zawartość lepiszcza rozpuszczalnego</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 Mieszanki mineralno-asfaltowe. Metody badań mieszanek mineralno-asfaltowych na gorąco. Część 2: Oznaczanie składu ziarnowego</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12697-11 Mieszanki mineralno-asfaltowe. Metody badania mieszanek mineralno-asfaltowych na gorąco. Część 11: Określanie powiązania pomiędzy kruszywem i asfaltem</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12697-12 Mieszanki mineralno-asfaltowe. Metody badania mieszanek mineralno-asfaltowych na gorąco. Część 12: Określanie wrażliwości próbek asfaltowych na wodę</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12697-13 Mieszanki asfaltowe. Metody badania mieszanek mineralno-bitumicznych na gorąco. Część 13: Pomiar temperatury</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12697-14 Mieszanki asfaltowe. Metody badania mieszanek mineralno-bitumicznych na gorąco. Część 14: Zawartość wody</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 Mieszanki mineralno-asfaltowe. Metody badania mieszanek mineralno-asfaltowych na gorąco. Część 2: Oznaczenie składu ziarnowego</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12697-22 Mieszanki mineralno-asfaltowe. Metody badania mieszanek mineralno-asfaltowych na gorąco. Część 22: Okleinowanie</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12697-23 Mieszanki mineralno-asfaltowe. Metody badania mieszanek mineralno-asfaltowych na gorąco. Część 23: Określanie pośredniej wytrzymałości na rozciąganie próbek asfaltowych</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12697-27 Mieszanki mineralno-asfaltowe. Metody badań mieszanek mineralno-asfaltowych na gorąco. Część 27: Pobieranie próbek</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PN-EN 12697-28 Mieszanki mineralno-asfaltowe. Metody badań mieszanek mineralno-asfaltowych na gorąco. Część 28: Przygotowanie próbek do oznaczania zawartości lepiszcza, zawartości wody i uziarnienia</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12697-29 Mieszanki mineralno-asfaltowe. Metoda badania mieszanek mineralno-asfaltowych stosowanych na gorąco. Część 29: Oznaczenie wymiarów próbki z mieszanki mineralno-asfaltowej</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12697-30 Mieszanki mineralno-asfaltowe. Metody badań mieszanek mineralno-asfaltowych na gorąco. Część 30: Przygotowanie próbek zagęszczonych przez ubijanie</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12697-33 Mieszanki mineralno-asfaltowe. Metody badania mieszanek mineralno-asfaltowych na gorąco. Część 33: Przygotowanie próbek zagęszczanych urządzeniem wałującym</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12697-35 Mieszanki mineralno-asfaltowe. Metody badań mieszanek mineralno-asfaltowych na gorąco. Część 35: Mieszanie laboratoryjne</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12697-36 Mieszanki mineralno-asfaltowe. Metody badań mieszanek mineralno-asfaltowych na gorąco. Część 36: Oznaczanie grubości nawierzchni asfaltowych</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12697-5 Mieszanki mineralno-asfaltowe. Metody badań mieszanek mineralno-asfaltowych na gorąco. Część 5: Oznaczanie gęstości</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12697-6 Mieszanki mineralno-asfaltowe. Metody badań mieszanek mineralno-asfaltowych na gorąco. Część 6: Oznaczanie gęstości objętościowej próbek mieszanki mineralno-asfaltowej</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12697-8 Mieszanki mineralno-asfaltowe. Metody badań mieszanek mineralno-asfaltowych na gorąco. Część 8: Oznaczanie zawartości wolnej przestrzeni</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13108-1 Mieszanki mineralno-asfaltowe. Wymagania. Część 1:Beton asfaltowy</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13108-20 Mieszanki mineralno-asfaltowe. Wymagania. Część 20: Badanie typu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13108-21 Mieszanki mineralno-asfaltowe. Wymagania. Część 21: Zakładowa Kontrola Produkcji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1097-2 Badania mechanicznych i fizycznych właściwości kruszyw. Metody oznaczania odporności na rozdrabianie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1097-3 Badania mechanicznych i fizycznych właściwości kruszyw. Oznaczanie gęstości nasypowej i jamistości</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1097-4 Badania mechanicznych i fizycznych właściwości kruszyw. Część 4: Oznaczanie pustych przestrzeni suchego, zagęszczonego wypełniacza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1097-5 Badania mechanicznych i fizycznych właściwości kruszyw. Część 5: Oznaczanie zawartości wody przez suszenie w suszarce z wentylacją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1097-6 Badania mechanicznych i fizycznych właściwości kruszyw. Część 6: Oznaczanie gęstości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i nasiąkliwości</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1097-7 Badania mechanicznych i fizycznych właściwości kruszyw. Część 7: Oznaczanie gęstości wypełniacza. Metoda piknometryczna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1097-8 Badania mechanicznych i fizycznych właściwości kruszyw. Część 8: Oznaczanie </w:t>
      </w:r>
      <w:proofErr w:type="spellStart"/>
      <w:r w:rsidRPr="00882BA1">
        <w:rPr>
          <w:rFonts w:asciiTheme="minorHAnsi" w:hAnsiTheme="minorHAnsi" w:cstheme="minorHAnsi"/>
          <w:sz w:val="18"/>
          <w:szCs w:val="18"/>
        </w:rPr>
        <w:t>polerowalności</w:t>
      </w:r>
      <w:proofErr w:type="spellEnd"/>
      <w:r w:rsidRPr="00882BA1">
        <w:rPr>
          <w:rFonts w:asciiTheme="minorHAnsi" w:hAnsiTheme="minorHAnsi" w:cstheme="minorHAnsi"/>
          <w:sz w:val="18"/>
          <w:szCs w:val="18"/>
        </w:rPr>
        <w:t xml:space="preserve"> kamienia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1367-1 Badania właściwości cieplnych i odporności kruszyw na działanie czynników atmosferycznych. Część 1: Oznaczanie mrozoodporności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1367-3 Badania właściwości cieplnych i odporności kruszyw na działanie czynników atmosferycznych. Część 3: Badanie bazaltowej zgorzeli słonecznej metodą gotowania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1367-5 Badania właściwości cieplnych i odporności kruszyw na działanie czynników atmosferycznych. Część 5: Oznaczanie odporności na szok termiczny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1367-6 Badania właściwości cieplnych i odporności kruszyw na działanie czynników atmosferycznych. Część 6: Mrozoodporność w obecności soli</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932-1 Badania podstawowych właściwości kruszyw. Metody pobierania próbek</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932-2 Badania podstawowych właściwości kruszyw. Metody pomniejszania próbek laboratoryjnych</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932-3 Badania podstawowych właściwości kruszyw. Procedura i terminologia uproszczonego opisu petrograficznego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932-5 Badania podstawowych właściwości kruszyw. Część 5: Wyposażenie podstawowe i wzorcowanie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932-6 Badania podstawowych właściwości kruszyw. Część 6: Definicje powtarzalności i odtwarzalności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933-1 Badania geometrycznych właściwości kruszyw. Oznaczanie składu ziarnowego. Metoda przesiewania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933-10 Badania geometrycznych właściwości kruszyw. Część 10: Ocena zawartości drobnych cząstek. Uziarnienie wypełniaczy (przesiewanie w strumieniu powietrza)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933-2 Badania geometrycznych właściwości kruszyw. Oznaczanie składu ziarnowego. Nominalne wymiary otworów sit badawczych</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933-3 Badania geometrycznych właściwości kruszyw. Oznaczanie kształtu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za pomocą wskaźnika płaskości</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933-4 Badania geometrycznych właściwości kruszyw. Część 4: Oznaczanie kształtu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Wskaźnik kształtu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933-5 Badania geometrycznych właściwości kruszyw. Oznaczanie procentowej zawartości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o powierzchniach powstałych w wyniku </w:t>
      </w:r>
      <w:proofErr w:type="spellStart"/>
      <w:r w:rsidRPr="00882BA1">
        <w:rPr>
          <w:rFonts w:asciiTheme="minorHAnsi" w:hAnsiTheme="minorHAnsi" w:cstheme="minorHAnsi"/>
          <w:sz w:val="18"/>
          <w:szCs w:val="18"/>
        </w:rPr>
        <w:t>przekruszenia</w:t>
      </w:r>
      <w:proofErr w:type="spellEnd"/>
      <w:r w:rsidRPr="00882BA1">
        <w:rPr>
          <w:rFonts w:asciiTheme="minorHAnsi" w:hAnsiTheme="minorHAnsi" w:cstheme="minorHAnsi"/>
          <w:sz w:val="18"/>
          <w:szCs w:val="18"/>
        </w:rPr>
        <w:t xml:space="preserve"> lub łamania kruszyw grubych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933-6 Badania geometrycznych właściwości kruszyw. Część 6: Ocena właściwości powierzchni. Wskaźnik przepływu kruszyw </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933-9 Badania geometrycznych właściwości kruszyw. Ocena zawartości drobnych cząstek. Badanie błękitem metylenowym</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12591 Asfalty i produkty asfaltowe – Wymagania dla asfaltów drogowych</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13043 Kruszywo do mieszanek mineralno-asfaltowych i powierzchniowych utrwaleń na drogach, lotniskach i innych powierzchniach przeznaczonych do ruchu.</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PN-EN 1427 Asfalty i produkty asfaltowe. Oznaczanie temperatury mięknienia. Metoda „Pierścień i Kula”</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1426</w:t>
      </w:r>
      <w:r w:rsidRPr="00882BA1">
        <w:rPr>
          <w:rFonts w:asciiTheme="minorHAnsi" w:hAnsiTheme="minorHAnsi" w:cstheme="minorHAnsi"/>
          <w:sz w:val="18"/>
          <w:szCs w:val="18"/>
        </w:rPr>
        <w:tab/>
        <w:t>Asfalty i lepiszcza asfaltowe. Oznaczanie penetracji igłą.</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BN-8931-04</w:t>
      </w:r>
      <w:r w:rsidRPr="00882BA1">
        <w:rPr>
          <w:rFonts w:asciiTheme="minorHAnsi" w:hAnsiTheme="minorHAnsi" w:cstheme="minorHAnsi"/>
          <w:sz w:val="18"/>
          <w:szCs w:val="18"/>
        </w:rPr>
        <w:tab/>
        <w:t xml:space="preserve">Drogi samochodowe. Pomiar równości nawierzchni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i łatą.</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WT-1 Wymagania Techniczne 2014 Kruszywa do mieszanek mineralno-asfaltowych i powierzchniowych utrwaleń na drogach krajowych.</w:t>
      </w:r>
    </w:p>
    <w:p w:rsidR="00A6371C" w:rsidRPr="00882BA1" w:rsidRDefault="00A6371C"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WT-2 Wymagania Techniczne 2014, 2010 Nawierzchnie asfaltowe na drogach krajowych.</w:t>
      </w:r>
    </w:p>
    <w:p w:rsidR="00873BB7" w:rsidRPr="00882BA1" w:rsidRDefault="00873BB7" w:rsidP="008E6BE3">
      <w:pPr>
        <w:tabs>
          <w:tab w:val="left" w:pos="3450"/>
        </w:tabs>
        <w:jc w:val="both"/>
        <w:rPr>
          <w:rFonts w:asciiTheme="minorHAnsi" w:hAnsiTheme="minorHAnsi" w:cstheme="minorHAnsi"/>
          <w:color w:val="FF0000"/>
          <w:sz w:val="18"/>
          <w:szCs w:val="18"/>
          <w:highlight w:val="yellow"/>
        </w:rPr>
        <w:sectPr w:rsidR="00873BB7" w:rsidRPr="00882BA1" w:rsidSect="00C17C8B">
          <w:headerReference w:type="default" r:id="rId60"/>
          <w:pgSz w:w="11904" w:h="16836" w:code="9"/>
          <w:pgMar w:top="1134" w:right="1134" w:bottom="1134" w:left="1418" w:header="283" w:footer="699" w:gutter="0"/>
          <w:cols w:space="720"/>
          <w:docGrid w:linePitch="326"/>
        </w:sectPr>
      </w:pPr>
    </w:p>
    <w:p w:rsidR="00873BB7" w:rsidRPr="00882BA1" w:rsidRDefault="00873BB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ind w:right="224"/>
        <w:jc w:val="both"/>
        <w:rPr>
          <w:rFonts w:asciiTheme="minorHAnsi" w:hAnsiTheme="minorHAnsi" w:cstheme="minorHAnsi"/>
          <w:b/>
          <w:color w:val="FF0000"/>
          <w:sz w:val="18"/>
          <w:szCs w:val="18"/>
          <w:highlight w:val="yellow"/>
        </w:rPr>
      </w:pPr>
    </w:p>
    <w:p w:rsidR="00873BB7" w:rsidRPr="00882BA1" w:rsidRDefault="00873BB7" w:rsidP="008E6BE3">
      <w:pPr>
        <w:tabs>
          <w:tab w:val="left" w:pos="-709"/>
          <w:tab w:val="left" w:pos="336"/>
          <w:tab w:val="left" w:pos="732"/>
          <w:tab w:val="left" w:pos="1020"/>
          <w:tab w:val="left" w:pos="1356"/>
          <w:tab w:val="left" w:pos="1698"/>
          <w:tab w:val="left" w:pos="2040"/>
          <w:tab w:val="left" w:pos="2376"/>
          <w:tab w:val="left" w:pos="2718"/>
          <w:tab w:val="left" w:pos="3060"/>
          <w:tab w:val="left" w:pos="4253"/>
          <w:tab w:val="left" w:pos="5664"/>
        </w:tabs>
        <w:ind w:right="-997"/>
        <w:jc w:val="both"/>
        <w:rPr>
          <w:rFonts w:asciiTheme="minorHAnsi" w:hAnsiTheme="minorHAnsi" w:cstheme="minorHAnsi"/>
          <w:b/>
          <w:color w:val="FF0000"/>
          <w:sz w:val="18"/>
          <w:szCs w:val="18"/>
          <w:highlight w:val="yellow"/>
        </w:rPr>
      </w:pPr>
    </w:p>
    <w:p w:rsidR="00873BB7" w:rsidRPr="00882BA1" w:rsidRDefault="00873BB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873BB7" w:rsidRPr="00882BA1" w:rsidRDefault="00873BB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pPr>
        <w:rPr>
          <w:rFonts w:asciiTheme="minorHAnsi" w:hAnsiTheme="minorHAnsi" w:cstheme="minorHAnsi"/>
          <w:b/>
          <w:color w:val="FF0000"/>
          <w:sz w:val="18"/>
          <w:szCs w:val="18"/>
          <w:highlight w:val="yellow"/>
        </w:rPr>
      </w:pPr>
      <w:r w:rsidRPr="00882BA1">
        <w:rPr>
          <w:rFonts w:asciiTheme="minorHAnsi" w:hAnsiTheme="minorHAnsi" w:cstheme="minorHAnsi"/>
          <w:b/>
          <w:color w:val="FF0000"/>
          <w:sz w:val="18"/>
          <w:szCs w:val="18"/>
          <w:highlight w:val="yellow"/>
        </w:rPr>
        <w:br w:type="page"/>
      </w: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1F80" w:rsidRPr="00882BA1" w:rsidRDefault="004B1F8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873BB7" w:rsidRPr="00882BA1" w:rsidRDefault="00873BB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873BB7" w:rsidRPr="00882BA1" w:rsidRDefault="00873BB7" w:rsidP="008E6BE3">
      <w:pPr>
        <w:ind w:right="224"/>
        <w:jc w:val="center"/>
        <w:rPr>
          <w:rFonts w:asciiTheme="minorHAnsi" w:hAnsiTheme="minorHAnsi" w:cstheme="minorHAnsi"/>
          <w:b/>
          <w:sz w:val="18"/>
          <w:szCs w:val="18"/>
        </w:rPr>
      </w:pPr>
      <w:r w:rsidRPr="00882BA1">
        <w:rPr>
          <w:rStyle w:val="header1"/>
          <w:rFonts w:asciiTheme="minorHAnsi" w:hAnsiTheme="minorHAnsi" w:cstheme="minorHAnsi"/>
          <w:sz w:val="18"/>
          <w:szCs w:val="18"/>
        </w:rPr>
        <w:t>SPECYFIKACJA TECHNICZNA WYKONANIA</w:t>
      </w:r>
      <w:r w:rsidR="002B4052" w:rsidRPr="00882BA1">
        <w:rPr>
          <w:rStyle w:val="header1"/>
          <w:rFonts w:asciiTheme="minorHAnsi" w:hAnsiTheme="minorHAnsi" w:cstheme="minorHAnsi"/>
          <w:sz w:val="18"/>
          <w:szCs w:val="18"/>
        </w:rPr>
        <w:t xml:space="preserve"> </w:t>
      </w:r>
      <w:r w:rsidRPr="00882BA1">
        <w:rPr>
          <w:rStyle w:val="header1"/>
          <w:rFonts w:asciiTheme="minorHAnsi" w:hAnsiTheme="minorHAnsi" w:cstheme="minorHAnsi"/>
          <w:sz w:val="18"/>
          <w:szCs w:val="18"/>
        </w:rPr>
        <w:t>I ODBIORU ROBÓT BUDOWLANYCH</w:t>
      </w:r>
    </w:p>
    <w:p w:rsidR="00873BB7" w:rsidRPr="00882BA1" w:rsidRDefault="00873BB7"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b/>
          <w:sz w:val="18"/>
          <w:szCs w:val="18"/>
        </w:rPr>
      </w:pPr>
    </w:p>
    <w:p w:rsidR="00873BB7" w:rsidRPr="00882BA1" w:rsidRDefault="00873BB7" w:rsidP="009907FC">
      <w:pPr>
        <w:pStyle w:val="Nagwek7"/>
        <w:jc w:val="center"/>
        <w:rPr>
          <w:rFonts w:asciiTheme="minorHAnsi" w:hAnsiTheme="minorHAnsi" w:cstheme="minorHAnsi"/>
          <w:sz w:val="18"/>
          <w:szCs w:val="18"/>
        </w:rPr>
      </w:pPr>
    </w:p>
    <w:p w:rsidR="00873BB7" w:rsidRPr="00882BA1" w:rsidRDefault="00873BB7" w:rsidP="009907FC">
      <w:pPr>
        <w:pStyle w:val="Nagwek7"/>
        <w:jc w:val="center"/>
        <w:rPr>
          <w:rFonts w:asciiTheme="minorHAnsi" w:hAnsiTheme="minorHAnsi" w:cstheme="minorHAnsi"/>
          <w:sz w:val="18"/>
          <w:szCs w:val="18"/>
        </w:rPr>
      </w:pPr>
      <w:bookmarkStart w:id="720" w:name="_Toc477909979"/>
      <w:r w:rsidRPr="00882BA1">
        <w:rPr>
          <w:rFonts w:asciiTheme="minorHAnsi" w:hAnsiTheme="minorHAnsi" w:cstheme="minorHAnsi"/>
          <w:sz w:val="18"/>
          <w:szCs w:val="18"/>
        </w:rPr>
        <w:t>D.05.03.05/b NAWIERZCHNIA Z BETONU ASFALTOWEGO WARSTWA ŚCIERALNA</w:t>
      </w:r>
      <w:bookmarkEnd w:id="720"/>
    </w:p>
    <w:p w:rsidR="004B0BE0" w:rsidRPr="00882BA1" w:rsidRDefault="004B0BE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sz w:val="18"/>
          <w:szCs w:val="18"/>
          <w:highlight w:val="yellow"/>
        </w:rPr>
      </w:pPr>
    </w:p>
    <w:p w:rsidR="006177A6" w:rsidRPr="00882BA1" w:rsidRDefault="006177A6"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sz w:val="18"/>
          <w:szCs w:val="18"/>
          <w:highlight w:val="yellow"/>
        </w:rPr>
      </w:pPr>
    </w:p>
    <w:p w:rsidR="006177A6" w:rsidRPr="00882BA1" w:rsidRDefault="006177A6"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sectPr w:rsidR="006177A6" w:rsidRPr="00882BA1" w:rsidSect="00C17C8B">
          <w:headerReference w:type="default" r:id="rId61"/>
          <w:footerReference w:type="even" r:id="rId62"/>
          <w:footerReference w:type="default" r:id="rId63"/>
          <w:headerReference w:type="first" r:id="rId64"/>
          <w:pgSz w:w="11904" w:h="16836" w:code="9"/>
          <w:pgMar w:top="1134" w:right="1134" w:bottom="1134" w:left="1418" w:header="283" w:footer="469" w:gutter="0"/>
          <w:cols w:space="720"/>
          <w:docGrid w:linePitch="326"/>
        </w:sectPr>
      </w:pPr>
    </w:p>
    <w:p w:rsidR="00A52394" w:rsidRPr="00882BA1" w:rsidRDefault="00A52394"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sz w:val="18"/>
          <w:szCs w:val="18"/>
        </w:rPr>
      </w:pPr>
      <w:r w:rsidRPr="00882BA1">
        <w:rPr>
          <w:rFonts w:asciiTheme="minorHAnsi" w:hAnsiTheme="minorHAnsi" w:cstheme="minorHAnsi"/>
          <w:b/>
          <w:sz w:val="18"/>
          <w:szCs w:val="18"/>
        </w:rPr>
        <w:lastRenderedPageBreak/>
        <w:t>1.WSTĘP</w:t>
      </w:r>
    </w:p>
    <w:p w:rsidR="002B4052" w:rsidRPr="00882BA1" w:rsidRDefault="00A52394" w:rsidP="008E6BE3">
      <w:pPr>
        <w:jc w:val="both"/>
        <w:rPr>
          <w:rStyle w:val="podpunkt"/>
          <w:rFonts w:asciiTheme="minorHAnsi" w:hAnsiTheme="minorHAnsi" w:cstheme="minorHAnsi"/>
          <w:sz w:val="18"/>
          <w:szCs w:val="18"/>
        </w:rPr>
      </w:pPr>
      <w:r w:rsidRPr="00882BA1">
        <w:rPr>
          <w:rStyle w:val="podpunkt"/>
          <w:rFonts w:asciiTheme="minorHAnsi" w:hAnsiTheme="minorHAnsi" w:cstheme="minorHAnsi"/>
          <w:sz w:val="18"/>
          <w:szCs w:val="18"/>
        </w:rPr>
        <w:t xml:space="preserve">1.1. </w:t>
      </w:r>
      <w:r w:rsidR="002B4052" w:rsidRPr="00882BA1">
        <w:rPr>
          <w:rStyle w:val="podpunkt"/>
          <w:rFonts w:asciiTheme="minorHAnsi" w:hAnsiTheme="minorHAnsi" w:cstheme="minorHAnsi"/>
          <w:sz w:val="18"/>
          <w:szCs w:val="18"/>
        </w:rPr>
        <w:t>Nazwa zadania</w:t>
      </w:r>
    </w:p>
    <w:p w:rsidR="00A52394" w:rsidRPr="00882BA1" w:rsidRDefault="00A52394"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 „</w:t>
      </w:r>
      <w:r w:rsidR="000D215E" w:rsidRPr="00882BA1">
        <w:rPr>
          <w:rFonts w:asciiTheme="minorHAnsi" w:hAnsiTheme="minorHAnsi" w:cstheme="minorHAnsi"/>
          <w:sz w:val="18"/>
          <w:szCs w:val="18"/>
        </w:rPr>
        <w:t>Rozbudowa ul. Rybaki w Poznaniu</w:t>
      </w:r>
      <w:r w:rsidRPr="00882BA1">
        <w:rPr>
          <w:rFonts w:asciiTheme="minorHAnsi" w:hAnsiTheme="minorHAnsi" w:cstheme="minorHAnsi"/>
          <w:sz w:val="18"/>
          <w:szCs w:val="18"/>
        </w:rPr>
        <w:t>”</w:t>
      </w:r>
    </w:p>
    <w:p w:rsidR="00A52394" w:rsidRPr="00882BA1" w:rsidRDefault="00A52394" w:rsidP="008E6BE3">
      <w:pPr>
        <w:tabs>
          <w:tab w:val="left" w:pos="0"/>
        </w:tabs>
        <w:overflowPunct w:val="0"/>
        <w:autoSpaceDE w:val="0"/>
        <w:autoSpaceDN w:val="0"/>
        <w:adjustRightInd w:val="0"/>
        <w:jc w:val="both"/>
        <w:rPr>
          <w:rFonts w:asciiTheme="minorHAnsi" w:hAnsiTheme="minorHAnsi" w:cstheme="minorHAnsi"/>
          <w:b/>
          <w:sz w:val="18"/>
          <w:szCs w:val="18"/>
        </w:rPr>
      </w:pPr>
      <w:r w:rsidRPr="00882BA1">
        <w:rPr>
          <w:rFonts w:asciiTheme="minorHAnsi" w:hAnsiTheme="minorHAnsi" w:cstheme="minorHAnsi"/>
          <w:b/>
          <w:sz w:val="18"/>
          <w:szCs w:val="18"/>
        </w:rPr>
        <w:t>1.2. Zakres stosowania ST</w:t>
      </w:r>
    </w:p>
    <w:p w:rsidR="00A52394" w:rsidRPr="00882BA1" w:rsidRDefault="00A52394" w:rsidP="008E6BE3">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Specyfikacja techniczna (ST) jest stosowana jako dokument przetargowy i kontraktowy przy zlecaniu i realizacji robót wymienionych w punkcie 1.1</w:t>
      </w:r>
    </w:p>
    <w:p w:rsidR="00E711E0" w:rsidRPr="00882BA1" w:rsidRDefault="00E711E0" w:rsidP="00E711E0">
      <w:pPr>
        <w:tabs>
          <w:tab w:val="left" w:pos="0"/>
        </w:tabs>
        <w:overflowPunct w:val="0"/>
        <w:autoSpaceDE w:val="0"/>
        <w:autoSpaceDN w:val="0"/>
        <w:adjustRightInd w:val="0"/>
        <w:spacing w:before="120" w:after="120"/>
        <w:jc w:val="both"/>
        <w:rPr>
          <w:rFonts w:asciiTheme="minorHAnsi" w:hAnsiTheme="minorHAnsi" w:cstheme="minorHAnsi"/>
          <w:b/>
          <w:sz w:val="18"/>
          <w:szCs w:val="18"/>
        </w:rPr>
      </w:pPr>
      <w:bookmarkStart w:id="721" w:name="_Toc405274754"/>
      <w:r w:rsidRPr="00882BA1">
        <w:rPr>
          <w:rFonts w:asciiTheme="minorHAnsi" w:hAnsiTheme="minorHAnsi" w:cstheme="minorHAnsi"/>
          <w:b/>
          <w:sz w:val="18"/>
          <w:szCs w:val="18"/>
        </w:rPr>
        <w:t>1.3. Zakres robót objętych ST</w:t>
      </w:r>
      <w:bookmarkEnd w:id="721"/>
    </w:p>
    <w:p w:rsidR="00E711E0" w:rsidRPr="00882BA1" w:rsidRDefault="00E711E0" w:rsidP="00E711E0">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Ustalenia zawarte w niniejszej specyfikacji dotyczą zasad prowadzenia robót związanych z wykonywaniem warstwy ścieralnej z betonu asfaltowego (dla ruchu KR 3) i obejmują:</w:t>
      </w:r>
    </w:p>
    <w:p w:rsidR="00E711E0" w:rsidRPr="00882BA1" w:rsidRDefault="00E711E0" w:rsidP="00E711E0">
      <w:pPr>
        <w:pStyle w:val="StylIwony"/>
        <w:spacing w:before="0" w:after="0"/>
        <w:ind w:left="851"/>
        <w:rPr>
          <w:rFonts w:asciiTheme="minorHAnsi" w:hAnsiTheme="minorHAnsi" w:cstheme="minorHAnsi"/>
          <w:sz w:val="18"/>
          <w:szCs w:val="18"/>
        </w:rPr>
      </w:pPr>
      <w:r w:rsidRPr="00882BA1">
        <w:rPr>
          <w:rFonts w:asciiTheme="minorHAnsi" w:hAnsiTheme="minorHAnsi" w:cstheme="minorHAnsi"/>
          <w:sz w:val="18"/>
          <w:szCs w:val="18"/>
        </w:rPr>
        <w:t xml:space="preserve">- wykonanie warstwy ścieralnej grubości 4,0 cm z betonu asfaltowego AC 11 S 50/70 </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1.4. Określenia podstawowe</w:t>
      </w:r>
    </w:p>
    <w:p w:rsidR="00E711E0" w:rsidRPr="00882BA1" w:rsidRDefault="00E711E0" w:rsidP="00E711E0">
      <w:pPr>
        <w:pStyle w:val="StylIwony"/>
        <w:spacing w:before="0" w:after="0"/>
        <w:rPr>
          <w:rFonts w:asciiTheme="minorHAnsi" w:hAnsiTheme="minorHAnsi" w:cstheme="minorHAnsi"/>
          <w:sz w:val="18"/>
          <w:szCs w:val="18"/>
        </w:rPr>
      </w:pPr>
      <w:r w:rsidRPr="00882BA1">
        <w:rPr>
          <w:rFonts w:asciiTheme="minorHAnsi" w:hAnsiTheme="minorHAnsi" w:cstheme="minorHAnsi"/>
          <w:b/>
          <w:sz w:val="18"/>
          <w:szCs w:val="18"/>
        </w:rPr>
        <w:t>1.4.1.</w:t>
      </w:r>
      <w:r w:rsidRPr="00882BA1">
        <w:rPr>
          <w:rFonts w:asciiTheme="minorHAnsi" w:hAnsiTheme="minorHAnsi" w:cstheme="minorHAnsi"/>
          <w:sz w:val="18"/>
          <w:szCs w:val="18"/>
        </w:rPr>
        <w:t xml:space="preserve"> Nawierzchnia – konstrukcja składająca się z jednej lub kilku warstw służących do przejmowania i rozkładania obciążeń od ruchu pojazdów na podłoże.</w:t>
      </w:r>
    </w:p>
    <w:p w:rsidR="00E711E0" w:rsidRPr="00882BA1" w:rsidRDefault="00E711E0" w:rsidP="00E711E0">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1.4.2.</w:t>
      </w:r>
      <w:r w:rsidRPr="00882BA1">
        <w:rPr>
          <w:rFonts w:asciiTheme="minorHAnsi" w:hAnsiTheme="minorHAnsi" w:cstheme="minorHAnsi"/>
          <w:sz w:val="18"/>
          <w:szCs w:val="18"/>
        </w:rPr>
        <w:t xml:space="preserve"> Warstwa ścieralna – górna warstwa nawierzchni będąca w bezpośrednim kontakcie z kołami pojazdów.</w:t>
      </w:r>
    </w:p>
    <w:p w:rsidR="00E711E0" w:rsidRPr="00882BA1" w:rsidRDefault="00E711E0" w:rsidP="00E711E0">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1.4.3.</w:t>
      </w:r>
      <w:r w:rsidRPr="00882BA1">
        <w:rPr>
          <w:rFonts w:asciiTheme="minorHAnsi" w:hAnsiTheme="minorHAnsi" w:cstheme="minorHAnsi"/>
          <w:sz w:val="18"/>
          <w:szCs w:val="18"/>
        </w:rPr>
        <w:t xml:space="preserve"> Mieszanka mineralno-asfaltowa – mieszanka kruszyw i lepiszcza asfaltowego.</w:t>
      </w:r>
    </w:p>
    <w:p w:rsidR="00E711E0" w:rsidRPr="00882BA1" w:rsidRDefault="00E711E0" w:rsidP="00E711E0">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1.4.4.</w:t>
      </w:r>
      <w:r w:rsidRPr="00882BA1">
        <w:rPr>
          <w:rFonts w:asciiTheme="minorHAnsi" w:hAnsiTheme="minorHAnsi" w:cstheme="minorHAnsi"/>
          <w:sz w:val="18"/>
          <w:szCs w:val="18"/>
        </w:rPr>
        <w:t xml:space="preserve"> Wymiar mieszanki mineralno-asfaltowej – określenie mieszanki mineralno-asfaltowej, wyróżniające tę mieszankę ze zbioru mieszanek tego samego typu ze względu na największy wymiar kruszywa, np. wymiar 8 lub 11.</w:t>
      </w:r>
    </w:p>
    <w:p w:rsidR="00E711E0" w:rsidRPr="00882BA1" w:rsidRDefault="00E711E0" w:rsidP="00E711E0">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1.4.5.</w:t>
      </w:r>
      <w:r w:rsidRPr="00882BA1">
        <w:rPr>
          <w:rFonts w:asciiTheme="minorHAnsi" w:hAnsiTheme="minorHAnsi" w:cstheme="minorHAnsi"/>
          <w:sz w:val="18"/>
          <w:szCs w:val="18"/>
        </w:rPr>
        <w:t xml:space="preserve"> Beton asfaltowy – mieszanka mineralno-asfaltowa, w której kruszywo o uziarnieniu ciągłym lub nieciągłym tworzy strukturę wzajemnie klinującą się.</w:t>
      </w:r>
    </w:p>
    <w:p w:rsidR="00E711E0" w:rsidRPr="00882BA1" w:rsidRDefault="00E711E0" w:rsidP="00E711E0">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1.4.6.</w:t>
      </w:r>
      <w:r w:rsidRPr="00882BA1">
        <w:rPr>
          <w:rFonts w:asciiTheme="minorHAnsi" w:hAnsiTheme="minorHAnsi" w:cstheme="minorHAnsi"/>
          <w:sz w:val="18"/>
          <w:szCs w:val="18"/>
        </w:rPr>
        <w:t xml:space="preserve"> Uziarnienie – skład ziarnowy kruszywa, wyrażony w procentach masy ziaren przechodzących przez określony zestaw sit.</w:t>
      </w:r>
    </w:p>
    <w:p w:rsidR="00E711E0" w:rsidRPr="00882BA1" w:rsidRDefault="00E711E0" w:rsidP="00E711E0">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1.4.7.</w:t>
      </w:r>
      <w:r w:rsidRPr="00882BA1">
        <w:rPr>
          <w:rFonts w:asciiTheme="minorHAnsi" w:hAnsiTheme="minorHAnsi" w:cstheme="minorHAnsi"/>
          <w:sz w:val="18"/>
          <w:szCs w:val="18"/>
        </w:rPr>
        <w:t xml:space="preserve"> Kategoria ruchu – obciążenie drogi ruchem samochodowym, wyrażone w osiach obliczeniowych (100 </w:t>
      </w:r>
      <w:proofErr w:type="spellStart"/>
      <w:r w:rsidRPr="00882BA1">
        <w:rPr>
          <w:rFonts w:asciiTheme="minorHAnsi" w:hAnsiTheme="minorHAnsi" w:cstheme="minorHAnsi"/>
          <w:sz w:val="18"/>
          <w:szCs w:val="18"/>
        </w:rPr>
        <w:t>kN</w:t>
      </w:r>
      <w:proofErr w:type="spellEnd"/>
      <w:r w:rsidRPr="00882BA1">
        <w:rPr>
          <w:rFonts w:asciiTheme="minorHAnsi" w:hAnsiTheme="minorHAnsi" w:cstheme="minorHAnsi"/>
          <w:sz w:val="18"/>
          <w:szCs w:val="18"/>
        </w:rPr>
        <w:t>) wg „Katalogu typowych konstrukcji nawierzchni podatnych i półsztywnych” GDDP-</w:t>
      </w:r>
      <w:proofErr w:type="spellStart"/>
      <w:r w:rsidRPr="00882BA1">
        <w:rPr>
          <w:rFonts w:asciiTheme="minorHAnsi" w:hAnsiTheme="minorHAnsi" w:cstheme="minorHAnsi"/>
          <w:sz w:val="18"/>
          <w:szCs w:val="18"/>
        </w:rPr>
        <w:t>IBDiM</w:t>
      </w:r>
      <w:proofErr w:type="spellEnd"/>
      <w:r w:rsidRPr="00882BA1">
        <w:rPr>
          <w:rFonts w:asciiTheme="minorHAnsi" w:hAnsiTheme="minorHAnsi" w:cstheme="minorHAnsi"/>
          <w:sz w:val="18"/>
          <w:szCs w:val="18"/>
        </w:rPr>
        <w:t>.</w:t>
      </w:r>
    </w:p>
    <w:p w:rsidR="00E711E0" w:rsidRPr="00882BA1" w:rsidRDefault="00E711E0" w:rsidP="00E711E0">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1.4.8.</w:t>
      </w:r>
      <w:r w:rsidRPr="00882BA1">
        <w:rPr>
          <w:rFonts w:asciiTheme="minorHAnsi" w:hAnsiTheme="minorHAnsi" w:cstheme="minorHAnsi"/>
          <w:sz w:val="18"/>
          <w:szCs w:val="18"/>
        </w:rPr>
        <w:t xml:space="preserve"> Wymiar kruszywa – wielkość ziaren kruszywa, określona przez dolny (d) i górny (D) wymiar sita.</w:t>
      </w:r>
    </w:p>
    <w:p w:rsidR="00E711E0" w:rsidRPr="00882BA1" w:rsidRDefault="00E711E0" w:rsidP="00E711E0">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1.4.9.</w:t>
      </w:r>
      <w:r w:rsidRPr="00882BA1">
        <w:rPr>
          <w:rFonts w:asciiTheme="minorHAnsi" w:hAnsiTheme="minorHAnsi" w:cstheme="minorHAnsi"/>
          <w:sz w:val="18"/>
          <w:szCs w:val="18"/>
        </w:rPr>
        <w:t xml:space="preserve"> Kruszywo grube – kruszywo z ziaren o wymiarze: D ≤ 45 mm oraz d &gt; 2 mm.</w:t>
      </w:r>
    </w:p>
    <w:p w:rsidR="00E711E0" w:rsidRPr="00882BA1" w:rsidRDefault="00E711E0" w:rsidP="00E711E0">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1.4.10.</w:t>
      </w:r>
      <w:r w:rsidRPr="00882BA1">
        <w:rPr>
          <w:rFonts w:asciiTheme="minorHAnsi" w:hAnsiTheme="minorHAnsi" w:cstheme="minorHAnsi"/>
          <w:sz w:val="18"/>
          <w:szCs w:val="18"/>
        </w:rPr>
        <w:t xml:space="preserve"> Kruszywo drobne – kruszywo z ziaren o wymiarze: D ≤ 2 mm, którego większa część pozostaje na sicie 0,063 mm.</w:t>
      </w:r>
    </w:p>
    <w:p w:rsidR="00E711E0" w:rsidRPr="00882BA1" w:rsidRDefault="00E711E0" w:rsidP="00E711E0">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1.4.11.</w:t>
      </w:r>
      <w:r w:rsidRPr="00882BA1">
        <w:rPr>
          <w:rFonts w:asciiTheme="minorHAnsi" w:hAnsiTheme="minorHAnsi" w:cstheme="minorHAnsi"/>
          <w:sz w:val="18"/>
          <w:szCs w:val="18"/>
        </w:rPr>
        <w:t xml:space="preserve"> Pył – kruszywo z ziaren przechodzących przez sito 0,063 mm.</w:t>
      </w:r>
    </w:p>
    <w:p w:rsidR="00E711E0" w:rsidRPr="00882BA1" w:rsidRDefault="00E711E0" w:rsidP="00E711E0">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1.4.12.</w:t>
      </w:r>
      <w:r w:rsidRPr="00882BA1">
        <w:rPr>
          <w:rFonts w:asciiTheme="minorHAnsi" w:hAnsiTheme="minorHAnsi" w:cstheme="minorHAnsi"/>
          <w:sz w:val="18"/>
          <w:szCs w:val="18"/>
        </w:rPr>
        <w:t xml:space="preserve"> Wypełniacz – kruszywo, którego większa część przechodzi przez sito 0,063 mm. (Wypełniacz mieszany – kruszywo, które składa się z wypełniacza pochodzenia mineralnego i wodorotlenku wapnia. Wypełniacz dodany – wypełniacz pochodzenia mineralnego, wyprodukowany oddzielnie).</w:t>
      </w:r>
    </w:p>
    <w:p w:rsidR="00E711E0" w:rsidRPr="00882BA1" w:rsidRDefault="00E711E0" w:rsidP="00E711E0">
      <w:pPr>
        <w:overflowPunct w:val="0"/>
        <w:autoSpaceDE w:val="0"/>
        <w:autoSpaceDN w:val="0"/>
        <w:adjustRightInd w:val="0"/>
        <w:spacing w:before="120"/>
        <w:jc w:val="both"/>
        <w:rPr>
          <w:rFonts w:asciiTheme="minorHAnsi" w:hAnsiTheme="minorHAnsi" w:cstheme="minorHAnsi"/>
          <w:sz w:val="18"/>
          <w:szCs w:val="18"/>
        </w:rPr>
      </w:pPr>
      <w:r w:rsidRPr="00882BA1">
        <w:rPr>
          <w:rFonts w:asciiTheme="minorHAnsi" w:hAnsiTheme="minorHAnsi" w:cstheme="minorHAnsi"/>
          <w:b/>
          <w:sz w:val="18"/>
          <w:szCs w:val="18"/>
        </w:rPr>
        <w:t>1.4.13</w:t>
      </w:r>
      <w:r w:rsidRPr="00882BA1">
        <w:rPr>
          <w:rFonts w:asciiTheme="minorHAnsi" w:hAnsiTheme="minorHAnsi" w:cstheme="minorHAnsi"/>
          <w:sz w:val="18"/>
          <w:szCs w:val="18"/>
        </w:rPr>
        <w:t>. Kationowa emulsja asfaltowa – emulsja, w której emulgator nadaje dodatnie ładunki cząstkom zdyspergowanego asfaltu.</w:t>
      </w:r>
    </w:p>
    <w:p w:rsidR="00E711E0" w:rsidRPr="00882BA1" w:rsidRDefault="00E711E0" w:rsidP="00E711E0">
      <w:pPr>
        <w:overflowPunct w:val="0"/>
        <w:autoSpaceDE w:val="0"/>
        <w:autoSpaceDN w:val="0"/>
        <w:adjustRightInd w:val="0"/>
        <w:spacing w:before="120"/>
        <w:jc w:val="both"/>
        <w:rPr>
          <w:rStyle w:val="podpunkt"/>
          <w:rFonts w:asciiTheme="minorHAnsi" w:hAnsiTheme="minorHAnsi" w:cstheme="minorHAnsi"/>
          <w:b w:val="0"/>
          <w:sz w:val="18"/>
          <w:szCs w:val="18"/>
        </w:rPr>
      </w:pPr>
      <w:r w:rsidRPr="00882BA1">
        <w:rPr>
          <w:rFonts w:asciiTheme="minorHAnsi" w:hAnsiTheme="minorHAnsi" w:cstheme="minorHAnsi"/>
          <w:b/>
          <w:sz w:val="18"/>
          <w:szCs w:val="18"/>
        </w:rPr>
        <w:t>1.4.14.</w:t>
      </w:r>
      <w:r w:rsidRPr="00882BA1">
        <w:rPr>
          <w:rFonts w:asciiTheme="minorHAnsi" w:hAnsiTheme="minorHAnsi" w:cstheme="minorHAnsi"/>
          <w:sz w:val="18"/>
          <w:szCs w:val="18"/>
        </w:rPr>
        <w:t xml:space="preserve"> Pozostałe </w:t>
      </w:r>
      <w:r w:rsidRPr="00882BA1">
        <w:rPr>
          <w:rStyle w:val="podpunkt"/>
          <w:rFonts w:asciiTheme="minorHAnsi" w:hAnsiTheme="minorHAnsi" w:cstheme="minorHAnsi"/>
          <w:b w:val="0"/>
          <w:snapToGrid w:val="0"/>
          <w:sz w:val="18"/>
          <w:szCs w:val="18"/>
        </w:rPr>
        <w:t>określenia podane w niniejszej ST są zgodne z obowiązującymi odpowiednimi normami i ST D-M.00.00.00 „Wymagania ogólne”p.1.4</w:t>
      </w:r>
    </w:p>
    <w:p w:rsidR="00E711E0" w:rsidRPr="00882BA1" w:rsidRDefault="00E711E0" w:rsidP="00E711E0">
      <w:pPr>
        <w:pStyle w:val="Styl1"/>
        <w:rPr>
          <w:rStyle w:val="podpunkt"/>
          <w:rFonts w:asciiTheme="minorHAnsi" w:hAnsiTheme="minorHAnsi" w:cstheme="minorHAnsi"/>
          <w:b/>
          <w:sz w:val="18"/>
          <w:szCs w:val="18"/>
        </w:rPr>
      </w:pPr>
      <w:r w:rsidRPr="00882BA1">
        <w:rPr>
          <w:rStyle w:val="podpunkt"/>
          <w:rFonts w:asciiTheme="minorHAnsi" w:hAnsiTheme="minorHAnsi" w:cstheme="minorHAnsi"/>
          <w:b/>
          <w:sz w:val="18"/>
          <w:szCs w:val="18"/>
        </w:rPr>
        <w:t>1.5. Ogólne wymagania dotyczące Robót</w:t>
      </w:r>
    </w:p>
    <w:p w:rsidR="00E711E0" w:rsidRPr="00882BA1" w:rsidRDefault="00E711E0" w:rsidP="00E711E0">
      <w:pPr>
        <w:pStyle w:val="paragraf"/>
        <w:widowControl/>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ind w:firstLine="0"/>
        <w:rPr>
          <w:rFonts w:asciiTheme="minorHAnsi" w:hAnsiTheme="minorHAnsi" w:cstheme="minorHAnsi"/>
          <w:b w:val="0"/>
          <w:sz w:val="18"/>
          <w:szCs w:val="18"/>
          <w:lang w:val="pl-PL"/>
        </w:rPr>
      </w:pPr>
      <w:r w:rsidRPr="00882BA1">
        <w:rPr>
          <w:rFonts w:asciiTheme="minorHAnsi" w:hAnsiTheme="minorHAnsi" w:cstheme="minorHAnsi"/>
          <w:b w:val="0"/>
          <w:sz w:val="18"/>
          <w:szCs w:val="18"/>
          <w:lang w:val="pl-PL"/>
        </w:rPr>
        <w:t xml:space="preserve">Wykonawca jest odpowiedzialny za jakość wykonania robót oraz za ich zgodność z Dokumentacją Projektową, ST i poleceniami Inżyniera. </w:t>
      </w:r>
    </w:p>
    <w:p w:rsidR="00E711E0" w:rsidRPr="00882BA1" w:rsidRDefault="00E711E0" w:rsidP="00E711E0">
      <w:pPr>
        <w:pStyle w:val="paragraf"/>
        <w:widowControl/>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b w:val="0"/>
          <w:sz w:val="18"/>
          <w:szCs w:val="18"/>
          <w:lang w:val="pl-PL"/>
        </w:rPr>
      </w:pPr>
      <w:r w:rsidRPr="00882BA1">
        <w:rPr>
          <w:rFonts w:asciiTheme="minorHAnsi" w:hAnsiTheme="minorHAnsi" w:cstheme="minorHAnsi"/>
          <w:b w:val="0"/>
          <w:sz w:val="18"/>
          <w:szCs w:val="18"/>
          <w:lang w:val="pl-PL"/>
        </w:rPr>
        <w:t>Ogólne wymagania dotyczące robót podano w ST DM.00.00.00"Wymagania ogólne"p.1.5</w:t>
      </w:r>
    </w:p>
    <w:p w:rsidR="00E711E0" w:rsidRPr="00882BA1" w:rsidRDefault="00E711E0" w:rsidP="00E711E0">
      <w:pPr>
        <w:pStyle w:val="Styl2"/>
        <w:rPr>
          <w:rFonts w:asciiTheme="minorHAnsi" w:hAnsiTheme="minorHAnsi" w:cstheme="minorHAnsi"/>
          <w:sz w:val="18"/>
          <w:szCs w:val="18"/>
        </w:rPr>
      </w:pPr>
      <w:r w:rsidRPr="00882BA1">
        <w:rPr>
          <w:rFonts w:asciiTheme="minorHAnsi" w:hAnsiTheme="minorHAnsi" w:cstheme="minorHAnsi"/>
          <w:sz w:val="18"/>
          <w:szCs w:val="18"/>
        </w:rPr>
        <w:t>2. MATERIAŁY</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 xml:space="preserve">2.1 .Materiały do warstwy ścieralnej z  betonu asfaltowego </w:t>
      </w:r>
    </w:p>
    <w:p w:rsidR="00E711E0" w:rsidRPr="00882BA1" w:rsidRDefault="00E711E0" w:rsidP="00E711E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bCs/>
          <w:sz w:val="18"/>
          <w:szCs w:val="18"/>
        </w:rPr>
      </w:pPr>
      <w:r w:rsidRPr="00882BA1">
        <w:rPr>
          <w:rFonts w:asciiTheme="minorHAnsi" w:hAnsiTheme="minorHAnsi" w:cstheme="minorHAnsi"/>
          <w:bCs/>
          <w:sz w:val="18"/>
          <w:szCs w:val="18"/>
        </w:rPr>
        <w:t>Tablica 1. Materiały do warstwy ścieralnej z betonu asfaltowego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7"/>
        <w:gridCol w:w="3625"/>
      </w:tblGrid>
      <w:tr w:rsidR="00E711E0" w:rsidRPr="00882BA1" w:rsidTr="00E51BA1">
        <w:trPr>
          <w:cantSplit/>
        </w:trPr>
        <w:tc>
          <w:tcPr>
            <w:tcW w:w="3060" w:type="pct"/>
            <w:vMerge w:val="restar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Materiał</w:t>
            </w:r>
          </w:p>
        </w:tc>
        <w:tc>
          <w:tcPr>
            <w:tcW w:w="1940"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Kategoria ruchu</w:t>
            </w:r>
          </w:p>
        </w:tc>
      </w:tr>
      <w:tr w:rsidR="00E711E0" w:rsidRPr="00882BA1" w:rsidTr="00E51BA1">
        <w:trPr>
          <w:cantSplit/>
          <w:trHeight w:val="307"/>
        </w:trPr>
        <w:tc>
          <w:tcPr>
            <w:tcW w:w="3060" w:type="pct"/>
            <w:vMerge/>
            <w:vAlign w:val="center"/>
          </w:tcPr>
          <w:p w:rsidR="00E711E0" w:rsidRPr="00882BA1" w:rsidRDefault="00E711E0" w:rsidP="00E51BA1">
            <w:pPr>
              <w:jc w:val="center"/>
              <w:rPr>
                <w:rFonts w:asciiTheme="minorHAnsi" w:hAnsiTheme="minorHAnsi" w:cstheme="minorHAnsi"/>
                <w:sz w:val="18"/>
                <w:szCs w:val="18"/>
              </w:rPr>
            </w:pPr>
          </w:p>
        </w:tc>
        <w:tc>
          <w:tcPr>
            <w:tcW w:w="1940"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KR3</w:t>
            </w:r>
          </w:p>
        </w:tc>
      </w:tr>
      <w:tr w:rsidR="00E711E0" w:rsidRPr="00882BA1" w:rsidTr="00E51BA1">
        <w:trPr>
          <w:cantSplit/>
          <w:trHeight w:val="213"/>
        </w:trPr>
        <w:tc>
          <w:tcPr>
            <w:tcW w:w="3060"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Mieszanki mineralno-asfaltowa o wymiarze D,[mm]</w:t>
            </w:r>
          </w:p>
        </w:tc>
        <w:tc>
          <w:tcPr>
            <w:tcW w:w="1940"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11</w:t>
            </w:r>
          </w:p>
        </w:tc>
      </w:tr>
      <w:tr w:rsidR="00E711E0" w:rsidRPr="00882BA1" w:rsidTr="00E51BA1">
        <w:trPr>
          <w:cantSplit/>
          <w:trHeight w:val="305"/>
        </w:trPr>
        <w:tc>
          <w:tcPr>
            <w:tcW w:w="3060" w:type="pct"/>
            <w:vAlign w:val="center"/>
          </w:tcPr>
          <w:p w:rsidR="00E711E0" w:rsidRPr="00882BA1" w:rsidRDefault="00E711E0" w:rsidP="00E51BA1">
            <w:pPr>
              <w:pStyle w:val="Stopka"/>
              <w:tabs>
                <w:tab w:val="clear" w:pos="9072"/>
              </w:tabs>
              <w:jc w:val="center"/>
              <w:rPr>
                <w:rFonts w:asciiTheme="minorHAnsi" w:hAnsiTheme="minorHAnsi" w:cstheme="minorHAnsi"/>
                <w:sz w:val="18"/>
                <w:szCs w:val="18"/>
              </w:rPr>
            </w:pPr>
            <w:r w:rsidRPr="00882BA1">
              <w:rPr>
                <w:rFonts w:asciiTheme="minorHAnsi" w:hAnsiTheme="minorHAnsi" w:cstheme="minorHAnsi"/>
                <w:sz w:val="18"/>
                <w:szCs w:val="18"/>
              </w:rPr>
              <w:t>Lepiszcze asfaltowe</w:t>
            </w:r>
          </w:p>
        </w:tc>
        <w:tc>
          <w:tcPr>
            <w:tcW w:w="1940" w:type="pct"/>
            <w:vAlign w:val="center"/>
          </w:tcPr>
          <w:p w:rsidR="00E711E0" w:rsidRPr="00882BA1" w:rsidRDefault="00E711E0" w:rsidP="00E51BA1">
            <w:pPr>
              <w:jc w:val="center"/>
              <w:rPr>
                <w:rFonts w:asciiTheme="minorHAnsi" w:hAnsiTheme="minorHAnsi" w:cstheme="minorHAnsi"/>
                <w:sz w:val="18"/>
                <w:szCs w:val="18"/>
                <w:vertAlign w:val="subscript"/>
              </w:rPr>
            </w:pPr>
            <w:r w:rsidRPr="00882BA1">
              <w:rPr>
                <w:rFonts w:asciiTheme="minorHAnsi" w:hAnsiTheme="minorHAnsi" w:cstheme="minorHAnsi"/>
                <w:sz w:val="18"/>
                <w:szCs w:val="18"/>
              </w:rPr>
              <w:t>50/70</w:t>
            </w:r>
          </w:p>
        </w:tc>
      </w:tr>
      <w:tr w:rsidR="00E711E0" w:rsidRPr="00882BA1" w:rsidTr="00E51BA1">
        <w:trPr>
          <w:cantSplit/>
        </w:trPr>
        <w:tc>
          <w:tcPr>
            <w:tcW w:w="3060"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Kruszywa mineralne</w:t>
            </w:r>
          </w:p>
        </w:tc>
        <w:tc>
          <w:tcPr>
            <w:tcW w:w="1940" w:type="pct"/>
            <w:vAlign w:val="center"/>
          </w:tcPr>
          <w:p w:rsidR="00E711E0" w:rsidRPr="00882BA1" w:rsidRDefault="00E711E0" w:rsidP="00E51BA1">
            <w:pPr>
              <w:pStyle w:val="Stopka"/>
              <w:tabs>
                <w:tab w:val="clear" w:pos="9072"/>
              </w:tabs>
              <w:jc w:val="center"/>
              <w:rPr>
                <w:rFonts w:asciiTheme="minorHAnsi" w:hAnsiTheme="minorHAnsi" w:cstheme="minorHAnsi"/>
                <w:sz w:val="18"/>
                <w:szCs w:val="18"/>
              </w:rPr>
            </w:pPr>
            <w:r w:rsidRPr="00882BA1">
              <w:rPr>
                <w:rFonts w:asciiTheme="minorHAnsi" w:hAnsiTheme="minorHAnsi" w:cstheme="minorHAnsi"/>
                <w:sz w:val="18"/>
                <w:szCs w:val="18"/>
              </w:rPr>
              <w:t>tablica 2; 3; 4 niniejszej ST</w:t>
            </w:r>
          </w:p>
        </w:tc>
      </w:tr>
    </w:tbl>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2.2.Kruszywo</w:t>
      </w:r>
    </w:p>
    <w:p w:rsidR="00E711E0" w:rsidRPr="00882BA1" w:rsidRDefault="00E711E0" w:rsidP="00E711E0">
      <w:pPr>
        <w:ind w:left="1080" w:hanging="1080"/>
        <w:jc w:val="both"/>
        <w:rPr>
          <w:rFonts w:asciiTheme="minorHAnsi" w:hAnsiTheme="minorHAnsi" w:cstheme="minorHAnsi"/>
          <w:sz w:val="18"/>
          <w:szCs w:val="18"/>
        </w:rPr>
      </w:pPr>
      <w:r w:rsidRPr="00882BA1">
        <w:rPr>
          <w:rFonts w:asciiTheme="minorHAnsi" w:hAnsiTheme="minorHAnsi" w:cstheme="minorHAnsi"/>
          <w:sz w:val="18"/>
          <w:szCs w:val="18"/>
        </w:rPr>
        <w:t>Tablica 2. Wymagane właściwości kruszywa grubego do</w:t>
      </w:r>
      <w:r w:rsidRPr="00882BA1">
        <w:rPr>
          <w:rFonts w:asciiTheme="minorHAnsi" w:hAnsiTheme="minorHAnsi" w:cstheme="minorHAnsi"/>
          <w:b/>
          <w:sz w:val="18"/>
          <w:szCs w:val="18"/>
        </w:rPr>
        <w:t xml:space="preserve"> </w:t>
      </w:r>
      <w:r w:rsidRPr="00882BA1">
        <w:rPr>
          <w:rFonts w:asciiTheme="minorHAnsi" w:hAnsiTheme="minorHAnsi" w:cstheme="minorHAnsi"/>
          <w:sz w:val="18"/>
          <w:szCs w:val="18"/>
        </w:rPr>
        <w:t>warstwy ścieralnej z betonu asfaltowego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89"/>
        <w:gridCol w:w="3453"/>
      </w:tblGrid>
      <w:tr w:rsidR="00E711E0" w:rsidRPr="00882BA1" w:rsidTr="00E51BA1">
        <w:tc>
          <w:tcPr>
            <w:tcW w:w="3152" w:type="pct"/>
            <w:vMerge w:val="restar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Właściwości kruszywa</w:t>
            </w:r>
          </w:p>
        </w:tc>
        <w:tc>
          <w:tcPr>
            <w:tcW w:w="1848"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Wymagania w zależności od</w:t>
            </w:r>
          </w:p>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kategorii ruchu</w:t>
            </w:r>
          </w:p>
        </w:tc>
      </w:tr>
      <w:tr w:rsidR="00E711E0" w:rsidRPr="00882BA1" w:rsidTr="00E51BA1">
        <w:tc>
          <w:tcPr>
            <w:tcW w:w="3152" w:type="pct"/>
            <w:vMerge/>
            <w:vAlign w:val="center"/>
          </w:tcPr>
          <w:p w:rsidR="00E711E0" w:rsidRPr="00882BA1" w:rsidRDefault="00E711E0" w:rsidP="00E51BA1">
            <w:pPr>
              <w:jc w:val="center"/>
              <w:rPr>
                <w:rFonts w:asciiTheme="minorHAnsi" w:hAnsiTheme="minorHAnsi" w:cstheme="minorHAnsi"/>
                <w:sz w:val="18"/>
                <w:szCs w:val="18"/>
              </w:rPr>
            </w:pPr>
          </w:p>
        </w:tc>
        <w:tc>
          <w:tcPr>
            <w:tcW w:w="1848"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KR3-KR4</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Uziarnienie według PN-EN 933-1; kategoria nie niższa niż:</w:t>
            </w:r>
          </w:p>
        </w:tc>
        <w:tc>
          <w:tcPr>
            <w:tcW w:w="1848"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i/>
                <w:sz w:val="18"/>
                <w:szCs w:val="18"/>
              </w:rPr>
              <w:t>G</w:t>
            </w:r>
            <w:r w:rsidRPr="00882BA1">
              <w:rPr>
                <w:rFonts w:asciiTheme="minorHAnsi" w:hAnsiTheme="minorHAnsi" w:cstheme="minorHAnsi"/>
                <w:sz w:val="18"/>
                <w:szCs w:val="18"/>
                <w:vertAlign w:val="subscript"/>
              </w:rPr>
              <w:t>C</w:t>
            </w:r>
            <w:r w:rsidRPr="00882BA1">
              <w:rPr>
                <w:rFonts w:asciiTheme="minorHAnsi" w:hAnsiTheme="minorHAnsi" w:cstheme="minorHAnsi"/>
                <w:sz w:val="18"/>
                <w:szCs w:val="18"/>
              </w:rPr>
              <w:t>90/20</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lastRenderedPageBreak/>
              <w:t>Tolerancja uziarnienia, odchylenia nie większe niż według kategorii:</w:t>
            </w:r>
          </w:p>
        </w:tc>
        <w:tc>
          <w:tcPr>
            <w:tcW w:w="1848"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i/>
                <w:sz w:val="18"/>
                <w:szCs w:val="18"/>
              </w:rPr>
              <w:t>G</w:t>
            </w:r>
            <w:r w:rsidRPr="00882BA1">
              <w:rPr>
                <w:rFonts w:asciiTheme="minorHAnsi" w:hAnsiTheme="minorHAnsi" w:cstheme="minorHAnsi"/>
                <w:sz w:val="18"/>
                <w:szCs w:val="18"/>
                <w:vertAlign w:val="subscript"/>
              </w:rPr>
              <w:t>25/15</w:t>
            </w:r>
            <w:r w:rsidRPr="00882BA1">
              <w:rPr>
                <w:rFonts w:asciiTheme="minorHAnsi" w:hAnsiTheme="minorHAnsi" w:cstheme="minorHAnsi"/>
                <w:sz w:val="18"/>
                <w:szCs w:val="18"/>
              </w:rPr>
              <w:t xml:space="preserve"> lub </w:t>
            </w:r>
            <w:r w:rsidRPr="00882BA1">
              <w:rPr>
                <w:rFonts w:asciiTheme="minorHAnsi" w:hAnsiTheme="minorHAnsi" w:cstheme="minorHAnsi"/>
                <w:i/>
                <w:sz w:val="18"/>
                <w:szCs w:val="18"/>
              </w:rPr>
              <w:t>G</w:t>
            </w:r>
            <w:r w:rsidRPr="00882BA1">
              <w:rPr>
                <w:rFonts w:asciiTheme="minorHAnsi" w:hAnsiTheme="minorHAnsi" w:cstheme="minorHAnsi"/>
                <w:sz w:val="18"/>
                <w:szCs w:val="18"/>
                <w:vertAlign w:val="subscript"/>
              </w:rPr>
              <w:t>20/15</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Zawartość pyłu według PN-EN 933-1; kategoria nie wyższa niż</w:t>
            </w:r>
          </w:p>
        </w:tc>
        <w:tc>
          <w:tcPr>
            <w:tcW w:w="1848" w:type="pct"/>
            <w:vAlign w:val="center"/>
          </w:tcPr>
          <w:p w:rsidR="00E711E0" w:rsidRPr="00882BA1" w:rsidRDefault="00E711E0" w:rsidP="00E51BA1">
            <w:pPr>
              <w:jc w:val="center"/>
              <w:rPr>
                <w:rFonts w:asciiTheme="minorHAnsi" w:hAnsiTheme="minorHAnsi" w:cstheme="minorHAnsi"/>
                <w:sz w:val="18"/>
                <w:szCs w:val="18"/>
                <w:vertAlign w:val="subscript"/>
              </w:rPr>
            </w:pPr>
            <w:r w:rsidRPr="00882BA1">
              <w:rPr>
                <w:rFonts w:asciiTheme="minorHAnsi" w:hAnsiTheme="minorHAnsi" w:cstheme="minorHAnsi"/>
                <w:sz w:val="18"/>
                <w:szCs w:val="18"/>
              </w:rPr>
              <w:t>ƒ</w:t>
            </w:r>
            <w:r w:rsidRPr="00882BA1">
              <w:rPr>
                <w:rFonts w:asciiTheme="minorHAnsi" w:hAnsiTheme="minorHAnsi" w:cstheme="minorHAnsi"/>
                <w:sz w:val="18"/>
                <w:szCs w:val="18"/>
                <w:vertAlign w:val="subscript"/>
              </w:rPr>
              <w:t>2</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Kształt kruszywa według PN-EN 933-3 lub według PN-EN 933-4; kategoria nie wyższa niż:</w:t>
            </w:r>
          </w:p>
        </w:tc>
        <w:tc>
          <w:tcPr>
            <w:tcW w:w="1848" w:type="pct"/>
            <w:vAlign w:val="center"/>
          </w:tcPr>
          <w:p w:rsidR="00E711E0" w:rsidRPr="00882BA1" w:rsidRDefault="00E711E0" w:rsidP="00E51BA1">
            <w:pPr>
              <w:jc w:val="center"/>
              <w:rPr>
                <w:rFonts w:asciiTheme="minorHAnsi" w:hAnsiTheme="minorHAnsi" w:cstheme="minorHAnsi"/>
                <w:sz w:val="18"/>
                <w:szCs w:val="18"/>
                <w:vertAlign w:val="subscript"/>
              </w:rPr>
            </w:pPr>
            <w:r w:rsidRPr="00882BA1">
              <w:rPr>
                <w:rFonts w:asciiTheme="minorHAnsi" w:hAnsiTheme="minorHAnsi" w:cstheme="minorHAnsi"/>
                <w:i/>
                <w:sz w:val="18"/>
                <w:szCs w:val="18"/>
              </w:rPr>
              <w:t>FI</w:t>
            </w:r>
            <w:r w:rsidRPr="00882BA1">
              <w:rPr>
                <w:rFonts w:asciiTheme="minorHAnsi" w:hAnsiTheme="minorHAnsi" w:cstheme="minorHAnsi"/>
                <w:sz w:val="18"/>
                <w:szCs w:val="18"/>
                <w:vertAlign w:val="subscript"/>
              </w:rPr>
              <w:t>20</w:t>
            </w:r>
          </w:p>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 xml:space="preserve">lub </w:t>
            </w:r>
            <w:r w:rsidRPr="00882BA1">
              <w:rPr>
                <w:rFonts w:asciiTheme="minorHAnsi" w:hAnsiTheme="minorHAnsi" w:cstheme="minorHAnsi"/>
                <w:i/>
                <w:sz w:val="18"/>
                <w:szCs w:val="18"/>
              </w:rPr>
              <w:t>SI</w:t>
            </w:r>
            <w:r w:rsidRPr="00882BA1">
              <w:rPr>
                <w:rFonts w:asciiTheme="minorHAnsi" w:hAnsiTheme="minorHAnsi" w:cstheme="minorHAnsi"/>
                <w:sz w:val="18"/>
                <w:szCs w:val="18"/>
                <w:vertAlign w:val="subscript"/>
              </w:rPr>
              <w:t>20</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 xml:space="preserve">Procentowa zawartość ziaren o powierzchni </w:t>
            </w:r>
            <w:proofErr w:type="spellStart"/>
            <w:r w:rsidRPr="00882BA1">
              <w:rPr>
                <w:rFonts w:asciiTheme="minorHAnsi" w:hAnsiTheme="minorHAnsi" w:cstheme="minorHAnsi"/>
                <w:sz w:val="18"/>
                <w:szCs w:val="18"/>
              </w:rPr>
              <w:t>przekruszonej</w:t>
            </w:r>
            <w:proofErr w:type="spellEnd"/>
            <w:r w:rsidRPr="00882BA1">
              <w:rPr>
                <w:rFonts w:asciiTheme="minorHAnsi" w:hAnsiTheme="minorHAnsi" w:cstheme="minorHAnsi"/>
                <w:sz w:val="18"/>
                <w:szCs w:val="18"/>
              </w:rPr>
              <w:t xml:space="preserve"> i łamanej w kruszywie grubym według PN-EN 933-5; kategoria nie niższa niż:</w:t>
            </w:r>
          </w:p>
        </w:tc>
        <w:tc>
          <w:tcPr>
            <w:tcW w:w="1848"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i/>
                <w:sz w:val="18"/>
                <w:szCs w:val="18"/>
              </w:rPr>
              <w:t>C</w:t>
            </w:r>
            <w:r w:rsidRPr="00882BA1">
              <w:rPr>
                <w:rFonts w:asciiTheme="minorHAnsi" w:hAnsiTheme="minorHAnsi" w:cstheme="minorHAnsi"/>
                <w:i/>
                <w:sz w:val="18"/>
                <w:szCs w:val="18"/>
                <w:vertAlign w:val="subscript"/>
              </w:rPr>
              <w:t>95/1</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Odporność kruszywa na rozdrabnianie według normy PN-EN 1097-2, rozdział 5; kategoria nie niższa niż:</w:t>
            </w:r>
          </w:p>
        </w:tc>
        <w:tc>
          <w:tcPr>
            <w:tcW w:w="1848"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i/>
                <w:sz w:val="18"/>
                <w:szCs w:val="18"/>
              </w:rPr>
              <w:t>LA</w:t>
            </w:r>
            <w:r w:rsidRPr="00882BA1">
              <w:rPr>
                <w:rFonts w:asciiTheme="minorHAnsi" w:hAnsiTheme="minorHAnsi" w:cstheme="minorHAnsi"/>
                <w:sz w:val="18"/>
                <w:szCs w:val="18"/>
                <w:vertAlign w:val="subscript"/>
              </w:rPr>
              <w:t>30</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Odporność na polerowanie kruszywa (na próbce pobranej z mieszanki mineralnej) według PN-EN 1097-8, kategoria nie niższa niż:</w:t>
            </w:r>
          </w:p>
        </w:tc>
        <w:tc>
          <w:tcPr>
            <w:tcW w:w="1848" w:type="pct"/>
            <w:vAlign w:val="center"/>
          </w:tcPr>
          <w:p w:rsidR="00E711E0" w:rsidRPr="00882BA1" w:rsidRDefault="00E711E0" w:rsidP="00E51BA1">
            <w:pPr>
              <w:jc w:val="center"/>
              <w:rPr>
                <w:rFonts w:asciiTheme="minorHAnsi" w:hAnsiTheme="minorHAnsi" w:cstheme="minorHAnsi"/>
                <w:sz w:val="18"/>
                <w:szCs w:val="18"/>
                <w:vertAlign w:val="superscript"/>
              </w:rPr>
            </w:pPr>
            <w:proofErr w:type="spellStart"/>
            <w:r w:rsidRPr="00882BA1">
              <w:rPr>
                <w:rFonts w:asciiTheme="minorHAnsi" w:hAnsiTheme="minorHAnsi" w:cstheme="minorHAnsi"/>
                <w:i/>
                <w:sz w:val="18"/>
                <w:szCs w:val="18"/>
              </w:rPr>
              <w:t>PSV</w:t>
            </w:r>
            <w:r w:rsidRPr="00882BA1">
              <w:rPr>
                <w:rFonts w:asciiTheme="minorHAnsi" w:hAnsiTheme="minorHAnsi" w:cstheme="minorHAnsi"/>
                <w:sz w:val="18"/>
                <w:szCs w:val="18"/>
                <w:vertAlign w:val="subscript"/>
              </w:rPr>
              <w:t>deklarowana</w:t>
            </w:r>
            <w:proofErr w:type="spellEnd"/>
            <w:r w:rsidRPr="00882BA1">
              <w:rPr>
                <w:rFonts w:asciiTheme="minorHAnsi" w:hAnsiTheme="minorHAnsi" w:cstheme="minorHAnsi"/>
                <w:sz w:val="18"/>
                <w:szCs w:val="18"/>
                <w:vertAlign w:val="subscript"/>
              </w:rPr>
              <w:t xml:space="preserve"> niemniej niż 48</w:t>
            </w:r>
            <w:r w:rsidRPr="00882BA1">
              <w:rPr>
                <w:rFonts w:asciiTheme="minorHAnsi" w:hAnsiTheme="minorHAnsi" w:cstheme="minorHAnsi"/>
                <w:sz w:val="18"/>
                <w:szCs w:val="18"/>
                <w:vertAlign w:val="superscript"/>
              </w:rPr>
              <w:t>*</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Gęstość ziaren według PN-EN 1097-6, rozdz. 7, 8 lub 9:</w:t>
            </w:r>
          </w:p>
        </w:tc>
        <w:tc>
          <w:tcPr>
            <w:tcW w:w="1848"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Gęstość nasypowa według normy PN-EN 1097-3:</w:t>
            </w:r>
          </w:p>
        </w:tc>
        <w:tc>
          <w:tcPr>
            <w:tcW w:w="1848"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Nasiąkliwość według PN-EN 1097-6, rozdz. 7, 8 lub 9:</w:t>
            </w:r>
          </w:p>
        </w:tc>
        <w:tc>
          <w:tcPr>
            <w:tcW w:w="1848"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Mrozoodporność według PN-EN 1367-6, w 1% NaCl, kategoria nie wyższa niż:</w:t>
            </w:r>
          </w:p>
        </w:tc>
        <w:tc>
          <w:tcPr>
            <w:tcW w:w="1848"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i/>
                <w:sz w:val="18"/>
                <w:szCs w:val="18"/>
              </w:rPr>
              <w:t>F</w:t>
            </w:r>
            <w:r w:rsidRPr="00882BA1">
              <w:rPr>
                <w:rFonts w:asciiTheme="minorHAnsi" w:hAnsiTheme="minorHAnsi" w:cstheme="minorHAnsi"/>
                <w:sz w:val="18"/>
                <w:szCs w:val="18"/>
                <w:vertAlign w:val="subscript"/>
              </w:rPr>
              <w:t>NaCl</w:t>
            </w:r>
            <w:r w:rsidRPr="00882BA1">
              <w:rPr>
                <w:rFonts w:asciiTheme="minorHAnsi" w:hAnsiTheme="minorHAnsi" w:cstheme="minorHAnsi"/>
                <w:sz w:val="18"/>
                <w:szCs w:val="18"/>
              </w:rPr>
              <w:t>7</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„Zgorzel słoneczna” bazaltu według PN-EN 1367-3, wymagana kategoria:</w:t>
            </w:r>
          </w:p>
        </w:tc>
        <w:tc>
          <w:tcPr>
            <w:tcW w:w="1848"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i/>
                <w:sz w:val="18"/>
                <w:szCs w:val="18"/>
              </w:rPr>
              <w:t>SB</w:t>
            </w:r>
            <w:r w:rsidRPr="00882BA1">
              <w:rPr>
                <w:rFonts w:asciiTheme="minorHAnsi" w:hAnsiTheme="minorHAnsi" w:cstheme="minorHAnsi"/>
                <w:sz w:val="18"/>
                <w:szCs w:val="18"/>
                <w:vertAlign w:val="subscript"/>
              </w:rPr>
              <w:t>LA</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Skład chemiczny – uproszczony opis petrograficzny według PN-EN 932-3:</w:t>
            </w:r>
          </w:p>
        </w:tc>
        <w:tc>
          <w:tcPr>
            <w:tcW w:w="1848"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deklarowany przez producenta</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Grube zanieczyszczenia lekkie, według PN-EN 1744-1 p.14.2; kategoria nie wyższa niż:</w:t>
            </w:r>
          </w:p>
        </w:tc>
        <w:tc>
          <w:tcPr>
            <w:tcW w:w="1848"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i/>
                <w:sz w:val="18"/>
                <w:szCs w:val="18"/>
              </w:rPr>
              <w:t>m</w:t>
            </w:r>
            <w:r w:rsidRPr="00882BA1">
              <w:rPr>
                <w:rFonts w:asciiTheme="minorHAnsi" w:hAnsiTheme="minorHAnsi" w:cstheme="minorHAnsi"/>
                <w:sz w:val="18"/>
                <w:szCs w:val="18"/>
                <w:vertAlign w:val="subscript"/>
              </w:rPr>
              <w:t>LPC</w:t>
            </w:r>
            <w:r w:rsidRPr="00882BA1">
              <w:rPr>
                <w:rFonts w:asciiTheme="minorHAnsi" w:hAnsiTheme="minorHAnsi" w:cstheme="minorHAnsi"/>
                <w:sz w:val="18"/>
                <w:szCs w:val="18"/>
              </w:rPr>
              <w:t>0,1</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Rozpad krzemianowy żużla wielkopiecowego chłodzonego powietrzem według PN-EN 1744-1 p.19.1:</w:t>
            </w:r>
          </w:p>
        </w:tc>
        <w:tc>
          <w:tcPr>
            <w:tcW w:w="1848"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wymagana odporność</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Rozpad żelazowy żużla wielkopiecowego chłodzonego powietrzem według PN-EN 1744-1 p.19.2</w:t>
            </w:r>
          </w:p>
        </w:tc>
        <w:tc>
          <w:tcPr>
            <w:tcW w:w="1848"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wymagana odporność</w:t>
            </w:r>
          </w:p>
        </w:tc>
      </w:tr>
      <w:tr w:rsidR="00E711E0" w:rsidRPr="00882BA1" w:rsidTr="00E51BA1">
        <w:tc>
          <w:tcPr>
            <w:tcW w:w="3152"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Stałość objętości kruszywa z żużla stalowniczego według PN-EN 1744-1, p. 19.3; kategoria nie wyższa niż:</w:t>
            </w:r>
          </w:p>
        </w:tc>
        <w:tc>
          <w:tcPr>
            <w:tcW w:w="1848"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i/>
                <w:sz w:val="18"/>
                <w:szCs w:val="18"/>
              </w:rPr>
              <w:t>V</w:t>
            </w:r>
            <w:r w:rsidRPr="00882BA1">
              <w:rPr>
                <w:rFonts w:asciiTheme="minorHAnsi" w:hAnsiTheme="minorHAnsi" w:cstheme="minorHAnsi"/>
                <w:sz w:val="18"/>
                <w:szCs w:val="18"/>
                <w:vertAlign w:val="subscript"/>
              </w:rPr>
              <w:t>3,5</w:t>
            </w:r>
          </w:p>
        </w:tc>
      </w:tr>
    </w:tbl>
    <w:p w:rsidR="00E711E0" w:rsidRPr="00882BA1" w:rsidRDefault="00E711E0" w:rsidP="00E711E0">
      <w:pPr>
        <w:ind w:left="1080" w:hanging="1080"/>
        <w:jc w:val="both"/>
        <w:rPr>
          <w:rFonts w:asciiTheme="minorHAnsi" w:hAnsiTheme="minorHAnsi" w:cstheme="minorHAnsi"/>
          <w:sz w:val="18"/>
          <w:szCs w:val="18"/>
        </w:rPr>
      </w:pP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 xml:space="preserve">*Kruszywa grube, które nie spełniają wymaganej kategorii wobec odporności na polerowanie (PSV), mogą być stosowane, jeśli są używane w mieszance kruszyw(grubych), która obliczeniowo osiąga podaną wartość wymaganej kategorii. Obliczona wartość PSV mieszanki kruszywa grubego jest średnią ważoną wynikającą z wagowego udziału każdego z rodzajów kruszyw grubych przewidzianych do zastosowania w mieszance </w:t>
      </w:r>
      <w:proofErr w:type="spellStart"/>
      <w:r w:rsidRPr="00882BA1">
        <w:rPr>
          <w:rFonts w:asciiTheme="minorHAnsi" w:hAnsiTheme="minorHAnsi" w:cstheme="minorHAnsi"/>
          <w:sz w:val="18"/>
          <w:szCs w:val="18"/>
        </w:rPr>
        <w:t>mineralno</w:t>
      </w:r>
      <w:proofErr w:type="spellEnd"/>
      <w:r w:rsidRPr="00882BA1">
        <w:rPr>
          <w:rFonts w:asciiTheme="minorHAnsi" w:hAnsiTheme="minorHAnsi" w:cstheme="minorHAnsi"/>
          <w:sz w:val="18"/>
          <w:szCs w:val="18"/>
        </w:rPr>
        <w:t xml:space="preserve"> – asfaltowej oraz kategorii odporność </w:t>
      </w:r>
      <w:proofErr w:type="spellStart"/>
      <w:r w:rsidRPr="00882BA1">
        <w:rPr>
          <w:rFonts w:asciiTheme="minorHAnsi" w:hAnsiTheme="minorHAnsi" w:cstheme="minorHAnsi"/>
          <w:sz w:val="18"/>
          <w:szCs w:val="18"/>
        </w:rPr>
        <w:t>ina</w:t>
      </w:r>
      <w:proofErr w:type="spellEnd"/>
      <w:r w:rsidRPr="00882BA1">
        <w:rPr>
          <w:rFonts w:asciiTheme="minorHAnsi" w:hAnsiTheme="minorHAnsi" w:cstheme="minorHAnsi"/>
          <w:sz w:val="18"/>
          <w:szCs w:val="18"/>
        </w:rPr>
        <w:t xml:space="preserve"> polerowanie każdego z tych kruszyw. Można mieszać tylko kruszywa grube kategorii  o PSV</w:t>
      </w:r>
      <w:r w:rsidRPr="00882BA1">
        <w:rPr>
          <w:rFonts w:asciiTheme="minorHAnsi" w:hAnsiTheme="minorHAnsi" w:cstheme="minorHAnsi"/>
          <w:sz w:val="18"/>
          <w:szCs w:val="18"/>
          <w:vertAlign w:val="subscript"/>
        </w:rPr>
        <w:t>44</w:t>
      </w:r>
      <w:r w:rsidRPr="00882BA1">
        <w:rPr>
          <w:rFonts w:asciiTheme="minorHAnsi" w:hAnsiTheme="minorHAnsi" w:cstheme="minorHAnsi"/>
          <w:sz w:val="18"/>
          <w:szCs w:val="18"/>
        </w:rPr>
        <w:t xml:space="preserve"> i wyższej.   </w:t>
      </w:r>
    </w:p>
    <w:p w:rsidR="00E711E0" w:rsidRPr="00882BA1" w:rsidRDefault="00E711E0" w:rsidP="00E711E0">
      <w:pPr>
        <w:ind w:left="720"/>
        <w:jc w:val="both"/>
        <w:rPr>
          <w:rFonts w:asciiTheme="minorHAnsi" w:hAnsiTheme="minorHAnsi" w:cstheme="minorHAnsi"/>
          <w:sz w:val="18"/>
          <w:szCs w:val="18"/>
        </w:rPr>
      </w:pPr>
    </w:p>
    <w:p w:rsidR="00E711E0" w:rsidRPr="00882BA1" w:rsidRDefault="00E711E0" w:rsidP="00E711E0">
      <w:pPr>
        <w:ind w:left="-142"/>
        <w:jc w:val="both"/>
        <w:rPr>
          <w:rFonts w:asciiTheme="minorHAnsi" w:hAnsiTheme="minorHAnsi" w:cstheme="minorHAnsi"/>
          <w:sz w:val="18"/>
          <w:szCs w:val="18"/>
        </w:rPr>
      </w:pPr>
      <w:r w:rsidRPr="00882BA1">
        <w:rPr>
          <w:rFonts w:asciiTheme="minorHAnsi" w:hAnsiTheme="minorHAnsi" w:cstheme="minorHAnsi"/>
          <w:sz w:val="18"/>
          <w:szCs w:val="18"/>
        </w:rPr>
        <w:t xml:space="preserve">Tablica 3. Wymagane właściwości kruszywa łamanego drobnego lub o ciągłym uziarnieniu do D </w:t>
      </w:r>
      <w:r w:rsidRPr="00882BA1">
        <w:rPr>
          <w:rFonts w:asciiTheme="minorHAnsi" w:hAnsiTheme="minorHAnsi" w:cstheme="minorHAnsi"/>
          <w:sz w:val="18"/>
          <w:szCs w:val="18"/>
          <w:u w:val="single"/>
        </w:rPr>
        <w:t>&lt;</w:t>
      </w:r>
      <w:r w:rsidRPr="00882BA1">
        <w:rPr>
          <w:rFonts w:asciiTheme="minorHAnsi" w:hAnsiTheme="minorHAnsi" w:cstheme="minorHAnsi"/>
          <w:sz w:val="18"/>
          <w:szCs w:val="18"/>
        </w:rPr>
        <w:t xml:space="preserve"> 8mm do warstwy ścieralnej z betonu asfaltowego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1"/>
        <w:gridCol w:w="4081"/>
      </w:tblGrid>
      <w:tr w:rsidR="00E711E0" w:rsidRPr="00882BA1" w:rsidTr="00E51BA1">
        <w:tc>
          <w:tcPr>
            <w:tcW w:w="2816" w:type="pct"/>
            <w:vMerge w:val="restar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Właściwości kruszywa</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Wymagania w zależności od</w:t>
            </w:r>
          </w:p>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kategorii ruchu</w:t>
            </w:r>
          </w:p>
        </w:tc>
      </w:tr>
      <w:tr w:rsidR="00E711E0" w:rsidRPr="00882BA1" w:rsidTr="00E51BA1">
        <w:tc>
          <w:tcPr>
            <w:tcW w:w="2816" w:type="pct"/>
            <w:vMerge/>
            <w:vAlign w:val="center"/>
          </w:tcPr>
          <w:p w:rsidR="00E711E0" w:rsidRPr="00882BA1" w:rsidRDefault="00E711E0" w:rsidP="00E51BA1">
            <w:pPr>
              <w:jc w:val="center"/>
              <w:rPr>
                <w:rFonts w:asciiTheme="minorHAnsi" w:hAnsiTheme="minorHAnsi" w:cstheme="minorHAnsi"/>
                <w:sz w:val="18"/>
                <w:szCs w:val="18"/>
              </w:rPr>
            </w:pP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KR3</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Uziarnienie według PN-EN 933-1, wymagana kategoria:</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i/>
                <w:sz w:val="18"/>
                <w:szCs w:val="18"/>
              </w:rPr>
              <w:t>G</w:t>
            </w:r>
            <w:r w:rsidRPr="00882BA1">
              <w:rPr>
                <w:rFonts w:asciiTheme="minorHAnsi" w:hAnsiTheme="minorHAnsi" w:cstheme="minorHAnsi"/>
                <w:i/>
                <w:sz w:val="18"/>
                <w:szCs w:val="18"/>
                <w:vertAlign w:val="subscript"/>
              </w:rPr>
              <w:t>A</w:t>
            </w:r>
            <w:r w:rsidRPr="00882BA1">
              <w:rPr>
                <w:rFonts w:asciiTheme="minorHAnsi" w:hAnsiTheme="minorHAnsi" w:cstheme="minorHAnsi"/>
                <w:i/>
                <w:sz w:val="18"/>
                <w:szCs w:val="18"/>
              </w:rPr>
              <w:t xml:space="preserve"> 85 lub G</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85</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Tolerancja uziarnienia; odchylenie nie większe niż według kategorii:</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i/>
                <w:sz w:val="18"/>
                <w:szCs w:val="18"/>
              </w:rPr>
              <w:t>G</w:t>
            </w:r>
            <w:r w:rsidRPr="00882BA1">
              <w:rPr>
                <w:rFonts w:asciiTheme="minorHAnsi" w:hAnsiTheme="minorHAnsi" w:cstheme="minorHAnsi"/>
                <w:sz w:val="18"/>
                <w:szCs w:val="18"/>
                <w:vertAlign w:val="subscript"/>
              </w:rPr>
              <w:t>TC</w:t>
            </w:r>
            <w:r w:rsidRPr="00882BA1">
              <w:rPr>
                <w:rFonts w:asciiTheme="minorHAnsi" w:hAnsiTheme="minorHAnsi" w:cstheme="minorHAnsi"/>
                <w:sz w:val="18"/>
                <w:szCs w:val="18"/>
              </w:rPr>
              <w:t>20</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Zawartość pyłu według PN-EN 933-1; kategoria nie wyższa niż:</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ƒ</w:t>
            </w:r>
            <w:r w:rsidRPr="00882BA1">
              <w:rPr>
                <w:rFonts w:asciiTheme="minorHAnsi" w:hAnsiTheme="minorHAnsi" w:cstheme="minorHAnsi"/>
                <w:sz w:val="18"/>
                <w:szCs w:val="18"/>
                <w:vertAlign w:val="subscript"/>
              </w:rPr>
              <w:t>16</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Jakość pyłu według PN-EN 933-9, kategoria nie wyższa niż:</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i/>
                <w:sz w:val="18"/>
                <w:szCs w:val="18"/>
              </w:rPr>
              <w:t>MB</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10</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Kanciastość kruszywa drobnego według PN-EN 933-6, rozdz. 8, kategoria nie niższa niż:</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i/>
                <w:sz w:val="18"/>
                <w:szCs w:val="18"/>
              </w:rPr>
              <w:t>E</w:t>
            </w:r>
            <w:r w:rsidRPr="00882BA1">
              <w:rPr>
                <w:rFonts w:asciiTheme="minorHAnsi" w:hAnsiTheme="minorHAnsi" w:cstheme="minorHAnsi"/>
                <w:sz w:val="18"/>
                <w:szCs w:val="18"/>
                <w:vertAlign w:val="subscript"/>
              </w:rPr>
              <w:t>CS</w:t>
            </w:r>
            <w:r w:rsidRPr="00882BA1">
              <w:rPr>
                <w:rFonts w:asciiTheme="minorHAnsi" w:hAnsiTheme="minorHAnsi" w:cstheme="minorHAnsi"/>
                <w:sz w:val="18"/>
                <w:szCs w:val="18"/>
              </w:rPr>
              <w:t>30</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Gęstość ziaren według PN-EN 1097-6, rozdz. 7, 8 lub 9</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Nasiąkliwość  według PN-EN 1097-6, rozdz. 7, 8 lub 9</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Grube zanieczyszczenia lekkie, według PN-EN 1744-1 p. 14.2, kategoria nie wyższa niż:</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i/>
                <w:sz w:val="18"/>
                <w:szCs w:val="18"/>
              </w:rPr>
              <w:t>m</w:t>
            </w:r>
            <w:r w:rsidRPr="00882BA1">
              <w:rPr>
                <w:rFonts w:asciiTheme="minorHAnsi" w:hAnsiTheme="minorHAnsi" w:cstheme="minorHAnsi"/>
                <w:sz w:val="18"/>
                <w:szCs w:val="18"/>
                <w:vertAlign w:val="subscript"/>
              </w:rPr>
              <w:t>LPC</w:t>
            </w:r>
            <w:r w:rsidRPr="00882BA1">
              <w:rPr>
                <w:rFonts w:asciiTheme="minorHAnsi" w:hAnsiTheme="minorHAnsi" w:cstheme="minorHAnsi"/>
                <w:sz w:val="18"/>
                <w:szCs w:val="18"/>
              </w:rPr>
              <w:t>0,1</w:t>
            </w:r>
          </w:p>
        </w:tc>
      </w:tr>
    </w:tbl>
    <w:p w:rsidR="00E711E0" w:rsidRPr="00882BA1" w:rsidRDefault="00E711E0" w:rsidP="00E711E0">
      <w:pPr>
        <w:rPr>
          <w:rFonts w:asciiTheme="minorHAnsi" w:hAnsiTheme="minorHAnsi" w:cstheme="minorHAnsi"/>
          <w:sz w:val="18"/>
          <w:szCs w:val="18"/>
        </w:rPr>
      </w:pP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2.3.Wypełniacz</w:t>
      </w:r>
    </w:p>
    <w:p w:rsidR="00E711E0" w:rsidRPr="00882BA1" w:rsidRDefault="00E711E0" w:rsidP="00E711E0">
      <w:pPr>
        <w:ind w:left="1080" w:hanging="1080"/>
        <w:jc w:val="both"/>
        <w:rPr>
          <w:rFonts w:asciiTheme="minorHAnsi" w:hAnsiTheme="minorHAnsi" w:cstheme="minorHAnsi"/>
          <w:sz w:val="18"/>
          <w:szCs w:val="18"/>
        </w:rPr>
      </w:pPr>
      <w:r w:rsidRPr="00882BA1">
        <w:rPr>
          <w:rFonts w:asciiTheme="minorHAnsi" w:hAnsiTheme="minorHAnsi" w:cstheme="minorHAnsi"/>
          <w:sz w:val="18"/>
          <w:szCs w:val="18"/>
        </w:rPr>
        <w:t>Tablica 4. Wymagane właściwości wypełniacza do warstwy ścieralnej z betonu asfaltowego</w:t>
      </w:r>
    </w:p>
    <w:p w:rsidR="00E711E0" w:rsidRPr="00882BA1" w:rsidRDefault="00E711E0" w:rsidP="00E711E0">
      <w:pPr>
        <w:ind w:left="1080" w:hanging="1080"/>
        <w:jc w:val="both"/>
        <w:rPr>
          <w:rFonts w:asciiTheme="minorHAnsi" w:hAnsiTheme="minorHAnsi" w:cstheme="minorHAnsi"/>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1"/>
        <w:gridCol w:w="4081"/>
      </w:tblGrid>
      <w:tr w:rsidR="00E711E0" w:rsidRPr="00882BA1" w:rsidTr="00E51BA1">
        <w:tc>
          <w:tcPr>
            <w:tcW w:w="2816" w:type="pct"/>
            <w:vMerge w:val="restar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Właściwości wypełniacza</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Wymagania w zależności od</w:t>
            </w:r>
          </w:p>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kategorii ruchu</w:t>
            </w:r>
          </w:p>
        </w:tc>
      </w:tr>
      <w:tr w:rsidR="00E711E0" w:rsidRPr="00882BA1" w:rsidTr="00E51BA1">
        <w:tc>
          <w:tcPr>
            <w:tcW w:w="2816" w:type="pct"/>
            <w:vMerge/>
            <w:vAlign w:val="center"/>
          </w:tcPr>
          <w:p w:rsidR="00E711E0" w:rsidRPr="00882BA1" w:rsidRDefault="00E711E0" w:rsidP="00E51BA1">
            <w:pPr>
              <w:jc w:val="center"/>
              <w:rPr>
                <w:rFonts w:asciiTheme="minorHAnsi" w:hAnsiTheme="minorHAnsi" w:cstheme="minorHAnsi"/>
                <w:sz w:val="18"/>
                <w:szCs w:val="18"/>
              </w:rPr>
            </w:pP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KR3</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Uziarnienie według PN-EN 933-10;</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zgodne z tablicą 18 WT1 Kruszywa 2014</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Jakość pyłu według PN-EN 933-9, kategoria nie wyższa niż:</w:t>
            </w:r>
          </w:p>
        </w:tc>
        <w:tc>
          <w:tcPr>
            <w:tcW w:w="2184" w:type="pct"/>
            <w:vAlign w:val="center"/>
          </w:tcPr>
          <w:p w:rsidR="00E711E0" w:rsidRPr="00882BA1" w:rsidRDefault="00E711E0" w:rsidP="00E51BA1">
            <w:pPr>
              <w:jc w:val="center"/>
              <w:rPr>
                <w:rFonts w:asciiTheme="minorHAnsi" w:hAnsiTheme="minorHAnsi" w:cstheme="minorHAnsi"/>
                <w:sz w:val="18"/>
                <w:szCs w:val="18"/>
                <w:vertAlign w:val="subscript"/>
              </w:rPr>
            </w:pPr>
            <w:r w:rsidRPr="00882BA1">
              <w:rPr>
                <w:rFonts w:asciiTheme="minorHAnsi" w:hAnsiTheme="minorHAnsi" w:cstheme="minorHAnsi"/>
                <w:i/>
                <w:sz w:val="18"/>
                <w:szCs w:val="18"/>
              </w:rPr>
              <w:t>MB</w:t>
            </w:r>
            <w:r w:rsidRPr="00882BA1">
              <w:rPr>
                <w:rFonts w:asciiTheme="minorHAnsi" w:hAnsiTheme="minorHAnsi" w:cstheme="minorHAnsi"/>
                <w:sz w:val="18"/>
                <w:szCs w:val="18"/>
                <w:vertAlign w:val="subscript"/>
              </w:rPr>
              <w:t>F</w:t>
            </w:r>
            <w:r w:rsidRPr="00882BA1">
              <w:rPr>
                <w:rFonts w:asciiTheme="minorHAnsi" w:hAnsiTheme="minorHAnsi" w:cstheme="minorHAnsi"/>
                <w:sz w:val="18"/>
                <w:szCs w:val="18"/>
              </w:rPr>
              <w:t>10</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Zawartość wody według PN-EN 1097-5, nie wyższa niż:</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1 %(m/m)</w:t>
            </w:r>
          </w:p>
          <w:p w:rsidR="00E711E0" w:rsidRPr="00882BA1" w:rsidRDefault="00E711E0" w:rsidP="00E51BA1">
            <w:pPr>
              <w:jc w:val="center"/>
              <w:rPr>
                <w:rFonts w:asciiTheme="minorHAnsi" w:hAnsiTheme="minorHAnsi" w:cstheme="minorHAnsi"/>
                <w:sz w:val="18"/>
                <w:szCs w:val="18"/>
              </w:rPr>
            </w:pP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Gęstość ziaren według PN-EN 1097-7:</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deklarowana przez producenta</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Wolne przestrzenie w suchym zagęszczonym wypełniaczu według PN-EN 1097-4, wymagana kategoria:</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i/>
                <w:sz w:val="18"/>
                <w:szCs w:val="18"/>
              </w:rPr>
              <w:t>V</w:t>
            </w:r>
            <w:r w:rsidRPr="00882BA1">
              <w:rPr>
                <w:rFonts w:asciiTheme="minorHAnsi" w:hAnsiTheme="minorHAnsi" w:cstheme="minorHAnsi"/>
                <w:sz w:val="18"/>
                <w:szCs w:val="18"/>
                <w:vertAlign w:val="subscript"/>
              </w:rPr>
              <w:t>28/45</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Przyrost temperatury mięknienia według PN-EN 13179-1, wymagana kategoria:</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w:t>
            </w:r>
            <w:r w:rsidRPr="00882BA1">
              <w:rPr>
                <w:rFonts w:asciiTheme="minorHAnsi" w:hAnsiTheme="minorHAnsi" w:cstheme="minorHAnsi"/>
                <w:sz w:val="18"/>
                <w:szCs w:val="18"/>
                <w:vertAlign w:val="subscript"/>
              </w:rPr>
              <w:t>R&amp;B</w:t>
            </w:r>
            <w:r w:rsidRPr="00882BA1">
              <w:rPr>
                <w:rFonts w:asciiTheme="minorHAnsi" w:hAnsiTheme="minorHAnsi" w:cstheme="minorHAnsi"/>
                <w:sz w:val="18"/>
                <w:szCs w:val="18"/>
              </w:rPr>
              <w:t>8/25</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lastRenderedPageBreak/>
              <w:t>Rozpuszczalność w wodzie według PN-EN 1744-1, kategoria nie wyższa niż:</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i/>
                <w:sz w:val="18"/>
                <w:szCs w:val="18"/>
              </w:rPr>
              <w:t>WS</w:t>
            </w:r>
            <w:r w:rsidRPr="00882BA1">
              <w:rPr>
                <w:rFonts w:asciiTheme="minorHAnsi" w:hAnsiTheme="minorHAnsi" w:cstheme="minorHAnsi"/>
                <w:sz w:val="18"/>
                <w:szCs w:val="18"/>
                <w:vertAlign w:val="subscript"/>
              </w:rPr>
              <w:t>10</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Zawartość CaCO</w:t>
            </w:r>
            <w:r w:rsidRPr="00882BA1">
              <w:rPr>
                <w:rFonts w:asciiTheme="minorHAnsi" w:hAnsiTheme="minorHAnsi" w:cstheme="minorHAnsi"/>
                <w:sz w:val="18"/>
                <w:szCs w:val="18"/>
                <w:vertAlign w:val="subscript"/>
              </w:rPr>
              <w:t>3</w:t>
            </w:r>
            <w:r w:rsidRPr="00882BA1">
              <w:rPr>
                <w:rFonts w:asciiTheme="minorHAnsi" w:hAnsiTheme="minorHAnsi" w:cstheme="minorHAnsi"/>
                <w:sz w:val="18"/>
                <w:szCs w:val="18"/>
              </w:rPr>
              <w:t xml:space="preserve"> w wypełniaczu wapiennym według PN-EN 196-2, kategoria nie niższa niż *:</w:t>
            </w:r>
          </w:p>
        </w:tc>
        <w:tc>
          <w:tcPr>
            <w:tcW w:w="218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i/>
                <w:sz w:val="18"/>
                <w:szCs w:val="18"/>
              </w:rPr>
              <w:t>CC</w:t>
            </w:r>
            <w:r w:rsidRPr="00882BA1">
              <w:rPr>
                <w:rFonts w:asciiTheme="minorHAnsi" w:hAnsiTheme="minorHAnsi" w:cstheme="minorHAnsi"/>
                <w:sz w:val="18"/>
                <w:szCs w:val="18"/>
                <w:vertAlign w:val="subscript"/>
              </w:rPr>
              <w:t>70</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Zawartość wodorotlenku wapnia w wypełniaczu mieszanym, wymagana kategoria:</w:t>
            </w:r>
          </w:p>
        </w:tc>
        <w:tc>
          <w:tcPr>
            <w:tcW w:w="2184" w:type="pct"/>
            <w:vAlign w:val="center"/>
          </w:tcPr>
          <w:p w:rsidR="00E711E0" w:rsidRPr="00882BA1" w:rsidRDefault="00E711E0" w:rsidP="00E51BA1">
            <w:pPr>
              <w:jc w:val="center"/>
              <w:rPr>
                <w:rFonts w:asciiTheme="minorHAnsi" w:hAnsiTheme="minorHAnsi" w:cstheme="minorHAnsi"/>
                <w:i/>
                <w:sz w:val="18"/>
                <w:szCs w:val="18"/>
              </w:rPr>
            </w:pPr>
            <w:r w:rsidRPr="00882BA1">
              <w:rPr>
                <w:rFonts w:asciiTheme="minorHAnsi" w:hAnsiTheme="minorHAnsi" w:cstheme="minorHAnsi"/>
                <w:i/>
                <w:sz w:val="18"/>
                <w:szCs w:val="18"/>
              </w:rPr>
              <w:t>K</w:t>
            </w:r>
            <w:r w:rsidRPr="00882BA1">
              <w:rPr>
                <w:rFonts w:asciiTheme="minorHAnsi" w:hAnsiTheme="minorHAnsi" w:cstheme="minorHAnsi"/>
                <w:sz w:val="18"/>
                <w:szCs w:val="18"/>
                <w:vertAlign w:val="subscript"/>
              </w:rPr>
              <w:t>a</w:t>
            </w:r>
            <w:r w:rsidRPr="00882BA1">
              <w:rPr>
                <w:rFonts w:asciiTheme="minorHAnsi" w:hAnsiTheme="minorHAnsi" w:cstheme="minorHAnsi"/>
                <w:sz w:val="18"/>
                <w:szCs w:val="18"/>
              </w:rPr>
              <w:t>20</w:t>
            </w:r>
          </w:p>
        </w:tc>
      </w:tr>
      <w:tr w:rsidR="00E711E0" w:rsidRPr="00882BA1" w:rsidTr="00E51BA1">
        <w:tc>
          <w:tcPr>
            <w:tcW w:w="2816"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„Liczba asfaltowa” według PN-EN 13179-2, wymagana kategoria:</w:t>
            </w:r>
          </w:p>
        </w:tc>
        <w:tc>
          <w:tcPr>
            <w:tcW w:w="2184" w:type="pct"/>
            <w:vAlign w:val="center"/>
          </w:tcPr>
          <w:p w:rsidR="00E711E0" w:rsidRPr="00882BA1" w:rsidRDefault="00E711E0" w:rsidP="00E51BA1">
            <w:pPr>
              <w:jc w:val="center"/>
              <w:rPr>
                <w:rFonts w:asciiTheme="minorHAnsi" w:hAnsiTheme="minorHAnsi" w:cstheme="minorHAnsi"/>
                <w:i/>
                <w:sz w:val="18"/>
                <w:szCs w:val="18"/>
              </w:rPr>
            </w:pPr>
            <w:proofErr w:type="spellStart"/>
            <w:r w:rsidRPr="00882BA1">
              <w:rPr>
                <w:rFonts w:asciiTheme="minorHAnsi" w:hAnsiTheme="minorHAnsi" w:cstheme="minorHAnsi"/>
                <w:i/>
                <w:sz w:val="18"/>
                <w:szCs w:val="18"/>
              </w:rPr>
              <w:t>BN</w:t>
            </w:r>
            <w:r w:rsidRPr="00882BA1">
              <w:rPr>
                <w:rFonts w:asciiTheme="minorHAnsi" w:hAnsiTheme="minorHAnsi" w:cstheme="minorHAnsi"/>
                <w:sz w:val="18"/>
                <w:szCs w:val="18"/>
                <w:vertAlign w:val="subscript"/>
              </w:rPr>
              <w:t>Deklarowana</w:t>
            </w:r>
            <w:proofErr w:type="spellEnd"/>
          </w:p>
        </w:tc>
      </w:tr>
    </w:tbl>
    <w:p w:rsidR="00E711E0" w:rsidRPr="00882BA1" w:rsidRDefault="00E711E0" w:rsidP="00E711E0">
      <w:pPr>
        <w:pStyle w:val="Standardowytekst"/>
        <w:rPr>
          <w:rFonts w:asciiTheme="minorHAnsi" w:hAnsiTheme="minorHAnsi" w:cstheme="minorHAnsi"/>
          <w:i/>
          <w:sz w:val="18"/>
          <w:szCs w:val="18"/>
          <w:vertAlign w:val="subscript"/>
        </w:rPr>
      </w:pPr>
      <w:r w:rsidRPr="00882BA1">
        <w:rPr>
          <w:rFonts w:asciiTheme="minorHAnsi" w:hAnsiTheme="minorHAnsi" w:cstheme="minorHAnsi"/>
          <w:i/>
          <w:sz w:val="18"/>
          <w:szCs w:val="18"/>
        </w:rPr>
        <w:t>*) Można stosować pyły z odpylania pod warunkiem spełnienia wymagań jak dla wypełniacza. Proporcja pyłów i wypełniacza wapiennego powinna być tak dobrana, aby kategoria zawartości CaCO</w:t>
      </w:r>
      <w:r w:rsidRPr="00882BA1">
        <w:rPr>
          <w:rFonts w:asciiTheme="minorHAnsi" w:hAnsiTheme="minorHAnsi" w:cstheme="minorHAnsi"/>
          <w:i/>
          <w:sz w:val="18"/>
          <w:szCs w:val="18"/>
          <w:vertAlign w:val="subscript"/>
        </w:rPr>
        <w:t>3</w:t>
      </w:r>
      <w:r w:rsidRPr="00882BA1">
        <w:rPr>
          <w:rFonts w:asciiTheme="minorHAnsi" w:hAnsiTheme="minorHAnsi" w:cstheme="minorHAnsi"/>
          <w:i/>
          <w:sz w:val="18"/>
          <w:szCs w:val="18"/>
        </w:rPr>
        <w:t xml:space="preserve"> w mieszance pyłów i wypełniacza wapiennego była nie niższa niż CC</w:t>
      </w:r>
      <w:r w:rsidRPr="00882BA1">
        <w:rPr>
          <w:rFonts w:asciiTheme="minorHAnsi" w:hAnsiTheme="minorHAnsi" w:cstheme="minorHAnsi"/>
          <w:i/>
          <w:sz w:val="18"/>
          <w:szCs w:val="18"/>
          <w:vertAlign w:val="subscript"/>
        </w:rPr>
        <w:t>70</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2.4.Asfalt</w:t>
      </w:r>
    </w:p>
    <w:p w:rsidR="00E711E0" w:rsidRPr="00882BA1" w:rsidRDefault="00E711E0" w:rsidP="00E711E0">
      <w:pPr>
        <w:suppressAutoHyphens/>
        <w:jc w:val="both"/>
        <w:rPr>
          <w:rFonts w:asciiTheme="minorHAnsi" w:hAnsiTheme="minorHAnsi" w:cstheme="minorHAnsi"/>
          <w:spacing w:val="-3"/>
          <w:sz w:val="18"/>
          <w:szCs w:val="18"/>
        </w:rPr>
      </w:pPr>
      <w:r w:rsidRPr="00882BA1">
        <w:rPr>
          <w:rFonts w:asciiTheme="minorHAnsi" w:hAnsiTheme="minorHAnsi" w:cstheme="minorHAnsi"/>
          <w:sz w:val="18"/>
          <w:szCs w:val="18"/>
        </w:rPr>
        <w:t xml:space="preserve">Tablica 5.Wymagania dla </w:t>
      </w:r>
      <w:r w:rsidRPr="00882BA1">
        <w:rPr>
          <w:rFonts w:asciiTheme="minorHAnsi" w:hAnsiTheme="minorHAnsi" w:cstheme="minorHAnsi"/>
          <w:spacing w:val="-3"/>
          <w:sz w:val="18"/>
          <w:szCs w:val="18"/>
        </w:rPr>
        <w:t>asfaltu drogowego 50/70</w:t>
      </w:r>
    </w:p>
    <w:tbl>
      <w:tblPr>
        <w:tblW w:w="5000" w:type="pct"/>
        <w:tblLook w:val="01E0" w:firstRow="1" w:lastRow="1" w:firstColumn="1" w:lastColumn="1" w:noHBand="0" w:noVBand="0"/>
      </w:tblPr>
      <w:tblGrid>
        <w:gridCol w:w="516"/>
        <w:gridCol w:w="4142"/>
        <w:gridCol w:w="2343"/>
        <w:gridCol w:w="2341"/>
      </w:tblGrid>
      <w:tr w:rsidR="00E711E0" w:rsidRPr="00882BA1" w:rsidTr="00E51BA1">
        <w:tc>
          <w:tcPr>
            <w:tcW w:w="276"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Lp.</w:t>
            </w:r>
          </w:p>
        </w:tc>
        <w:tc>
          <w:tcPr>
            <w:tcW w:w="2217"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Parametr</w:t>
            </w:r>
          </w:p>
        </w:tc>
        <w:tc>
          <w:tcPr>
            <w:tcW w:w="1254"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Metoda badania</w:t>
            </w:r>
          </w:p>
        </w:tc>
        <w:tc>
          <w:tcPr>
            <w:tcW w:w="1254"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Wymaganie</w:t>
            </w:r>
          </w:p>
        </w:tc>
      </w:tr>
      <w:tr w:rsidR="00E711E0" w:rsidRPr="00882BA1" w:rsidTr="00E51BA1">
        <w:tc>
          <w:tcPr>
            <w:tcW w:w="276"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1</w:t>
            </w:r>
          </w:p>
        </w:tc>
        <w:tc>
          <w:tcPr>
            <w:tcW w:w="2217"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Penetracja w temperaturze 25</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 x 0,1mm</w:t>
            </w:r>
          </w:p>
        </w:tc>
        <w:tc>
          <w:tcPr>
            <w:tcW w:w="1254"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1426</w:t>
            </w:r>
          </w:p>
        </w:tc>
        <w:tc>
          <w:tcPr>
            <w:tcW w:w="1254"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50 – 70</w:t>
            </w:r>
          </w:p>
        </w:tc>
      </w:tr>
      <w:tr w:rsidR="00E711E0" w:rsidRPr="00882BA1" w:rsidTr="00E51BA1">
        <w:tc>
          <w:tcPr>
            <w:tcW w:w="276"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2</w:t>
            </w:r>
          </w:p>
        </w:tc>
        <w:tc>
          <w:tcPr>
            <w:tcW w:w="2217"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 xml:space="preserve">Temperatura mięknienia, </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w:t>
            </w:r>
          </w:p>
        </w:tc>
        <w:tc>
          <w:tcPr>
            <w:tcW w:w="1254"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1427</w:t>
            </w:r>
          </w:p>
        </w:tc>
        <w:tc>
          <w:tcPr>
            <w:tcW w:w="1254"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46 – 54</w:t>
            </w:r>
          </w:p>
        </w:tc>
      </w:tr>
      <w:tr w:rsidR="00E711E0" w:rsidRPr="00882BA1" w:rsidTr="00E51BA1">
        <w:tc>
          <w:tcPr>
            <w:tcW w:w="276"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3</w:t>
            </w:r>
          </w:p>
        </w:tc>
        <w:tc>
          <w:tcPr>
            <w:tcW w:w="2217"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 xml:space="preserve">Temperatura zapłonu wg </w:t>
            </w:r>
            <w:proofErr w:type="spellStart"/>
            <w:r w:rsidRPr="00882BA1">
              <w:rPr>
                <w:rFonts w:asciiTheme="minorHAnsi" w:hAnsiTheme="minorHAnsi" w:cstheme="minorHAnsi"/>
                <w:spacing w:val="-3"/>
                <w:sz w:val="18"/>
                <w:szCs w:val="18"/>
              </w:rPr>
              <w:t>Clevelenda</w:t>
            </w:r>
            <w:proofErr w:type="spellEnd"/>
            <w:r w:rsidRPr="00882BA1">
              <w:rPr>
                <w:rFonts w:asciiTheme="minorHAnsi" w:hAnsiTheme="minorHAnsi" w:cstheme="minorHAnsi"/>
                <w:spacing w:val="-3"/>
                <w:sz w:val="18"/>
                <w:szCs w:val="18"/>
              </w:rPr>
              <w:t xml:space="preserve">, min </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w:t>
            </w:r>
          </w:p>
        </w:tc>
        <w:tc>
          <w:tcPr>
            <w:tcW w:w="1254"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22592</w:t>
            </w:r>
          </w:p>
        </w:tc>
        <w:tc>
          <w:tcPr>
            <w:tcW w:w="1254"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230</w:t>
            </w:r>
          </w:p>
        </w:tc>
      </w:tr>
      <w:tr w:rsidR="00E711E0" w:rsidRPr="00882BA1" w:rsidTr="00E51BA1">
        <w:tc>
          <w:tcPr>
            <w:tcW w:w="276"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4</w:t>
            </w:r>
          </w:p>
        </w:tc>
        <w:tc>
          <w:tcPr>
            <w:tcW w:w="2217"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Rozpuszczalność, min % (mm)</w:t>
            </w:r>
          </w:p>
        </w:tc>
        <w:tc>
          <w:tcPr>
            <w:tcW w:w="1254"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12592</w:t>
            </w:r>
          </w:p>
        </w:tc>
        <w:tc>
          <w:tcPr>
            <w:tcW w:w="1254"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99</w:t>
            </w:r>
          </w:p>
        </w:tc>
      </w:tr>
      <w:tr w:rsidR="00E711E0" w:rsidRPr="00882BA1" w:rsidTr="00E51BA1">
        <w:tc>
          <w:tcPr>
            <w:tcW w:w="276"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5</w:t>
            </w:r>
          </w:p>
        </w:tc>
        <w:tc>
          <w:tcPr>
            <w:tcW w:w="2217"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Zawartość parafiny, max % (mm)</w:t>
            </w:r>
          </w:p>
        </w:tc>
        <w:tc>
          <w:tcPr>
            <w:tcW w:w="1254"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12606-1</w:t>
            </w:r>
          </w:p>
        </w:tc>
        <w:tc>
          <w:tcPr>
            <w:tcW w:w="1254"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2,2</w:t>
            </w:r>
          </w:p>
        </w:tc>
      </w:tr>
      <w:tr w:rsidR="00E711E0" w:rsidRPr="00882BA1" w:rsidTr="00E51BA1">
        <w:tc>
          <w:tcPr>
            <w:tcW w:w="276"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6</w:t>
            </w:r>
          </w:p>
        </w:tc>
        <w:tc>
          <w:tcPr>
            <w:tcW w:w="2217"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 xml:space="preserve">Temperatura łamliwości </w:t>
            </w:r>
            <w:proofErr w:type="spellStart"/>
            <w:r w:rsidRPr="00882BA1">
              <w:rPr>
                <w:rFonts w:asciiTheme="minorHAnsi" w:hAnsiTheme="minorHAnsi" w:cstheme="minorHAnsi"/>
                <w:spacing w:val="-3"/>
                <w:sz w:val="18"/>
                <w:szCs w:val="18"/>
              </w:rPr>
              <w:t>Fraassa</w:t>
            </w:r>
            <w:proofErr w:type="spellEnd"/>
            <w:r w:rsidRPr="00882BA1">
              <w:rPr>
                <w:rFonts w:asciiTheme="minorHAnsi" w:hAnsiTheme="minorHAnsi" w:cstheme="minorHAnsi"/>
                <w:spacing w:val="-3"/>
                <w:sz w:val="18"/>
                <w:szCs w:val="18"/>
              </w:rPr>
              <w:t xml:space="preserve">, max </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w:t>
            </w:r>
          </w:p>
        </w:tc>
        <w:tc>
          <w:tcPr>
            <w:tcW w:w="1254"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12593</w:t>
            </w:r>
          </w:p>
        </w:tc>
        <w:tc>
          <w:tcPr>
            <w:tcW w:w="1254"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-8</w:t>
            </w:r>
          </w:p>
        </w:tc>
      </w:tr>
      <w:tr w:rsidR="00E711E0" w:rsidRPr="00882BA1" w:rsidTr="00E51BA1">
        <w:tc>
          <w:tcPr>
            <w:tcW w:w="5000" w:type="pct"/>
            <w:gridSpan w:val="4"/>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rPr>
                <w:rFonts w:asciiTheme="minorHAnsi" w:hAnsiTheme="minorHAnsi" w:cstheme="minorHAnsi"/>
                <w:spacing w:val="-3"/>
                <w:sz w:val="18"/>
                <w:szCs w:val="18"/>
              </w:rPr>
            </w:pPr>
            <w:r w:rsidRPr="00882BA1">
              <w:rPr>
                <w:rFonts w:asciiTheme="minorHAnsi" w:hAnsiTheme="minorHAnsi" w:cstheme="minorHAnsi"/>
                <w:spacing w:val="-3"/>
                <w:sz w:val="18"/>
                <w:szCs w:val="18"/>
              </w:rPr>
              <w:t>Odporność na starzenie w temperaturze 163</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 wg PN-EN 12607-1</w:t>
            </w:r>
          </w:p>
        </w:tc>
      </w:tr>
      <w:tr w:rsidR="00E711E0" w:rsidRPr="00882BA1" w:rsidTr="00E51BA1">
        <w:tc>
          <w:tcPr>
            <w:tcW w:w="276"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7</w:t>
            </w:r>
          </w:p>
        </w:tc>
        <w:tc>
          <w:tcPr>
            <w:tcW w:w="2217"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 xml:space="preserve">- zmiana masy, max </w:t>
            </w:r>
            <w:r w:rsidRPr="00882BA1">
              <w:rPr>
                <w:rFonts w:asciiTheme="minorHAnsi" w:hAnsiTheme="minorHAnsi" w:cstheme="minorHAnsi"/>
                <w:spacing w:val="-3"/>
                <w:sz w:val="18"/>
                <w:szCs w:val="18"/>
                <w:u w:val="single"/>
              </w:rPr>
              <w:t>±</w:t>
            </w:r>
            <w:r w:rsidRPr="00882BA1">
              <w:rPr>
                <w:rFonts w:asciiTheme="minorHAnsi" w:hAnsiTheme="minorHAnsi" w:cstheme="minorHAnsi"/>
                <w:spacing w:val="-3"/>
                <w:sz w:val="18"/>
                <w:szCs w:val="18"/>
              </w:rPr>
              <w:t xml:space="preserve"> %</w:t>
            </w:r>
          </w:p>
        </w:tc>
        <w:tc>
          <w:tcPr>
            <w:tcW w:w="1254"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12607-1</w:t>
            </w:r>
          </w:p>
        </w:tc>
        <w:tc>
          <w:tcPr>
            <w:tcW w:w="1254"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0,5</w:t>
            </w:r>
          </w:p>
        </w:tc>
      </w:tr>
      <w:tr w:rsidR="00E711E0" w:rsidRPr="00882BA1" w:rsidTr="00E51BA1">
        <w:tc>
          <w:tcPr>
            <w:tcW w:w="276"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8</w:t>
            </w:r>
          </w:p>
        </w:tc>
        <w:tc>
          <w:tcPr>
            <w:tcW w:w="2217"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rPr>
                <w:rFonts w:asciiTheme="minorHAnsi" w:hAnsiTheme="minorHAnsi" w:cstheme="minorHAnsi"/>
                <w:spacing w:val="-3"/>
                <w:sz w:val="18"/>
                <w:szCs w:val="18"/>
              </w:rPr>
            </w:pPr>
            <w:r w:rsidRPr="00882BA1">
              <w:rPr>
                <w:rFonts w:asciiTheme="minorHAnsi" w:hAnsiTheme="minorHAnsi" w:cstheme="minorHAnsi"/>
                <w:spacing w:val="-3"/>
                <w:sz w:val="18"/>
                <w:szCs w:val="18"/>
              </w:rPr>
              <w:t>- pozostała penetracja, min %</w:t>
            </w:r>
          </w:p>
        </w:tc>
        <w:tc>
          <w:tcPr>
            <w:tcW w:w="1254"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1426</w:t>
            </w:r>
          </w:p>
        </w:tc>
        <w:tc>
          <w:tcPr>
            <w:tcW w:w="1254"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50</w:t>
            </w:r>
          </w:p>
        </w:tc>
      </w:tr>
      <w:tr w:rsidR="00E711E0" w:rsidRPr="00882BA1" w:rsidTr="00E51BA1">
        <w:tc>
          <w:tcPr>
            <w:tcW w:w="276"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9</w:t>
            </w:r>
          </w:p>
        </w:tc>
        <w:tc>
          <w:tcPr>
            <w:tcW w:w="2217"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rPr>
                <w:rFonts w:asciiTheme="minorHAnsi" w:hAnsiTheme="minorHAnsi" w:cstheme="minorHAnsi"/>
                <w:spacing w:val="-3"/>
                <w:sz w:val="18"/>
                <w:szCs w:val="18"/>
              </w:rPr>
            </w:pPr>
            <w:r w:rsidRPr="00882BA1">
              <w:rPr>
                <w:rFonts w:asciiTheme="minorHAnsi" w:hAnsiTheme="minorHAnsi" w:cstheme="minorHAnsi"/>
                <w:spacing w:val="-3"/>
                <w:sz w:val="18"/>
                <w:szCs w:val="18"/>
              </w:rPr>
              <w:t xml:space="preserve">- temperatura mięknienia po starzeniu, min </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 xml:space="preserve">C </w:t>
            </w:r>
          </w:p>
        </w:tc>
        <w:tc>
          <w:tcPr>
            <w:tcW w:w="1254"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1427</w:t>
            </w:r>
          </w:p>
        </w:tc>
        <w:tc>
          <w:tcPr>
            <w:tcW w:w="1254"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48</w:t>
            </w:r>
          </w:p>
        </w:tc>
      </w:tr>
      <w:tr w:rsidR="00E711E0" w:rsidRPr="00882BA1" w:rsidTr="00E51BA1">
        <w:tc>
          <w:tcPr>
            <w:tcW w:w="276"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10</w:t>
            </w:r>
          </w:p>
        </w:tc>
        <w:tc>
          <w:tcPr>
            <w:tcW w:w="2217"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both"/>
              <w:rPr>
                <w:rFonts w:asciiTheme="minorHAnsi" w:hAnsiTheme="minorHAnsi" w:cstheme="minorHAnsi"/>
                <w:spacing w:val="-3"/>
                <w:sz w:val="18"/>
                <w:szCs w:val="18"/>
              </w:rPr>
            </w:pPr>
            <w:r w:rsidRPr="00882BA1">
              <w:rPr>
                <w:rFonts w:asciiTheme="minorHAnsi" w:hAnsiTheme="minorHAnsi" w:cstheme="minorHAnsi"/>
                <w:spacing w:val="-3"/>
                <w:sz w:val="18"/>
                <w:szCs w:val="18"/>
              </w:rPr>
              <w:t xml:space="preserve">- wzrost temperatury mięknienia, max </w:t>
            </w:r>
            <w:r w:rsidRPr="00882BA1">
              <w:rPr>
                <w:rFonts w:asciiTheme="minorHAnsi" w:hAnsiTheme="minorHAnsi" w:cstheme="minorHAnsi"/>
                <w:spacing w:val="-3"/>
                <w:sz w:val="18"/>
                <w:szCs w:val="18"/>
                <w:vertAlign w:val="superscript"/>
              </w:rPr>
              <w:t>0</w:t>
            </w:r>
            <w:r w:rsidRPr="00882BA1">
              <w:rPr>
                <w:rFonts w:asciiTheme="minorHAnsi" w:hAnsiTheme="minorHAnsi" w:cstheme="minorHAnsi"/>
                <w:spacing w:val="-3"/>
                <w:sz w:val="18"/>
                <w:szCs w:val="18"/>
              </w:rPr>
              <w:t>C</w:t>
            </w:r>
          </w:p>
        </w:tc>
        <w:tc>
          <w:tcPr>
            <w:tcW w:w="1254" w:type="pct"/>
            <w:tcBorders>
              <w:top w:val="single" w:sz="4" w:space="0" w:color="auto"/>
              <w:left w:val="single" w:sz="4" w:space="0" w:color="auto"/>
              <w:bottom w:val="single" w:sz="4" w:space="0" w:color="auto"/>
              <w:right w:val="single" w:sz="4" w:space="0" w:color="auto"/>
            </w:tcBorders>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PN-EN 1427</w:t>
            </w:r>
          </w:p>
        </w:tc>
        <w:tc>
          <w:tcPr>
            <w:tcW w:w="1254"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suppressAutoHyphens/>
              <w:jc w:val="center"/>
              <w:rPr>
                <w:rFonts w:asciiTheme="minorHAnsi" w:hAnsiTheme="minorHAnsi" w:cstheme="minorHAnsi"/>
                <w:spacing w:val="-3"/>
                <w:sz w:val="18"/>
                <w:szCs w:val="18"/>
              </w:rPr>
            </w:pPr>
            <w:r w:rsidRPr="00882BA1">
              <w:rPr>
                <w:rFonts w:asciiTheme="minorHAnsi" w:hAnsiTheme="minorHAnsi" w:cstheme="minorHAnsi"/>
                <w:spacing w:val="-3"/>
                <w:sz w:val="18"/>
                <w:szCs w:val="18"/>
              </w:rPr>
              <w:t>9</w:t>
            </w:r>
          </w:p>
        </w:tc>
      </w:tr>
    </w:tbl>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2.5 Środek adhezyjny</w:t>
      </w:r>
    </w:p>
    <w:p w:rsidR="00E711E0" w:rsidRPr="00882BA1" w:rsidRDefault="00E711E0" w:rsidP="00E711E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sz w:val="18"/>
          <w:szCs w:val="18"/>
        </w:rPr>
      </w:pPr>
      <w:r w:rsidRPr="00882BA1">
        <w:rPr>
          <w:rFonts w:asciiTheme="minorHAnsi" w:hAnsiTheme="minorHAnsi" w:cstheme="minorHAnsi"/>
          <w:sz w:val="18"/>
          <w:szCs w:val="18"/>
        </w:rPr>
        <w:t>W przypadku gdy przyczepność lepiszcza do kruszywa wynosi mniej niż 80% należy stosować środek adhezyjny, którego przydatność została potwierdzona podczas wcześniejszych zastosowań. Jeżeli nie jest możliwe udokumentowanie wcześniejszych, pozytywnych zastosowań, należy na ten środek przedstawić Aprobatę Techniczną (PN-EN 13108-1, pkt. 4.1).</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2.6. Materiały do uszczelnienia połączeń i krawędzi</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2.6.1.</w:t>
      </w:r>
      <w:r w:rsidRPr="00882BA1">
        <w:rPr>
          <w:rFonts w:asciiTheme="minorHAnsi" w:hAnsiTheme="minorHAnsi" w:cstheme="minorHAnsi"/>
          <w:sz w:val="18"/>
          <w:szCs w:val="18"/>
        </w:rPr>
        <w:t xml:space="preserve"> Materiały do uszczelnienia połączeń</w:t>
      </w:r>
    </w:p>
    <w:p w:rsidR="00E711E0" w:rsidRPr="00882BA1" w:rsidRDefault="00E711E0" w:rsidP="00E711E0">
      <w:pPr>
        <w:jc w:val="both"/>
        <w:rPr>
          <w:rFonts w:asciiTheme="minorHAnsi" w:hAnsiTheme="minorHAnsi" w:cstheme="minorHAnsi"/>
          <w:strike/>
          <w:sz w:val="18"/>
          <w:szCs w:val="18"/>
        </w:rPr>
      </w:pPr>
      <w:r w:rsidRPr="00882BA1">
        <w:rPr>
          <w:rFonts w:asciiTheme="minorHAnsi" w:hAnsiTheme="minorHAnsi" w:cstheme="minorHAnsi"/>
          <w:sz w:val="18"/>
          <w:szCs w:val="18"/>
        </w:rPr>
        <w:t xml:space="preserve">Spoiny podłużne i poprzeczne uszczelniać na wysokości co najmniej 2/3 od górnej krawędzi </w:t>
      </w:r>
      <w:proofErr w:type="spellStart"/>
      <w:r w:rsidRPr="00882BA1">
        <w:rPr>
          <w:rFonts w:asciiTheme="minorHAnsi" w:hAnsiTheme="minorHAnsi" w:cstheme="minorHAnsi"/>
          <w:sz w:val="18"/>
          <w:szCs w:val="18"/>
        </w:rPr>
        <w:t>wysokomodyfikowaną</w:t>
      </w:r>
      <w:proofErr w:type="spellEnd"/>
      <w:r w:rsidRPr="00882BA1">
        <w:rPr>
          <w:rFonts w:asciiTheme="minorHAnsi" w:hAnsiTheme="minorHAnsi" w:cstheme="minorHAnsi"/>
          <w:sz w:val="18"/>
          <w:szCs w:val="18"/>
        </w:rPr>
        <w:t xml:space="preserve"> polimerami taśmą bitumiczną  o  grubości  10 mm. Taśma winna być samoprzylepna w celu jej prawidłowego zamocowania przed kontynuacją układania MMA. Równoważnie można stosować  asfalt,  lub specjalistyczne masy uszczelniające, lub emulsję.</w:t>
      </w:r>
    </w:p>
    <w:p w:rsidR="00E711E0" w:rsidRPr="00882BA1" w:rsidRDefault="00E711E0" w:rsidP="00E711E0">
      <w:pPr>
        <w:jc w:val="both"/>
        <w:textAlignment w:val="baseline"/>
        <w:rPr>
          <w:rFonts w:asciiTheme="minorHAnsi" w:hAnsiTheme="minorHAnsi" w:cstheme="minorHAnsi"/>
          <w:sz w:val="18"/>
          <w:szCs w:val="18"/>
        </w:rPr>
      </w:pPr>
      <w:r w:rsidRPr="00882BA1">
        <w:rPr>
          <w:rFonts w:asciiTheme="minorHAnsi" w:hAnsiTheme="minorHAnsi" w:cstheme="minorHAnsi"/>
          <w:sz w:val="18"/>
          <w:szCs w:val="18"/>
        </w:rPr>
        <w:t>Elastyczność taśmy winna być udokumentowana następującymi badaniami, potwierdzającymi wysoką elastyczność:</w:t>
      </w:r>
    </w:p>
    <w:p w:rsidR="00E711E0" w:rsidRPr="00882BA1" w:rsidRDefault="00E711E0" w:rsidP="00E711E0">
      <w:pPr>
        <w:textAlignment w:val="baseline"/>
        <w:rPr>
          <w:rFonts w:asciiTheme="minorHAnsi" w:hAnsiTheme="minorHAnsi" w:cstheme="minorHAnsi"/>
          <w:i/>
          <w:sz w:val="18"/>
          <w:szCs w:val="18"/>
          <w:lang w:val="en-US"/>
        </w:rPr>
      </w:pPr>
      <w:r w:rsidRPr="00882BA1">
        <w:rPr>
          <w:rFonts w:asciiTheme="minorHAnsi" w:hAnsiTheme="minorHAnsi" w:cstheme="minorHAnsi"/>
          <w:sz w:val="18"/>
          <w:szCs w:val="18"/>
        </w:rPr>
        <w:t xml:space="preserve">- Test zginania (bez pęknięcia)  wg normy DIN 52123:2014 p.12. </w:t>
      </w:r>
      <w:r w:rsidRPr="00882BA1">
        <w:rPr>
          <w:rFonts w:asciiTheme="minorHAnsi" w:hAnsiTheme="minorHAnsi" w:cstheme="minorHAnsi"/>
          <w:bCs/>
          <w:i/>
          <w:sz w:val="18"/>
          <w:szCs w:val="18"/>
          <w:lang w:val="en-US"/>
        </w:rPr>
        <w:t>Testing of bitumen and polymer bitumen sheets (</w:t>
      </w:r>
      <w:proofErr w:type="spellStart"/>
      <w:r w:rsidRPr="00882BA1">
        <w:rPr>
          <w:rFonts w:asciiTheme="minorHAnsi" w:hAnsiTheme="minorHAnsi" w:cstheme="minorHAnsi"/>
          <w:i/>
          <w:sz w:val="18"/>
          <w:szCs w:val="18"/>
          <w:lang w:val="en-US"/>
        </w:rPr>
        <w:t>Prüfung</w:t>
      </w:r>
      <w:proofErr w:type="spellEnd"/>
      <w:r w:rsidRPr="00882BA1">
        <w:rPr>
          <w:rFonts w:asciiTheme="minorHAnsi" w:hAnsiTheme="minorHAnsi" w:cstheme="minorHAnsi"/>
          <w:i/>
          <w:sz w:val="18"/>
          <w:szCs w:val="18"/>
          <w:lang w:val="en-US"/>
        </w:rPr>
        <w:t xml:space="preserve"> von Bitumen- und </w:t>
      </w:r>
      <w:proofErr w:type="spellStart"/>
      <w:r w:rsidRPr="00882BA1">
        <w:rPr>
          <w:rFonts w:asciiTheme="minorHAnsi" w:hAnsiTheme="minorHAnsi" w:cstheme="minorHAnsi"/>
          <w:i/>
          <w:sz w:val="18"/>
          <w:szCs w:val="18"/>
          <w:lang w:val="en-US"/>
        </w:rPr>
        <w:t>Polymerbitumenbahnen</w:t>
      </w:r>
      <w:proofErr w:type="spellEnd"/>
      <w:r w:rsidRPr="00882BA1">
        <w:rPr>
          <w:rFonts w:asciiTheme="minorHAnsi" w:hAnsiTheme="minorHAnsi" w:cstheme="minorHAnsi"/>
          <w:bCs/>
          <w:i/>
          <w:sz w:val="18"/>
          <w:szCs w:val="18"/>
          <w:lang w:val="en-US"/>
        </w:rPr>
        <w:t>)</w:t>
      </w:r>
      <w:r w:rsidRPr="00882BA1">
        <w:rPr>
          <w:rFonts w:asciiTheme="minorHAnsi" w:hAnsiTheme="minorHAnsi" w:cstheme="minorHAnsi"/>
          <w:i/>
          <w:sz w:val="18"/>
          <w:szCs w:val="18"/>
          <w:lang w:val="en-US"/>
        </w:rPr>
        <w:t>.</w:t>
      </w:r>
    </w:p>
    <w:p w:rsidR="00E711E0" w:rsidRPr="00882BA1" w:rsidRDefault="00E711E0" w:rsidP="00E711E0">
      <w:pPr>
        <w:jc w:val="both"/>
        <w:textAlignment w:val="baseline"/>
        <w:rPr>
          <w:rFonts w:asciiTheme="minorHAnsi" w:hAnsiTheme="minorHAnsi" w:cstheme="minorHAnsi"/>
          <w:sz w:val="18"/>
          <w:szCs w:val="18"/>
        </w:rPr>
      </w:pPr>
      <w:r w:rsidRPr="00882BA1">
        <w:rPr>
          <w:rFonts w:asciiTheme="minorHAnsi" w:hAnsiTheme="minorHAnsi" w:cstheme="minorHAnsi"/>
          <w:sz w:val="18"/>
          <w:szCs w:val="18"/>
        </w:rPr>
        <w:t>Taśma powinna przejść test pozytywnie wykonany na odcinku taśmy o długości  20 cm w temperaturze</w:t>
      </w:r>
      <w:r w:rsidRPr="00882BA1">
        <w:rPr>
          <w:rFonts w:asciiTheme="minorHAnsi" w:hAnsiTheme="minorHAnsi" w:cstheme="minorHAnsi"/>
          <w:sz w:val="18"/>
          <w:szCs w:val="18"/>
        </w:rPr>
        <w:br/>
        <w:t xml:space="preserve"> -5° C po 24 godzinnym wyziębianiu w/w temperaturze,</w:t>
      </w:r>
    </w:p>
    <w:p w:rsidR="00E711E0" w:rsidRPr="00882BA1" w:rsidRDefault="00E711E0" w:rsidP="00E711E0">
      <w:pPr>
        <w:textAlignment w:val="baseline"/>
        <w:rPr>
          <w:rFonts w:asciiTheme="minorHAnsi" w:hAnsiTheme="minorHAnsi" w:cstheme="minorHAnsi"/>
          <w:sz w:val="18"/>
          <w:szCs w:val="18"/>
        </w:rPr>
      </w:pPr>
      <w:r w:rsidRPr="00882BA1">
        <w:rPr>
          <w:rFonts w:asciiTheme="minorHAnsi" w:hAnsiTheme="minorHAnsi" w:cstheme="minorHAnsi"/>
          <w:sz w:val="18"/>
          <w:szCs w:val="18"/>
        </w:rPr>
        <w:t>- Zdolność do powrotu do stanu pierwotnego wg BS 2499-3:1993 ≥ 60 %</w:t>
      </w:r>
    </w:p>
    <w:p w:rsidR="00E711E0" w:rsidRPr="00882BA1" w:rsidRDefault="00E711E0" w:rsidP="00E711E0">
      <w:pPr>
        <w:textAlignment w:val="baseline"/>
        <w:rPr>
          <w:rFonts w:asciiTheme="minorHAnsi" w:hAnsiTheme="minorHAnsi" w:cstheme="minorHAnsi"/>
          <w:sz w:val="18"/>
          <w:szCs w:val="18"/>
        </w:rPr>
      </w:pPr>
      <w:r w:rsidRPr="00882BA1">
        <w:rPr>
          <w:rFonts w:asciiTheme="minorHAnsi" w:hAnsiTheme="minorHAnsi" w:cstheme="minorHAnsi"/>
          <w:sz w:val="18"/>
          <w:szCs w:val="18"/>
        </w:rPr>
        <w:t>- Wydłużenie taśmy w szczelinie w temperaturze –10° C  wg SNV 671920 ≥ 10 %</w:t>
      </w:r>
    </w:p>
    <w:p w:rsidR="00E711E0" w:rsidRPr="00882BA1" w:rsidRDefault="00E711E0" w:rsidP="00E711E0">
      <w:pPr>
        <w:textAlignment w:val="baseline"/>
        <w:rPr>
          <w:rFonts w:asciiTheme="minorHAnsi" w:hAnsiTheme="minorHAnsi" w:cstheme="minorHAnsi"/>
          <w:sz w:val="18"/>
          <w:szCs w:val="18"/>
        </w:rPr>
      </w:pPr>
      <w:r w:rsidRPr="00882BA1">
        <w:rPr>
          <w:rFonts w:asciiTheme="minorHAnsi" w:hAnsiTheme="minorHAnsi" w:cstheme="minorHAnsi"/>
          <w:sz w:val="18"/>
          <w:szCs w:val="18"/>
        </w:rPr>
        <w:t>Boczne ściany spoin winny być  gruntowane odpowiednim środkiem gruntującym przewidzianym przez producenta taśmy.</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2.6.2</w:t>
      </w:r>
      <w:r w:rsidRPr="00882BA1">
        <w:rPr>
          <w:rFonts w:asciiTheme="minorHAnsi" w:hAnsiTheme="minorHAnsi" w:cstheme="minorHAnsi"/>
          <w:sz w:val="18"/>
          <w:szCs w:val="18"/>
        </w:rPr>
        <w:t xml:space="preserve"> Materiały do uszczelniania połączeń i krawędzi</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 xml:space="preserve">Do uszczelnienia krawędzi i połączeń warstwy asfaltowej z urządzeniami obcymi w nawierzchni lub ją ograniczającymi, należy stosować asfalt </w:t>
      </w:r>
      <w:r w:rsidR="00976208" w:rsidRPr="00882BA1">
        <w:rPr>
          <w:rFonts w:asciiTheme="minorHAnsi" w:hAnsiTheme="minorHAnsi" w:cstheme="minorHAnsi"/>
          <w:sz w:val="18"/>
          <w:szCs w:val="18"/>
        </w:rPr>
        <w:t xml:space="preserve"> zgodnie z wymogami</w:t>
      </w:r>
      <w:r w:rsidRPr="00882BA1">
        <w:rPr>
          <w:rFonts w:asciiTheme="minorHAnsi" w:hAnsiTheme="minorHAnsi" w:cstheme="minorHAnsi"/>
          <w:sz w:val="18"/>
          <w:szCs w:val="18"/>
        </w:rPr>
        <w:t>.</w:t>
      </w:r>
      <w:r w:rsidR="00976208" w:rsidRPr="00882BA1">
        <w:rPr>
          <w:rFonts w:asciiTheme="minorHAnsi" w:hAnsiTheme="minorHAnsi" w:cstheme="minorHAnsi"/>
          <w:sz w:val="18"/>
          <w:szCs w:val="18"/>
        </w:rPr>
        <w:t xml:space="preserve"> Na połączeniach w szczególności: z studniami, wpustami zaworami, krawężnikami stosować taśmy bitumiczne</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2.7. Materiały do złączenia warstw konstrukcji</w:t>
      </w:r>
    </w:p>
    <w:p w:rsidR="00E711E0" w:rsidRPr="00882BA1" w:rsidRDefault="00E711E0" w:rsidP="00E711E0">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 xml:space="preserve">Do złączania warstw konstrukcji nawierzchni  należy stosować  kationowe emulsje asfaltowe zgodnie z ST D.04.03.01. </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2.8.Składowanie materiałów</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2.8.1.</w:t>
      </w:r>
      <w:r w:rsidRPr="00882BA1">
        <w:rPr>
          <w:rFonts w:asciiTheme="minorHAnsi" w:hAnsiTheme="minorHAnsi" w:cstheme="minorHAnsi"/>
          <w:sz w:val="18"/>
          <w:szCs w:val="18"/>
        </w:rPr>
        <w:t>Składowanie asfaltu drogowego</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 xml:space="preserve">Asfalt powinien być składowany w zbiornikach, których konstrukcja i użyte do ich wykonania materiały wykluczają zanieczyszczenie asfaltu. Zbiorniki powinny być wyposażone w system grzewczy pośredni, tj. uniemożliwiający bezpośredni kontakt asfaltu z przewodami grzewczymi. Nie dopuszcza się ogrzewania asfaltu otwartym ogniem. Zbiornik roboczy otaczarki powinien być izolowany termicznie, posiadać automatyczny system grzewczy zdolny do utrzymania zadanej temperatury z tolerancją ±5°C oraz posiadać układ cyrkulacji asfaltu. Wylot rury powrotnej musi znajdować się w zbiorniku poniżej zwierciadła gorącego asfaltu. </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lastRenderedPageBreak/>
        <w:t>2.8.2.</w:t>
      </w:r>
      <w:r w:rsidRPr="00882BA1">
        <w:rPr>
          <w:rFonts w:asciiTheme="minorHAnsi" w:hAnsiTheme="minorHAnsi" w:cstheme="minorHAnsi"/>
          <w:sz w:val="18"/>
          <w:szCs w:val="18"/>
        </w:rPr>
        <w:t xml:space="preserve"> Składowanie kruszywa</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Składowanie kruszywa powinno odbywać się w warunkach zabezpieczających je przed zanieczyszczeniem i zmieszaniem z kruszywem o innym wymiarze lub pochodzeniu. Podłoże składowiska musi być równe, utwardzone i odwodnione tak, aby nie dopuścić do zanieczyszczenia kruszywa w trakcie składowania.</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2.8.3</w:t>
      </w:r>
      <w:r w:rsidRPr="00882BA1">
        <w:rPr>
          <w:rFonts w:asciiTheme="minorHAnsi" w:hAnsiTheme="minorHAnsi" w:cstheme="minorHAnsi"/>
          <w:sz w:val="18"/>
          <w:szCs w:val="18"/>
        </w:rPr>
        <w:t>.Składowanie wypełniacza</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Składowanie wypełniacza powinno odbywać się w silosach wyposażonych w urządzenia do aeracji.</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2.8.4</w:t>
      </w:r>
      <w:r w:rsidRPr="00882BA1">
        <w:rPr>
          <w:rFonts w:asciiTheme="minorHAnsi" w:hAnsiTheme="minorHAnsi" w:cstheme="minorHAnsi"/>
          <w:sz w:val="18"/>
          <w:szCs w:val="18"/>
        </w:rPr>
        <w:t xml:space="preserve"> Składowanie środka adhezyjnego </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Składowanie środka adhezyjnego jest dozwolone tylko w oryginalnych opakowaniach producenta.</w:t>
      </w:r>
    </w:p>
    <w:p w:rsidR="00E711E0" w:rsidRPr="00882BA1" w:rsidRDefault="00E711E0" w:rsidP="00E711E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rFonts w:asciiTheme="minorHAnsi" w:hAnsiTheme="minorHAnsi" w:cstheme="minorHAnsi"/>
          <w:b/>
          <w:bCs/>
          <w:sz w:val="18"/>
          <w:szCs w:val="18"/>
        </w:rPr>
      </w:pPr>
      <w:r w:rsidRPr="00882BA1">
        <w:rPr>
          <w:rStyle w:val="Styl2Znak"/>
          <w:rFonts w:asciiTheme="minorHAnsi" w:eastAsia="SimSun" w:hAnsiTheme="minorHAnsi" w:cstheme="minorHAnsi"/>
          <w:sz w:val="18"/>
          <w:szCs w:val="18"/>
        </w:rPr>
        <w:t>3. SPRZĘT</w:t>
      </w:r>
      <w:r w:rsidRPr="00882BA1">
        <w:rPr>
          <w:rStyle w:val="Styl2Znak"/>
          <w:rFonts w:asciiTheme="minorHAnsi" w:eastAsia="SimSun" w:hAnsiTheme="minorHAnsi" w:cstheme="minorHAnsi"/>
          <w:sz w:val="18"/>
          <w:szCs w:val="18"/>
        </w:rPr>
        <w:cr/>
      </w:r>
      <w:r w:rsidRPr="00882BA1">
        <w:rPr>
          <w:rFonts w:asciiTheme="minorHAnsi" w:hAnsiTheme="minorHAnsi" w:cstheme="minorHAnsi"/>
          <w:b/>
          <w:bCs/>
          <w:sz w:val="18"/>
          <w:szCs w:val="18"/>
        </w:rPr>
        <w:t>Sprzęt używany do skropienia lepiszczem bitumicznym</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Do skrapiania lepiszczem bitumicznym należy stosować przyczepne lub samojezdne skrapiarki lepiszcza.</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3.1. Sprzęt do mieszania</w:t>
      </w:r>
    </w:p>
    <w:p w:rsidR="00E711E0" w:rsidRPr="00882BA1" w:rsidRDefault="00E711E0" w:rsidP="00E711E0">
      <w:pPr>
        <w:tabs>
          <w:tab w:val="left" w:pos="2562"/>
        </w:tabs>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Mieszanki mineralno-asfaltowe produkuje się w wytwórni (otaczarce) mieszanek mineralno-asfaltowych otaczanych na gorąco, o odpowiedniej wydajności nie mniejszej niż 240 Mg/h, zapewniającej otrzymanie mieszanki o właściwej i jednorodnej jakości, zawierającej dokładnie otoczone ziarna kruszywa, z możliwością dozowania dodatków adhezyjnych,  wyposażonej w silos izolowany termicznie na gotową mieszankę o pojemności nie mniejszej niż połowa wydajności godzinowej. </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3.2. Sprzęt do wbudowywania</w:t>
      </w:r>
    </w:p>
    <w:p w:rsidR="00E711E0" w:rsidRPr="00882BA1" w:rsidRDefault="00E711E0" w:rsidP="00E711E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bCs/>
          <w:sz w:val="18"/>
          <w:szCs w:val="18"/>
        </w:rPr>
      </w:pPr>
      <w:r w:rsidRPr="00882BA1">
        <w:rPr>
          <w:rFonts w:asciiTheme="minorHAnsi" w:hAnsiTheme="minorHAnsi" w:cstheme="minorHAnsi"/>
          <w:sz w:val="18"/>
          <w:szCs w:val="18"/>
        </w:rPr>
        <w:t>Mieszankę mineralno-asfaltową należy układać układarką o wydajności skorelowanej z wydajnością wytwórni, z automatycznym sterowaniem, pozwalającym na ułożenie warstwy z założoną grubością oraz szerokością, oraz z podgrzewaną płytą wibracyjną do wstępnego zagęszczania lub zespołem układarek pracujących równolegle z przesunięciem roboczym umożliwiającym ułożenie</w:t>
      </w:r>
      <w:r w:rsidRPr="00882BA1">
        <w:rPr>
          <w:rFonts w:asciiTheme="minorHAnsi" w:hAnsiTheme="minorHAnsi" w:cstheme="minorHAnsi"/>
          <w:b/>
          <w:bCs/>
          <w:sz w:val="18"/>
          <w:szCs w:val="18"/>
        </w:rPr>
        <w:t xml:space="preserve"> </w:t>
      </w:r>
      <w:r w:rsidRPr="00882BA1">
        <w:rPr>
          <w:rFonts w:asciiTheme="minorHAnsi" w:hAnsiTheme="minorHAnsi" w:cstheme="minorHAnsi"/>
          <w:b/>
          <w:sz w:val="18"/>
          <w:szCs w:val="18"/>
        </w:rPr>
        <w:t>s</w:t>
      </w:r>
      <w:r w:rsidRPr="00882BA1">
        <w:rPr>
          <w:rFonts w:asciiTheme="minorHAnsi" w:hAnsiTheme="minorHAnsi" w:cstheme="minorHAnsi"/>
          <w:sz w:val="18"/>
          <w:szCs w:val="18"/>
        </w:rPr>
        <w:t>tykających się warstw asfaltowych na gorąco.</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3.3. Sprzęt do zagęszczania</w:t>
      </w:r>
    </w:p>
    <w:p w:rsidR="00E711E0" w:rsidRPr="00882BA1" w:rsidRDefault="00E711E0" w:rsidP="00E711E0">
      <w:pPr>
        <w:tabs>
          <w:tab w:val="left" w:pos="284"/>
          <w:tab w:val="left" w:pos="1843"/>
        </w:tabs>
        <w:jc w:val="both"/>
        <w:rPr>
          <w:rFonts w:asciiTheme="minorHAnsi" w:hAnsiTheme="minorHAnsi" w:cstheme="minorHAnsi"/>
          <w:sz w:val="18"/>
          <w:szCs w:val="18"/>
        </w:rPr>
      </w:pPr>
      <w:r w:rsidRPr="00882BA1">
        <w:rPr>
          <w:rFonts w:asciiTheme="minorHAnsi" w:hAnsiTheme="minorHAnsi" w:cstheme="minorHAnsi"/>
          <w:sz w:val="18"/>
          <w:szCs w:val="18"/>
        </w:rPr>
        <w:t xml:space="preserve">Walce stalowe gładkie z wibracją i ogumione, średnie i ciężkie. </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 xml:space="preserve"> 3.4. Kontrola produkcji</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Kontrola produkcji powinna opierać się na procedurach operacyjnych i metodach umożliwiających korygowanie jakości produktu. Wykonawca powinien wyszczególnić badania i inspekcje służące do sprawdzania sprzętu, materiałów składowych, procesów wytwórczych oraz produktów końcowych. WMA powinna mieć zaprowadzony system ZKP według PN-EN 13108-21.</w:t>
      </w:r>
    </w:p>
    <w:p w:rsidR="00E711E0" w:rsidRPr="00882BA1" w:rsidRDefault="00E711E0" w:rsidP="00E711E0">
      <w:pPr>
        <w:pStyle w:val="Styl2"/>
        <w:rPr>
          <w:rFonts w:asciiTheme="minorHAnsi" w:hAnsiTheme="minorHAnsi" w:cstheme="minorHAnsi"/>
          <w:sz w:val="18"/>
          <w:szCs w:val="18"/>
        </w:rPr>
      </w:pPr>
      <w:r w:rsidRPr="00882BA1">
        <w:rPr>
          <w:rFonts w:asciiTheme="minorHAnsi" w:hAnsiTheme="minorHAnsi" w:cstheme="minorHAnsi"/>
          <w:bCs/>
          <w:caps/>
          <w:sz w:val="18"/>
          <w:szCs w:val="18"/>
        </w:rPr>
        <w:t>4.</w:t>
      </w:r>
      <w:r w:rsidRPr="00882BA1">
        <w:rPr>
          <w:rFonts w:asciiTheme="minorHAnsi" w:hAnsiTheme="minorHAnsi" w:cstheme="minorHAnsi"/>
          <w:sz w:val="18"/>
          <w:szCs w:val="18"/>
        </w:rPr>
        <w:t xml:space="preserve"> TRANSPORT </w:t>
      </w:r>
    </w:p>
    <w:p w:rsidR="00E711E0" w:rsidRPr="00882BA1" w:rsidRDefault="00E711E0" w:rsidP="00E711E0">
      <w:pPr>
        <w:pStyle w:val="Styl1"/>
        <w:spacing w:before="0"/>
        <w:rPr>
          <w:rFonts w:asciiTheme="minorHAnsi" w:hAnsiTheme="minorHAnsi" w:cstheme="minorHAnsi"/>
          <w:sz w:val="18"/>
          <w:szCs w:val="18"/>
        </w:rPr>
      </w:pPr>
      <w:r w:rsidRPr="00882BA1">
        <w:rPr>
          <w:rFonts w:asciiTheme="minorHAnsi" w:hAnsiTheme="minorHAnsi" w:cstheme="minorHAnsi"/>
          <w:sz w:val="18"/>
          <w:szCs w:val="18"/>
        </w:rPr>
        <w:t>4.1. Asfalt</w:t>
      </w:r>
    </w:p>
    <w:p w:rsidR="00E711E0" w:rsidRPr="00882BA1" w:rsidRDefault="00E711E0" w:rsidP="00E711E0">
      <w:pPr>
        <w:pStyle w:val="Tekstpodstawowy"/>
        <w:tabs>
          <w:tab w:val="left" w:pos="284"/>
        </w:tabs>
        <w:rPr>
          <w:rFonts w:asciiTheme="minorHAnsi" w:hAnsiTheme="minorHAnsi" w:cstheme="minorHAnsi"/>
          <w:sz w:val="18"/>
          <w:szCs w:val="18"/>
        </w:rPr>
      </w:pPr>
      <w:r w:rsidRPr="00882BA1">
        <w:rPr>
          <w:rFonts w:asciiTheme="minorHAnsi" w:hAnsiTheme="minorHAnsi" w:cstheme="minorHAnsi"/>
          <w:sz w:val="18"/>
          <w:szCs w:val="18"/>
        </w:rPr>
        <w:t>Asfalt należy przewozić izolowanymi termicznie cysternami i przechowywać w zbiornikach z izolacją termiczną, umożliwiających ogrzewanie asfaltu do właściwej temperatury roboczej. Termometry należy zainstalować w zbiornikach oraz w miejscu dozowania asfaltu do mieszalnika.</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4.2.Wypełniacz</w:t>
      </w:r>
    </w:p>
    <w:p w:rsidR="00E711E0" w:rsidRPr="00882BA1" w:rsidRDefault="00E711E0" w:rsidP="00E711E0">
      <w:pPr>
        <w:pStyle w:val="Tekstpodstawowywcity3"/>
        <w:tabs>
          <w:tab w:val="left" w:pos="284"/>
        </w:tabs>
        <w:ind w:left="0"/>
        <w:rPr>
          <w:rFonts w:asciiTheme="minorHAnsi" w:hAnsiTheme="minorHAnsi" w:cstheme="minorHAnsi"/>
          <w:sz w:val="18"/>
          <w:szCs w:val="18"/>
        </w:rPr>
      </w:pPr>
      <w:r w:rsidRPr="00882BA1">
        <w:rPr>
          <w:rFonts w:asciiTheme="minorHAnsi" w:hAnsiTheme="minorHAnsi" w:cstheme="minorHAnsi"/>
          <w:sz w:val="18"/>
          <w:szCs w:val="18"/>
        </w:rPr>
        <w:t>Wypełniacz luzem należy przewozić w cysternach przystosowanych do przewozu materiałów sypkich, umożliwiających rozładunek pneumatyczny. Wypełniacz należy składować w silosach przystosowanych do składowania materiałów sypkich, wyposażonych w odpowiedni system dozowania wypełniacza do mieszalnika.</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4.3.Kruszywo</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Kruszywo można przewozić dowolnymi środkami transportu, w warunkach zabezpieczających je przed zanieczyszczeniami, zmieszaniem z innymi asortymentami kruszywa lub jego frakcjami i nadmiernym zawilgoceniem.</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4.4.Mieszanka mineralno-asfaltowa</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 xml:space="preserve">Beton asfaltowy należy dowozić na budowę sukcesywnie w zależności od postępu robót. Podczas transportu i postoju przed wbudowaniem mieszanka powinna być zabezpieczona przed ostygnięciem. </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 xml:space="preserve">Warunki i czas transportu mieszanek mineralno-asfaltowych od produkcji do wbudowania powinny zapewniać utrzymanie temperatury w zależności od zastosowanego asfaltu (punkt 5.3). </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Mieszankę należy przewozić samochodami samowyładowczymi wyposażonymi w plandeki o ładowności min. 10 Mg. Czas transportu mieszanki, liczony od załadunku do rozładunku, powinien zagwarantować spełnienie warunku zachowania temperatury wbudowania  oraz nie przekraczać 2 godzin z zachowaniem min. temperatury wbudowania i zagęszczenia.</w:t>
      </w:r>
    </w:p>
    <w:p w:rsidR="00E711E0" w:rsidRPr="00882BA1" w:rsidRDefault="00E711E0" w:rsidP="00E711E0">
      <w:pPr>
        <w:tabs>
          <w:tab w:val="left" w:pos="1267"/>
        </w:tabs>
        <w:jc w:val="both"/>
        <w:rPr>
          <w:rFonts w:asciiTheme="minorHAnsi" w:hAnsiTheme="minorHAnsi" w:cstheme="minorHAnsi"/>
          <w:sz w:val="18"/>
          <w:szCs w:val="18"/>
        </w:rPr>
      </w:pPr>
      <w:r w:rsidRPr="00882BA1">
        <w:rPr>
          <w:rFonts w:asciiTheme="minorHAnsi" w:hAnsiTheme="minorHAnsi" w:cstheme="minorHAnsi"/>
          <w:sz w:val="18"/>
          <w:szCs w:val="18"/>
        </w:rPr>
        <w:t xml:space="preserve">Powierzchnie pojemników używanych do transportu mieszanki powinny być czyste, a do zwilżania tych powierzchni można używać tylko środki antyadhezyjne niewpływające szkodliwie na mieszanki mineralno-asfaltowe </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lastRenderedPageBreak/>
        <w:t xml:space="preserve">4.5. Środek adhezyjny </w:t>
      </w:r>
    </w:p>
    <w:p w:rsidR="00E711E0" w:rsidRPr="00882BA1" w:rsidRDefault="00E711E0" w:rsidP="00E711E0">
      <w:pPr>
        <w:pStyle w:val="Tekstpodstawowywcity2"/>
        <w:tabs>
          <w:tab w:val="left" w:pos="284"/>
        </w:tabs>
        <w:ind w:left="0"/>
        <w:jc w:val="both"/>
        <w:rPr>
          <w:rFonts w:asciiTheme="minorHAnsi" w:hAnsiTheme="minorHAnsi" w:cstheme="minorHAnsi"/>
          <w:sz w:val="18"/>
          <w:szCs w:val="18"/>
        </w:rPr>
      </w:pPr>
      <w:r w:rsidRPr="00882BA1">
        <w:rPr>
          <w:rFonts w:asciiTheme="minorHAnsi" w:hAnsiTheme="minorHAnsi" w:cstheme="minorHAnsi"/>
          <w:sz w:val="18"/>
          <w:szCs w:val="18"/>
        </w:rPr>
        <w:t>Środek adhezyjny należy przewozić w oryginalnych opakowaniach, zabezpieczonych przed uszkodzeniem</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4.6. Emulsja asfaltowa</w:t>
      </w:r>
    </w:p>
    <w:p w:rsidR="00E711E0" w:rsidRPr="00882BA1" w:rsidRDefault="00E711E0" w:rsidP="00E711E0">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w:t>
      </w:r>
      <w:proofErr w:type="spellStart"/>
      <w:r w:rsidRPr="00882BA1">
        <w:rPr>
          <w:rFonts w:asciiTheme="minorHAnsi" w:hAnsiTheme="minorHAnsi" w:cstheme="minorHAnsi"/>
          <w:sz w:val="18"/>
          <w:szCs w:val="18"/>
        </w:rPr>
        <w:t>pH</w:t>
      </w:r>
      <w:proofErr w:type="spellEnd"/>
      <w:r w:rsidRPr="00882BA1">
        <w:rPr>
          <w:rFonts w:asciiTheme="minorHAnsi" w:hAnsiTheme="minorHAnsi" w:cstheme="minorHAnsi"/>
          <w:sz w:val="18"/>
          <w:szCs w:val="18"/>
        </w:rPr>
        <w:t xml:space="preserve"> ≤ 4).</w:t>
      </w:r>
    </w:p>
    <w:p w:rsidR="00E711E0" w:rsidRPr="00882BA1" w:rsidRDefault="00E711E0" w:rsidP="00E711E0">
      <w:pPr>
        <w:pStyle w:val="Styl2"/>
        <w:rPr>
          <w:rFonts w:asciiTheme="minorHAnsi" w:hAnsiTheme="minorHAnsi" w:cstheme="minorHAnsi"/>
          <w:sz w:val="18"/>
          <w:szCs w:val="18"/>
        </w:rPr>
      </w:pPr>
      <w:r w:rsidRPr="00882BA1">
        <w:rPr>
          <w:rFonts w:asciiTheme="minorHAnsi" w:hAnsiTheme="minorHAnsi" w:cstheme="minorHAnsi"/>
          <w:sz w:val="18"/>
          <w:szCs w:val="18"/>
        </w:rPr>
        <w:t>5. WYKONANIE ROBÓT</w:t>
      </w:r>
    </w:p>
    <w:p w:rsidR="00E711E0" w:rsidRPr="00882BA1" w:rsidRDefault="00E711E0" w:rsidP="00E711E0">
      <w:pPr>
        <w:pStyle w:val="Styl1"/>
        <w:spacing w:before="0"/>
        <w:rPr>
          <w:rFonts w:asciiTheme="minorHAnsi" w:hAnsiTheme="minorHAnsi" w:cstheme="minorHAnsi"/>
          <w:sz w:val="18"/>
          <w:szCs w:val="18"/>
        </w:rPr>
      </w:pPr>
      <w:r w:rsidRPr="00882BA1">
        <w:rPr>
          <w:rFonts w:asciiTheme="minorHAnsi" w:hAnsiTheme="minorHAnsi" w:cstheme="minorHAnsi"/>
          <w:sz w:val="18"/>
          <w:szCs w:val="18"/>
        </w:rPr>
        <w:t>5.1. Projektowanie mieszanki mineralno-asfaltowej do warstwy ścieralnej</w:t>
      </w:r>
    </w:p>
    <w:p w:rsidR="00E711E0" w:rsidRPr="00882BA1" w:rsidRDefault="00E711E0" w:rsidP="00E711E0">
      <w:pPr>
        <w:pStyle w:val="Standardowytekst"/>
        <w:tabs>
          <w:tab w:val="left" w:pos="284"/>
        </w:tabs>
        <w:rPr>
          <w:rFonts w:asciiTheme="minorHAnsi" w:hAnsiTheme="minorHAnsi" w:cstheme="minorHAnsi"/>
          <w:sz w:val="18"/>
          <w:szCs w:val="18"/>
        </w:rPr>
      </w:pPr>
      <w:r w:rsidRPr="00882BA1">
        <w:rPr>
          <w:rFonts w:asciiTheme="minorHAnsi" w:hAnsiTheme="minorHAnsi" w:cstheme="minorHAnsi"/>
          <w:sz w:val="18"/>
          <w:szCs w:val="18"/>
        </w:rPr>
        <w:tab/>
        <w:t xml:space="preserve">Wykonawca w terminie na 1 miesiąc przed przystąpieniem do produkcji mieszanki, dostarczy Inżynierowi do akceptacji projekt składu mieszanki </w:t>
      </w:r>
      <w:proofErr w:type="spellStart"/>
      <w:r w:rsidRPr="00882BA1">
        <w:rPr>
          <w:rFonts w:asciiTheme="minorHAnsi" w:hAnsiTheme="minorHAnsi" w:cstheme="minorHAnsi"/>
          <w:sz w:val="18"/>
          <w:szCs w:val="18"/>
        </w:rPr>
        <w:t>mineralno</w:t>
      </w:r>
      <w:proofErr w:type="spellEnd"/>
      <w:r w:rsidRPr="00882BA1">
        <w:rPr>
          <w:rFonts w:asciiTheme="minorHAnsi" w:hAnsiTheme="minorHAnsi" w:cstheme="minorHAnsi"/>
          <w:sz w:val="18"/>
          <w:szCs w:val="18"/>
        </w:rPr>
        <w:t xml:space="preserve"> - asfaltowej oraz dokumenty potwierdzające wymaganą jakość stosowanych materiałów. </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Wykonawca dostarczy także wyniki badań laboratoryjnych poszczególnych składników i próbki materiałów pobrane w obecności Inżyniera do wykonania badań kontrolnych przez Inwestora.</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Projektowanie mieszanki mineralno-asfaltowej polega na:</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doborze składników mieszanki,</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doborze optymalnej ilości asfaltu,</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określeniu jej właściwości i porównaniu wyników z założeniami projektowymi.</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Krzywa uziarnienia mieszanki mineralnej powinna mieścić się w polu dobrego uziarnienia wyznaczonego przez punkty graniczne. Rzędne punktów granicznych uziarnienia mieszanki mineralnej betonu asfaltowego do warstwy wiążącej oraz minimalne zawartości asfaltu podano w tablicy 6.</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UWAGA: podane minimalne zawartości asfaltu dotyczą AC o referencyjnej gęstości mieszanki mineralnej równej 2,65 Mg/m</w:t>
      </w:r>
      <w:r w:rsidRPr="00882BA1">
        <w:rPr>
          <w:rFonts w:asciiTheme="minorHAnsi" w:hAnsiTheme="minorHAnsi" w:cstheme="minorHAnsi"/>
          <w:sz w:val="18"/>
          <w:szCs w:val="18"/>
          <w:vertAlign w:val="superscript"/>
        </w:rPr>
        <w:t>3</w:t>
      </w:r>
      <w:r w:rsidRPr="00882BA1">
        <w:rPr>
          <w:rFonts w:asciiTheme="minorHAnsi" w:hAnsiTheme="minorHAnsi" w:cstheme="minorHAnsi"/>
          <w:sz w:val="18"/>
          <w:szCs w:val="18"/>
        </w:rPr>
        <w:t xml:space="preserve">. W przypadku uzyskania innej gęstości mieszanki mineralnej należy dla </w:t>
      </w:r>
      <w:proofErr w:type="spellStart"/>
      <w:r w:rsidRPr="00882BA1">
        <w:rPr>
          <w:rFonts w:asciiTheme="minorHAnsi" w:hAnsiTheme="minorHAnsi" w:cstheme="minorHAnsi"/>
          <w:sz w:val="18"/>
          <w:szCs w:val="18"/>
        </w:rPr>
        <w:t>B</w:t>
      </w:r>
      <w:r w:rsidRPr="00882BA1">
        <w:rPr>
          <w:rFonts w:asciiTheme="minorHAnsi" w:hAnsiTheme="minorHAnsi" w:cstheme="minorHAnsi"/>
          <w:sz w:val="18"/>
          <w:szCs w:val="18"/>
          <w:vertAlign w:val="subscript"/>
        </w:rPr>
        <w:t>min</w:t>
      </w:r>
      <w:proofErr w:type="spellEnd"/>
      <w:r w:rsidRPr="00882BA1">
        <w:rPr>
          <w:rFonts w:asciiTheme="minorHAnsi" w:hAnsiTheme="minorHAnsi" w:cstheme="minorHAnsi"/>
          <w:sz w:val="18"/>
          <w:szCs w:val="18"/>
        </w:rPr>
        <w:t xml:space="preserve"> zastosować współczynnik korygujący α wg wzoru:</w:t>
      </w:r>
    </w:p>
    <w:p w:rsidR="00E711E0" w:rsidRPr="00882BA1" w:rsidRDefault="00E711E0" w:rsidP="00E711E0">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α = 2,65/</w:t>
      </w:r>
      <w:r w:rsidRPr="00882BA1">
        <w:rPr>
          <w:rFonts w:asciiTheme="minorHAnsi" w:hAnsiTheme="minorHAnsi" w:cstheme="minorHAnsi"/>
          <w:sz w:val="18"/>
          <w:szCs w:val="18"/>
        </w:rPr>
        <w:sym w:font="Symbol" w:char="F072"/>
      </w:r>
      <w:r w:rsidRPr="00882BA1">
        <w:rPr>
          <w:rFonts w:asciiTheme="minorHAnsi" w:hAnsiTheme="minorHAnsi" w:cstheme="minorHAnsi"/>
          <w:sz w:val="18"/>
          <w:szCs w:val="18"/>
        </w:rPr>
        <w:t>a</w:t>
      </w:r>
    </w:p>
    <w:p w:rsidR="00E711E0" w:rsidRPr="00882BA1" w:rsidRDefault="00E711E0" w:rsidP="00E711E0">
      <w:pPr>
        <w:pStyle w:val="Standardowytekst"/>
        <w:rPr>
          <w:rFonts w:asciiTheme="minorHAnsi" w:hAnsiTheme="minorHAnsi" w:cstheme="minorHAnsi"/>
          <w:sz w:val="18"/>
          <w:szCs w:val="18"/>
        </w:rPr>
      </w:pPr>
    </w:p>
    <w:p w:rsidR="00E711E0" w:rsidRPr="00882BA1" w:rsidRDefault="00E711E0" w:rsidP="00E711E0">
      <w:pPr>
        <w:pStyle w:val="Standardowytekst"/>
        <w:rPr>
          <w:rFonts w:asciiTheme="minorHAnsi" w:hAnsiTheme="minorHAnsi" w:cstheme="minorHAnsi"/>
          <w:sz w:val="18"/>
          <w:szCs w:val="18"/>
        </w:rPr>
      </w:pPr>
      <w:r w:rsidRPr="00882BA1">
        <w:rPr>
          <w:rFonts w:asciiTheme="minorHAnsi" w:hAnsiTheme="minorHAnsi" w:cstheme="minorHAnsi"/>
          <w:sz w:val="18"/>
          <w:szCs w:val="18"/>
        </w:rPr>
        <w:sym w:font="Symbol" w:char="F072"/>
      </w:r>
      <w:r w:rsidRPr="00882BA1">
        <w:rPr>
          <w:rFonts w:asciiTheme="minorHAnsi" w:hAnsiTheme="minorHAnsi" w:cstheme="minorHAnsi"/>
          <w:sz w:val="18"/>
          <w:szCs w:val="18"/>
        </w:rPr>
        <w:t xml:space="preserve">a - gęstość objętościowa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kruszywa mieszanki mineralnej, w megagramach na metr sześcienny (Mg/m3), określona zgodnie z normą PN-EN 1097-6.</w:t>
      </w:r>
    </w:p>
    <w:p w:rsidR="00E711E0" w:rsidRPr="00882BA1" w:rsidRDefault="00E711E0" w:rsidP="00E711E0">
      <w:pPr>
        <w:pStyle w:val="Standardowytekst"/>
        <w:rPr>
          <w:rFonts w:asciiTheme="minorHAnsi" w:hAnsiTheme="minorHAnsi" w:cstheme="minorHAnsi"/>
          <w:sz w:val="18"/>
          <w:szCs w:val="18"/>
        </w:rPr>
      </w:pP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Tablica 6. Rzędne krzywych granicznych uziarnienia mieszanki mineralnej betonu asfaltowego do warstwy ścieralnej oraz kategoria zawartości asfaltu.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3296"/>
        <w:gridCol w:w="2722"/>
        <w:gridCol w:w="2784"/>
      </w:tblGrid>
      <w:tr w:rsidR="00E711E0" w:rsidRPr="00882BA1" w:rsidTr="00E51BA1">
        <w:tc>
          <w:tcPr>
            <w:tcW w:w="289" w:type="pct"/>
            <w:vMerge w:val="restart"/>
          </w:tcPr>
          <w:p w:rsidR="00E711E0" w:rsidRPr="00882BA1" w:rsidRDefault="00E711E0" w:rsidP="00E51BA1">
            <w:pPr>
              <w:keepNext/>
              <w:rPr>
                <w:rFonts w:asciiTheme="minorHAnsi" w:hAnsiTheme="minorHAnsi" w:cstheme="minorHAnsi"/>
                <w:sz w:val="18"/>
                <w:szCs w:val="18"/>
              </w:rPr>
            </w:pPr>
            <w:r w:rsidRPr="00882BA1">
              <w:rPr>
                <w:rFonts w:asciiTheme="minorHAnsi" w:hAnsiTheme="minorHAnsi" w:cstheme="minorHAnsi"/>
                <w:sz w:val="18"/>
                <w:szCs w:val="18"/>
              </w:rPr>
              <w:t>Lp.</w:t>
            </w:r>
          </w:p>
        </w:tc>
        <w:tc>
          <w:tcPr>
            <w:tcW w:w="1764" w:type="pct"/>
            <w:vMerge w:val="restart"/>
          </w:tcPr>
          <w:p w:rsidR="00E711E0" w:rsidRPr="00882BA1" w:rsidRDefault="00E711E0" w:rsidP="00E51BA1">
            <w:pPr>
              <w:keepNext/>
              <w:rPr>
                <w:rFonts w:asciiTheme="minorHAnsi" w:hAnsiTheme="minorHAnsi" w:cstheme="minorHAnsi"/>
                <w:sz w:val="18"/>
                <w:szCs w:val="18"/>
              </w:rPr>
            </w:pPr>
            <w:r w:rsidRPr="00882BA1">
              <w:rPr>
                <w:rFonts w:asciiTheme="minorHAnsi" w:hAnsiTheme="minorHAnsi" w:cstheme="minorHAnsi"/>
                <w:sz w:val="18"/>
                <w:szCs w:val="18"/>
              </w:rPr>
              <w:t>Właściwość /wymiar sita #, (mm)</w:t>
            </w:r>
          </w:p>
        </w:tc>
        <w:tc>
          <w:tcPr>
            <w:tcW w:w="2947" w:type="pct"/>
            <w:gridSpan w:val="2"/>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Przesiew [%(m/m)]</w:t>
            </w:r>
          </w:p>
        </w:tc>
      </w:tr>
      <w:tr w:rsidR="00E711E0" w:rsidRPr="00882BA1" w:rsidTr="00E51BA1">
        <w:tc>
          <w:tcPr>
            <w:tcW w:w="289" w:type="pct"/>
            <w:vMerge/>
          </w:tcPr>
          <w:p w:rsidR="00E711E0" w:rsidRPr="00882BA1" w:rsidRDefault="00E711E0" w:rsidP="00E51BA1">
            <w:pPr>
              <w:keepNext/>
              <w:rPr>
                <w:rFonts w:asciiTheme="minorHAnsi" w:hAnsiTheme="minorHAnsi" w:cstheme="minorHAnsi"/>
                <w:sz w:val="18"/>
                <w:szCs w:val="18"/>
              </w:rPr>
            </w:pPr>
          </w:p>
        </w:tc>
        <w:tc>
          <w:tcPr>
            <w:tcW w:w="1764" w:type="pct"/>
            <w:vMerge/>
          </w:tcPr>
          <w:p w:rsidR="00E711E0" w:rsidRPr="00882BA1" w:rsidRDefault="00E711E0" w:rsidP="00E51BA1">
            <w:pPr>
              <w:keepNext/>
              <w:rPr>
                <w:rFonts w:asciiTheme="minorHAnsi" w:hAnsiTheme="minorHAnsi" w:cstheme="minorHAnsi"/>
                <w:sz w:val="18"/>
                <w:szCs w:val="18"/>
              </w:rPr>
            </w:pPr>
          </w:p>
        </w:tc>
        <w:tc>
          <w:tcPr>
            <w:tcW w:w="2947" w:type="pct"/>
            <w:gridSpan w:val="2"/>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AC 11S KR3</w:t>
            </w:r>
          </w:p>
        </w:tc>
      </w:tr>
      <w:tr w:rsidR="00E711E0" w:rsidRPr="00882BA1" w:rsidTr="00E51BA1">
        <w:tc>
          <w:tcPr>
            <w:tcW w:w="289" w:type="pct"/>
          </w:tcPr>
          <w:p w:rsidR="00E711E0" w:rsidRPr="00882BA1" w:rsidRDefault="00E711E0" w:rsidP="00E51BA1">
            <w:pPr>
              <w:keepNext/>
              <w:rPr>
                <w:rFonts w:asciiTheme="minorHAnsi" w:hAnsiTheme="minorHAnsi" w:cstheme="minorHAnsi"/>
                <w:sz w:val="18"/>
                <w:szCs w:val="18"/>
              </w:rPr>
            </w:pPr>
            <w:r w:rsidRPr="00882BA1">
              <w:rPr>
                <w:rFonts w:asciiTheme="minorHAnsi" w:hAnsiTheme="minorHAnsi" w:cstheme="minorHAnsi"/>
                <w:sz w:val="18"/>
                <w:szCs w:val="18"/>
              </w:rPr>
              <w:t>1</w:t>
            </w:r>
          </w:p>
        </w:tc>
        <w:tc>
          <w:tcPr>
            <w:tcW w:w="1764"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16</w:t>
            </w:r>
          </w:p>
        </w:tc>
        <w:tc>
          <w:tcPr>
            <w:tcW w:w="1457"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100</w:t>
            </w:r>
          </w:p>
        </w:tc>
        <w:tc>
          <w:tcPr>
            <w:tcW w:w="1490"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w:t>
            </w:r>
          </w:p>
        </w:tc>
      </w:tr>
      <w:tr w:rsidR="00E711E0" w:rsidRPr="00882BA1" w:rsidTr="00E51BA1">
        <w:tc>
          <w:tcPr>
            <w:tcW w:w="289" w:type="pct"/>
          </w:tcPr>
          <w:p w:rsidR="00E711E0" w:rsidRPr="00882BA1" w:rsidRDefault="00E711E0" w:rsidP="00E51BA1">
            <w:pPr>
              <w:keepNext/>
              <w:rPr>
                <w:rFonts w:asciiTheme="minorHAnsi" w:hAnsiTheme="minorHAnsi" w:cstheme="minorHAnsi"/>
                <w:sz w:val="18"/>
                <w:szCs w:val="18"/>
              </w:rPr>
            </w:pPr>
            <w:r w:rsidRPr="00882BA1">
              <w:rPr>
                <w:rFonts w:asciiTheme="minorHAnsi" w:hAnsiTheme="minorHAnsi" w:cstheme="minorHAnsi"/>
                <w:sz w:val="18"/>
                <w:szCs w:val="18"/>
              </w:rPr>
              <w:t>2</w:t>
            </w:r>
          </w:p>
        </w:tc>
        <w:tc>
          <w:tcPr>
            <w:tcW w:w="1764"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11,2</w:t>
            </w:r>
          </w:p>
        </w:tc>
        <w:tc>
          <w:tcPr>
            <w:tcW w:w="1457"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90</w:t>
            </w:r>
          </w:p>
        </w:tc>
        <w:tc>
          <w:tcPr>
            <w:tcW w:w="1490"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100</w:t>
            </w:r>
          </w:p>
        </w:tc>
      </w:tr>
      <w:tr w:rsidR="00E711E0" w:rsidRPr="00882BA1" w:rsidTr="00E51BA1">
        <w:tc>
          <w:tcPr>
            <w:tcW w:w="289" w:type="pct"/>
          </w:tcPr>
          <w:p w:rsidR="00E711E0" w:rsidRPr="00882BA1" w:rsidRDefault="00E711E0" w:rsidP="00E51BA1">
            <w:pPr>
              <w:keepNext/>
              <w:rPr>
                <w:rFonts w:asciiTheme="minorHAnsi" w:hAnsiTheme="minorHAnsi" w:cstheme="minorHAnsi"/>
                <w:sz w:val="18"/>
                <w:szCs w:val="18"/>
              </w:rPr>
            </w:pPr>
            <w:r w:rsidRPr="00882BA1">
              <w:rPr>
                <w:rFonts w:asciiTheme="minorHAnsi" w:hAnsiTheme="minorHAnsi" w:cstheme="minorHAnsi"/>
                <w:sz w:val="18"/>
                <w:szCs w:val="18"/>
              </w:rPr>
              <w:t>3</w:t>
            </w:r>
          </w:p>
        </w:tc>
        <w:tc>
          <w:tcPr>
            <w:tcW w:w="1764"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8</w:t>
            </w:r>
          </w:p>
        </w:tc>
        <w:tc>
          <w:tcPr>
            <w:tcW w:w="1457"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60</w:t>
            </w:r>
          </w:p>
        </w:tc>
        <w:tc>
          <w:tcPr>
            <w:tcW w:w="1490"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90</w:t>
            </w:r>
          </w:p>
        </w:tc>
      </w:tr>
      <w:tr w:rsidR="00E711E0" w:rsidRPr="00882BA1" w:rsidTr="00E51BA1">
        <w:tc>
          <w:tcPr>
            <w:tcW w:w="289" w:type="pct"/>
          </w:tcPr>
          <w:p w:rsidR="00E711E0" w:rsidRPr="00882BA1" w:rsidRDefault="00E711E0" w:rsidP="00E51BA1">
            <w:pPr>
              <w:keepNext/>
              <w:rPr>
                <w:rFonts w:asciiTheme="minorHAnsi" w:hAnsiTheme="minorHAnsi" w:cstheme="minorHAnsi"/>
                <w:sz w:val="18"/>
                <w:szCs w:val="18"/>
              </w:rPr>
            </w:pPr>
            <w:r w:rsidRPr="00882BA1">
              <w:rPr>
                <w:rFonts w:asciiTheme="minorHAnsi" w:hAnsiTheme="minorHAnsi" w:cstheme="minorHAnsi"/>
                <w:sz w:val="18"/>
                <w:szCs w:val="18"/>
              </w:rPr>
              <w:t>4</w:t>
            </w:r>
          </w:p>
        </w:tc>
        <w:tc>
          <w:tcPr>
            <w:tcW w:w="1764"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5,6</w:t>
            </w:r>
          </w:p>
        </w:tc>
        <w:tc>
          <w:tcPr>
            <w:tcW w:w="1457"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48</w:t>
            </w:r>
          </w:p>
        </w:tc>
        <w:tc>
          <w:tcPr>
            <w:tcW w:w="1490"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75</w:t>
            </w:r>
          </w:p>
        </w:tc>
      </w:tr>
      <w:tr w:rsidR="00E711E0" w:rsidRPr="00882BA1" w:rsidTr="00E51BA1">
        <w:tc>
          <w:tcPr>
            <w:tcW w:w="289" w:type="pct"/>
          </w:tcPr>
          <w:p w:rsidR="00E711E0" w:rsidRPr="00882BA1" w:rsidRDefault="00E711E0" w:rsidP="00E51BA1">
            <w:pPr>
              <w:keepNext/>
              <w:rPr>
                <w:rFonts w:asciiTheme="minorHAnsi" w:hAnsiTheme="minorHAnsi" w:cstheme="minorHAnsi"/>
                <w:sz w:val="18"/>
                <w:szCs w:val="18"/>
              </w:rPr>
            </w:pPr>
            <w:r w:rsidRPr="00882BA1">
              <w:rPr>
                <w:rFonts w:asciiTheme="minorHAnsi" w:hAnsiTheme="minorHAnsi" w:cstheme="minorHAnsi"/>
                <w:sz w:val="18"/>
                <w:szCs w:val="18"/>
              </w:rPr>
              <w:t>5</w:t>
            </w:r>
          </w:p>
        </w:tc>
        <w:tc>
          <w:tcPr>
            <w:tcW w:w="1764"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1457"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42</w:t>
            </w:r>
          </w:p>
        </w:tc>
        <w:tc>
          <w:tcPr>
            <w:tcW w:w="1490"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60</w:t>
            </w:r>
          </w:p>
        </w:tc>
      </w:tr>
      <w:tr w:rsidR="00E711E0" w:rsidRPr="00882BA1" w:rsidTr="00E51BA1">
        <w:tc>
          <w:tcPr>
            <w:tcW w:w="289" w:type="pct"/>
          </w:tcPr>
          <w:p w:rsidR="00E711E0" w:rsidRPr="00882BA1" w:rsidRDefault="00E711E0" w:rsidP="00E51BA1">
            <w:pPr>
              <w:keepNext/>
              <w:rPr>
                <w:rFonts w:asciiTheme="minorHAnsi" w:hAnsiTheme="minorHAnsi" w:cstheme="minorHAnsi"/>
                <w:sz w:val="18"/>
                <w:szCs w:val="18"/>
              </w:rPr>
            </w:pPr>
            <w:r w:rsidRPr="00882BA1">
              <w:rPr>
                <w:rFonts w:asciiTheme="minorHAnsi" w:hAnsiTheme="minorHAnsi" w:cstheme="minorHAnsi"/>
                <w:sz w:val="18"/>
                <w:szCs w:val="18"/>
              </w:rPr>
              <w:t>6</w:t>
            </w:r>
          </w:p>
        </w:tc>
        <w:tc>
          <w:tcPr>
            <w:tcW w:w="1764"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1457"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35</w:t>
            </w:r>
          </w:p>
        </w:tc>
        <w:tc>
          <w:tcPr>
            <w:tcW w:w="1490"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50</w:t>
            </w:r>
          </w:p>
        </w:tc>
      </w:tr>
      <w:tr w:rsidR="00E711E0" w:rsidRPr="00882BA1" w:rsidTr="00E51BA1">
        <w:tc>
          <w:tcPr>
            <w:tcW w:w="289" w:type="pct"/>
          </w:tcPr>
          <w:p w:rsidR="00E711E0" w:rsidRPr="00882BA1" w:rsidRDefault="00E711E0" w:rsidP="00E51BA1">
            <w:pPr>
              <w:keepNext/>
              <w:rPr>
                <w:rFonts w:asciiTheme="minorHAnsi" w:hAnsiTheme="minorHAnsi" w:cstheme="minorHAnsi"/>
                <w:sz w:val="18"/>
                <w:szCs w:val="18"/>
              </w:rPr>
            </w:pPr>
            <w:r w:rsidRPr="00882BA1">
              <w:rPr>
                <w:rFonts w:asciiTheme="minorHAnsi" w:hAnsiTheme="minorHAnsi" w:cstheme="minorHAnsi"/>
                <w:sz w:val="18"/>
                <w:szCs w:val="18"/>
              </w:rPr>
              <w:t>6</w:t>
            </w:r>
          </w:p>
        </w:tc>
        <w:tc>
          <w:tcPr>
            <w:tcW w:w="1764"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0,125</w:t>
            </w:r>
          </w:p>
        </w:tc>
        <w:tc>
          <w:tcPr>
            <w:tcW w:w="1457"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8</w:t>
            </w:r>
          </w:p>
        </w:tc>
        <w:tc>
          <w:tcPr>
            <w:tcW w:w="1490"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20</w:t>
            </w:r>
          </w:p>
        </w:tc>
      </w:tr>
      <w:tr w:rsidR="00E711E0" w:rsidRPr="00882BA1" w:rsidTr="00E51BA1">
        <w:tc>
          <w:tcPr>
            <w:tcW w:w="289" w:type="pct"/>
          </w:tcPr>
          <w:p w:rsidR="00E711E0" w:rsidRPr="00882BA1" w:rsidRDefault="00E711E0" w:rsidP="00E51BA1">
            <w:pPr>
              <w:keepNext/>
              <w:rPr>
                <w:rFonts w:asciiTheme="minorHAnsi" w:hAnsiTheme="minorHAnsi" w:cstheme="minorHAnsi"/>
                <w:sz w:val="18"/>
                <w:szCs w:val="18"/>
              </w:rPr>
            </w:pPr>
            <w:r w:rsidRPr="00882BA1">
              <w:rPr>
                <w:rFonts w:asciiTheme="minorHAnsi" w:hAnsiTheme="minorHAnsi" w:cstheme="minorHAnsi"/>
                <w:sz w:val="18"/>
                <w:szCs w:val="18"/>
              </w:rPr>
              <w:t>7</w:t>
            </w:r>
          </w:p>
        </w:tc>
        <w:tc>
          <w:tcPr>
            <w:tcW w:w="1764"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0,063</w:t>
            </w:r>
          </w:p>
        </w:tc>
        <w:tc>
          <w:tcPr>
            <w:tcW w:w="1457"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5</w:t>
            </w:r>
          </w:p>
        </w:tc>
        <w:tc>
          <w:tcPr>
            <w:tcW w:w="1490"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11</w:t>
            </w:r>
          </w:p>
        </w:tc>
      </w:tr>
      <w:tr w:rsidR="00E711E0" w:rsidRPr="00882BA1" w:rsidTr="00E51BA1">
        <w:tc>
          <w:tcPr>
            <w:tcW w:w="289" w:type="pct"/>
          </w:tcPr>
          <w:p w:rsidR="00E711E0" w:rsidRPr="00882BA1" w:rsidRDefault="00E711E0" w:rsidP="00E51BA1">
            <w:pPr>
              <w:keepNext/>
              <w:rPr>
                <w:rFonts w:asciiTheme="minorHAnsi" w:hAnsiTheme="minorHAnsi" w:cstheme="minorHAnsi"/>
                <w:sz w:val="18"/>
                <w:szCs w:val="18"/>
              </w:rPr>
            </w:pPr>
            <w:r w:rsidRPr="00882BA1">
              <w:rPr>
                <w:rFonts w:asciiTheme="minorHAnsi" w:hAnsiTheme="minorHAnsi" w:cstheme="minorHAnsi"/>
                <w:sz w:val="18"/>
                <w:szCs w:val="18"/>
              </w:rPr>
              <w:t>8</w:t>
            </w:r>
          </w:p>
        </w:tc>
        <w:tc>
          <w:tcPr>
            <w:tcW w:w="1764" w:type="pct"/>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Zawartość lepiszcza</w:t>
            </w:r>
          </w:p>
        </w:tc>
        <w:tc>
          <w:tcPr>
            <w:tcW w:w="2947" w:type="pct"/>
            <w:gridSpan w:val="2"/>
          </w:tcPr>
          <w:p w:rsidR="00E711E0" w:rsidRPr="00882BA1" w:rsidRDefault="00E711E0" w:rsidP="00E51BA1">
            <w:pPr>
              <w:keepNext/>
              <w:jc w:val="center"/>
              <w:rPr>
                <w:rFonts w:asciiTheme="minorHAnsi" w:hAnsiTheme="minorHAnsi" w:cstheme="minorHAnsi"/>
                <w:sz w:val="18"/>
                <w:szCs w:val="18"/>
              </w:rPr>
            </w:pPr>
            <w:r w:rsidRPr="00882BA1">
              <w:rPr>
                <w:rFonts w:asciiTheme="minorHAnsi" w:hAnsiTheme="minorHAnsi" w:cstheme="minorHAnsi"/>
                <w:sz w:val="18"/>
                <w:szCs w:val="18"/>
              </w:rPr>
              <w:t>B</w:t>
            </w:r>
            <w:r w:rsidRPr="00882BA1">
              <w:rPr>
                <w:rFonts w:asciiTheme="minorHAnsi" w:hAnsiTheme="minorHAnsi" w:cstheme="minorHAnsi"/>
                <w:sz w:val="18"/>
                <w:szCs w:val="18"/>
                <w:vertAlign w:val="subscript"/>
              </w:rPr>
              <w:t>min5,8</w:t>
            </w:r>
          </w:p>
        </w:tc>
      </w:tr>
    </w:tbl>
    <w:p w:rsidR="00E711E0" w:rsidRPr="00882BA1" w:rsidRDefault="00E711E0" w:rsidP="00E711E0">
      <w:pPr>
        <w:keepNext/>
        <w:ind w:left="964" w:hanging="964"/>
        <w:rPr>
          <w:rFonts w:asciiTheme="minorHAnsi" w:hAnsiTheme="minorHAnsi" w:cstheme="minorHAnsi"/>
          <w:sz w:val="18"/>
          <w:szCs w:val="18"/>
        </w:rPr>
      </w:pPr>
    </w:p>
    <w:p w:rsidR="00E711E0" w:rsidRPr="00882BA1" w:rsidRDefault="00E711E0" w:rsidP="00E711E0">
      <w:pPr>
        <w:spacing w:after="120"/>
        <w:jc w:val="both"/>
        <w:rPr>
          <w:rFonts w:asciiTheme="minorHAnsi" w:hAnsiTheme="minorHAnsi" w:cstheme="minorHAnsi"/>
          <w:sz w:val="18"/>
          <w:szCs w:val="18"/>
        </w:rPr>
      </w:pPr>
      <w:r w:rsidRPr="00882BA1">
        <w:rPr>
          <w:rFonts w:asciiTheme="minorHAnsi" w:hAnsiTheme="minorHAnsi" w:cstheme="minorHAnsi"/>
          <w:sz w:val="18"/>
          <w:szCs w:val="18"/>
        </w:rPr>
        <w:tab/>
        <w:t xml:space="preserve">Skład mieszanki mineralno-asfaltowej powinien być ustalony na podstawie badań próbek wykonanych wg metody Marshalla. Temperatura zagęszczania próbek Marshalla z asfaltem 50/70 powinna wynosić 135+/-5˚C.Zawartość asfaltu rozpuszczalnego należy podać w recepcie (badaniu typu), oznaczonego w badaniu ekstrakcji wg normy PN-EN 12697-1. Należy wykazać optymalizację cech fizycznych mieszanki </w:t>
      </w:r>
      <w:proofErr w:type="spellStart"/>
      <w:r w:rsidRPr="00882BA1">
        <w:rPr>
          <w:rFonts w:asciiTheme="minorHAnsi" w:hAnsiTheme="minorHAnsi" w:cstheme="minorHAnsi"/>
          <w:sz w:val="18"/>
          <w:szCs w:val="18"/>
        </w:rPr>
        <w:t>mineralno</w:t>
      </w:r>
      <w:proofErr w:type="spellEnd"/>
      <w:r w:rsidRPr="00882BA1">
        <w:rPr>
          <w:rFonts w:asciiTheme="minorHAnsi" w:hAnsiTheme="minorHAnsi" w:cstheme="minorHAnsi"/>
          <w:sz w:val="18"/>
          <w:szCs w:val="18"/>
        </w:rPr>
        <w:t xml:space="preserve"> – asfaltowej poprzez oznaczenie zawartości wolnej przestrzeni i przedstawienie do akceptacji recepty o zawartości lepiszcza rozszerzonej w zakresie dopuszczalnych tolerancji +/- 0,3 %. </w:t>
      </w:r>
    </w:p>
    <w:p w:rsidR="00E711E0" w:rsidRPr="00882BA1" w:rsidRDefault="00E711E0" w:rsidP="00E711E0">
      <w:pPr>
        <w:rPr>
          <w:rFonts w:asciiTheme="minorHAnsi" w:hAnsiTheme="minorHAnsi" w:cstheme="minorHAnsi"/>
          <w:sz w:val="18"/>
          <w:szCs w:val="18"/>
        </w:rPr>
      </w:pPr>
      <w:r w:rsidRPr="00882BA1">
        <w:rPr>
          <w:rFonts w:asciiTheme="minorHAnsi" w:hAnsiTheme="minorHAnsi" w:cstheme="minorHAnsi"/>
          <w:sz w:val="18"/>
          <w:szCs w:val="18"/>
        </w:rPr>
        <w:t>Tablica 7. Wymagania dla mieszanki mineralno- asfaltowej (na bazie asfaltu 50/70) dla KR3 oraz wykonanej warstwy</w:t>
      </w:r>
    </w:p>
    <w:p w:rsidR="00E711E0" w:rsidRPr="00882BA1" w:rsidRDefault="00E711E0" w:rsidP="00E711E0">
      <w:pPr>
        <w:rPr>
          <w:rFonts w:asciiTheme="minorHAnsi" w:hAnsiTheme="minorHAnsi" w:cstheme="minorHAnsi"/>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5"/>
        <w:gridCol w:w="1725"/>
        <w:gridCol w:w="2586"/>
        <w:gridCol w:w="2875"/>
        <w:gridCol w:w="1581"/>
      </w:tblGrid>
      <w:tr w:rsidR="00E711E0" w:rsidRPr="00882BA1" w:rsidTr="00E51BA1">
        <w:tc>
          <w:tcPr>
            <w:tcW w:w="308"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t>Lp.</w:t>
            </w:r>
          </w:p>
        </w:tc>
        <w:tc>
          <w:tcPr>
            <w:tcW w:w="923"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t>Właściwość</w:t>
            </w:r>
          </w:p>
        </w:tc>
        <w:tc>
          <w:tcPr>
            <w:tcW w:w="1384"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t>Warunki zagęszczania wg PN-EN 13108-20;</w:t>
            </w:r>
          </w:p>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t>WT-2 2014</w:t>
            </w:r>
          </w:p>
        </w:tc>
        <w:tc>
          <w:tcPr>
            <w:tcW w:w="1539"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t>Metoda i warunki badania</w:t>
            </w:r>
          </w:p>
        </w:tc>
        <w:tc>
          <w:tcPr>
            <w:tcW w:w="846"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t>AC 11  S</w:t>
            </w:r>
          </w:p>
        </w:tc>
      </w:tr>
      <w:tr w:rsidR="00E711E0" w:rsidRPr="00882BA1" w:rsidTr="00E51BA1">
        <w:tc>
          <w:tcPr>
            <w:tcW w:w="308"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t>1</w:t>
            </w:r>
          </w:p>
        </w:tc>
        <w:tc>
          <w:tcPr>
            <w:tcW w:w="923"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Zawartość wolnej przestrzeni</w:t>
            </w:r>
          </w:p>
        </w:tc>
        <w:tc>
          <w:tcPr>
            <w:tcW w:w="1384"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Ubijanie 2x75 uderzeń, temperatura zagęszczania 135 +/-5</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 xml:space="preserve">C </w:t>
            </w:r>
          </w:p>
        </w:tc>
        <w:tc>
          <w:tcPr>
            <w:tcW w:w="1539"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PN-EN 12697-8, p.4</w:t>
            </w:r>
          </w:p>
        </w:tc>
        <w:tc>
          <w:tcPr>
            <w:tcW w:w="846"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vertAlign w:val="subscript"/>
              </w:rPr>
            </w:pPr>
            <w:r w:rsidRPr="00882BA1">
              <w:rPr>
                <w:rFonts w:asciiTheme="minorHAnsi" w:hAnsiTheme="minorHAnsi" w:cstheme="minorHAnsi"/>
                <w:sz w:val="18"/>
                <w:szCs w:val="18"/>
              </w:rPr>
              <w:t>V</w:t>
            </w:r>
            <w:r w:rsidRPr="00882BA1">
              <w:rPr>
                <w:rFonts w:asciiTheme="minorHAnsi" w:hAnsiTheme="minorHAnsi" w:cstheme="minorHAnsi"/>
                <w:sz w:val="18"/>
                <w:szCs w:val="18"/>
                <w:vertAlign w:val="subscript"/>
              </w:rPr>
              <w:t>min2,0</w:t>
            </w:r>
          </w:p>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t>V</w:t>
            </w:r>
            <w:r w:rsidRPr="00882BA1">
              <w:rPr>
                <w:rFonts w:asciiTheme="minorHAnsi" w:hAnsiTheme="minorHAnsi" w:cstheme="minorHAnsi"/>
                <w:sz w:val="18"/>
                <w:szCs w:val="18"/>
                <w:vertAlign w:val="subscript"/>
              </w:rPr>
              <w:t>max4,0</w:t>
            </w:r>
          </w:p>
        </w:tc>
      </w:tr>
      <w:tr w:rsidR="00E711E0" w:rsidRPr="00882BA1" w:rsidTr="00E51BA1">
        <w:tc>
          <w:tcPr>
            <w:tcW w:w="308"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923"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Odporność na działanie wody</w:t>
            </w:r>
          </w:p>
        </w:tc>
        <w:tc>
          <w:tcPr>
            <w:tcW w:w="1384"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Ubijanie 2x35 uderzeń, temperatura zagęszczania 135 +5/-</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 xml:space="preserve">C </w:t>
            </w:r>
          </w:p>
        </w:tc>
        <w:tc>
          <w:tcPr>
            <w:tcW w:w="1539"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PN-EN 12697-12 , z jednym cyklem zamrażania, badanie w temperaturze 25</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C *</w:t>
            </w:r>
          </w:p>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p>
        </w:tc>
        <w:tc>
          <w:tcPr>
            <w:tcW w:w="846"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t>ITSR</w:t>
            </w:r>
            <w:r w:rsidR="00976208" w:rsidRPr="00882BA1">
              <w:rPr>
                <w:rFonts w:asciiTheme="minorHAnsi" w:hAnsiTheme="minorHAnsi" w:cstheme="minorHAnsi"/>
                <w:sz w:val="18"/>
                <w:szCs w:val="18"/>
              </w:rPr>
              <w:t>70</w:t>
            </w:r>
          </w:p>
        </w:tc>
      </w:tr>
      <w:tr w:rsidR="00E711E0" w:rsidRPr="00882BA1" w:rsidTr="00E51BA1">
        <w:tc>
          <w:tcPr>
            <w:tcW w:w="308"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t>3*</w:t>
            </w:r>
          </w:p>
        </w:tc>
        <w:tc>
          <w:tcPr>
            <w:tcW w:w="923"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Odporność na deformacje trwałe</w:t>
            </w:r>
          </w:p>
        </w:tc>
        <w:tc>
          <w:tcPr>
            <w:tcW w:w="1384"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Wałowanie P</w:t>
            </w:r>
            <w:r w:rsidRPr="00882BA1">
              <w:rPr>
                <w:rFonts w:asciiTheme="minorHAnsi" w:hAnsiTheme="minorHAnsi" w:cstheme="minorHAnsi"/>
                <w:sz w:val="18"/>
                <w:szCs w:val="18"/>
                <w:vertAlign w:val="subscript"/>
              </w:rPr>
              <w:t>98</w:t>
            </w:r>
            <w:r w:rsidRPr="00882BA1">
              <w:rPr>
                <w:rFonts w:asciiTheme="minorHAnsi" w:hAnsiTheme="minorHAnsi" w:cstheme="minorHAnsi"/>
                <w:sz w:val="18"/>
                <w:szCs w:val="18"/>
              </w:rPr>
              <w:t xml:space="preserve"> – P</w:t>
            </w:r>
            <w:r w:rsidRPr="00882BA1">
              <w:rPr>
                <w:rFonts w:asciiTheme="minorHAnsi" w:hAnsiTheme="minorHAnsi" w:cstheme="minorHAnsi"/>
                <w:sz w:val="18"/>
                <w:szCs w:val="18"/>
                <w:vertAlign w:val="subscript"/>
              </w:rPr>
              <w:t>100</w:t>
            </w:r>
          </w:p>
        </w:tc>
        <w:tc>
          <w:tcPr>
            <w:tcW w:w="1539"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 xml:space="preserve">PN-EN 12697-22 mały aparat, metoda B w powietrzu, </w:t>
            </w:r>
            <w:r w:rsidRPr="00882BA1">
              <w:rPr>
                <w:rFonts w:asciiTheme="minorHAnsi" w:hAnsiTheme="minorHAnsi" w:cstheme="minorHAnsi"/>
                <w:sz w:val="18"/>
                <w:szCs w:val="18"/>
              </w:rPr>
              <w:lastRenderedPageBreak/>
              <w:t>temperatura 60</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 xml:space="preserve">C, 10 000 cykli, grubość płyty </w:t>
            </w:r>
            <w:r w:rsidRPr="00882BA1">
              <w:rPr>
                <w:rFonts w:asciiTheme="minorHAnsi" w:hAnsiTheme="minorHAnsi" w:cstheme="minorHAnsi"/>
                <w:strike/>
                <w:sz w:val="18"/>
                <w:szCs w:val="18"/>
              </w:rPr>
              <w:t xml:space="preserve"> </w:t>
            </w:r>
            <w:r w:rsidRPr="00882BA1">
              <w:rPr>
                <w:rFonts w:asciiTheme="minorHAnsi" w:hAnsiTheme="minorHAnsi" w:cstheme="minorHAnsi"/>
                <w:sz w:val="18"/>
                <w:szCs w:val="18"/>
              </w:rPr>
              <w:t>60mm *</w:t>
            </w:r>
          </w:p>
        </w:tc>
        <w:tc>
          <w:tcPr>
            <w:tcW w:w="846"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lastRenderedPageBreak/>
              <w:t>WTS</w:t>
            </w:r>
            <w:r w:rsidRPr="00882BA1">
              <w:rPr>
                <w:rFonts w:asciiTheme="minorHAnsi" w:hAnsiTheme="minorHAnsi" w:cstheme="minorHAnsi"/>
                <w:sz w:val="18"/>
                <w:szCs w:val="18"/>
                <w:vertAlign w:val="subscript"/>
              </w:rPr>
              <w:t>AIR 0,15</w:t>
            </w:r>
          </w:p>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t>PRD</w:t>
            </w:r>
            <w:r w:rsidRPr="00882BA1">
              <w:rPr>
                <w:rFonts w:asciiTheme="minorHAnsi" w:hAnsiTheme="minorHAnsi" w:cstheme="minorHAnsi"/>
                <w:sz w:val="18"/>
                <w:szCs w:val="18"/>
                <w:vertAlign w:val="subscript"/>
              </w:rPr>
              <w:t>AIR 9,0</w:t>
            </w:r>
          </w:p>
        </w:tc>
      </w:tr>
      <w:tr w:rsidR="00E711E0" w:rsidRPr="00882BA1" w:rsidTr="00E51BA1">
        <w:tc>
          <w:tcPr>
            <w:tcW w:w="308"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923"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Wskaźnik zagęszczenia, %</w:t>
            </w:r>
          </w:p>
        </w:tc>
        <w:tc>
          <w:tcPr>
            <w:tcW w:w="1384"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w:t>
            </w:r>
          </w:p>
        </w:tc>
        <w:tc>
          <w:tcPr>
            <w:tcW w:w="1539"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PN-EN 13108-20, załącznik C.4</w:t>
            </w:r>
          </w:p>
        </w:tc>
        <w:tc>
          <w:tcPr>
            <w:tcW w:w="846"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t>≥98</w:t>
            </w:r>
          </w:p>
        </w:tc>
      </w:tr>
      <w:tr w:rsidR="00E711E0" w:rsidRPr="00882BA1" w:rsidTr="00E51BA1">
        <w:tc>
          <w:tcPr>
            <w:tcW w:w="308"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t>5</w:t>
            </w:r>
          </w:p>
        </w:tc>
        <w:tc>
          <w:tcPr>
            <w:tcW w:w="923"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Wolna przestrzeń w warstwie, %</w:t>
            </w:r>
          </w:p>
        </w:tc>
        <w:tc>
          <w:tcPr>
            <w:tcW w:w="1384"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w:t>
            </w:r>
          </w:p>
        </w:tc>
        <w:tc>
          <w:tcPr>
            <w:tcW w:w="1539"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rFonts w:asciiTheme="minorHAnsi" w:hAnsiTheme="minorHAnsi" w:cstheme="minorHAnsi"/>
                <w:sz w:val="18"/>
                <w:szCs w:val="18"/>
              </w:rPr>
            </w:pPr>
            <w:r w:rsidRPr="00882BA1">
              <w:rPr>
                <w:rFonts w:asciiTheme="minorHAnsi" w:hAnsiTheme="minorHAnsi" w:cstheme="minorHAnsi"/>
                <w:sz w:val="18"/>
                <w:szCs w:val="18"/>
              </w:rPr>
              <w:t>PN-EN 13108-20, załącznik C.5</w:t>
            </w:r>
          </w:p>
        </w:tc>
        <w:tc>
          <w:tcPr>
            <w:tcW w:w="846" w:type="pct"/>
            <w:vAlign w:val="center"/>
          </w:tcPr>
          <w:p w:rsidR="00E711E0" w:rsidRPr="00882BA1" w:rsidRDefault="00E711E0" w:rsidP="00E51BA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sz w:val="18"/>
                <w:szCs w:val="18"/>
              </w:rPr>
            </w:pPr>
            <w:r w:rsidRPr="00882BA1">
              <w:rPr>
                <w:rFonts w:asciiTheme="minorHAnsi" w:hAnsiTheme="minorHAnsi" w:cstheme="minorHAnsi"/>
                <w:sz w:val="18"/>
                <w:szCs w:val="18"/>
              </w:rPr>
              <w:t>2,0 – 5,0</w:t>
            </w:r>
          </w:p>
        </w:tc>
      </w:tr>
      <w:tr w:rsidR="00E711E0" w:rsidRPr="00882BA1" w:rsidTr="00E51BA1">
        <w:tc>
          <w:tcPr>
            <w:tcW w:w="5000" w:type="pct"/>
            <w:gridSpan w:val="5"/>
          </w:tcPr>
          <w:p w:rsidR="00E711E0" w:rsidRPr="00882BA1" w:rsidRDefault="00E711E0" w:rsidP="00E51BA1">
            <w:pPr>
              <w:overflowPunct w:val="0"/>
              <w:autoSpaceDE w:val="0"/>
              <w:autoSpaceDN w:val="0"/>
              <w:adjustRightInd w:val="0"/>
              <w:rPr>
                <w:rFonts w:asciiTheme="minorHAnsi" w:hAnsiTheme="minorHAnsi" w:cstheme="minorHAnsi"/>
                <w:sz w:val="18"/>
                <w:szCs w:val="18"/>
              </w:rPr>
            </w:pPr>
            <w:r w:rsidRPr="00882BA1">
              <w:rPr>
                <w:rFonts w:asciiTheme="minorHAnsi" w:hAnsiTheme="minorHAnsi" w:cstheme="minorHAnsi"/>
                <w:sz w:val="18"/>
                <w:szCs w:val="18"/>
              </w:rPr>
              <w:t>*) Ujednoliconą procedurę badania odporności na działanie wody z jednym cyklem zamrażania podawano w załączniku 1 WT-2 2014</w:t>
            </w:r>
          </w:p>
        </w:tc>
      </w:tr>
    </w:tbl>
    <w:p w:rsidR="00E711E0" w:rsidRPr="00882BA1" w:rsidRDefault="00E711E0" w:rsidP="00E711E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i/>
          <w:sz w:val="18"/>
          <w:szCs w:val="18"/>
        </w:rPr>
      </w:pPr>
      <w:r w:rsidRPr="00882BA1">
        <w:rPr>
          <w:rFonts w:asciiTheme="minorHAnsi" w:hAnsiTheme="minorHAnsi" w:cstheme="minorHAnsi"/>
          <w:i/>
          <w:sz w:val="18"/>
          <w:szCs w:val="18"/>
        </w:rPr>
        <w:t>UWAGA: gęstość mm-a należy oznaczyć zgodnie z PN-EN 12697-5, metoda A w wodzie</w:t>
      </w:r>
    </w:p>
    <w:p w:rsidR="00E711E0" w:rsidRPr="00882BA1" w:rsidRDefault="00E711E0" w:rsidP="00E711E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i/>
          <w:sz w:val="18"/>
          <w:szCs w:val="18"/>
        </w:rPr>
      </w:pPr>
      <w:r w:rsidRPr="00882BA1">
        <w:rPr>
          <w:rFonts w:asciiTheme="minorHAnsi" w:hAnsiTheme="minorHAnsi" w:cstheme="minorHAnsi"/>
          <w:i/>
          <w:sz w:val="18"/>
          <w:szCs w:val="18"/>
        </w:rPr>
        <w:t>*  - Badania wymagane wyłącznie na etapie projektowania recepty</w:t>
      </w:r>
    </w:p>
    <w:p w:rsidR="003B68B1" w:rsidRPr="00882BA1" w:rsidRDefault="003B68B1" w:rsidP="00E711E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i/>
          <w:sz w:val="18"/>
          <w:szCs w:val="18"/>
        </w:rPr>
      </w:pPr>
    </w:p>
    <w:p w:rsidR="003B68B1" w:rsidRPr="00882BA1" w:rsidRDefault="003B68B1" w:rsidP="003B68B1">
      <w:pPr>
        <w:jc w:val="both"/>
        <w:rPr>
          <w:rFonts w:asciiTheme="minorHAnsi" w:hAnsiTheme="minorHAnsi" w:cstheme="minorHAnsi"/>
          <w:sz w:val="18"/>
          <w:szCs w:val="18"/>
        </w:rPr>
      </w:pPr>
      <w:r w:rsidRPr="00882BA1">
        <w:rPr>
          <w:rFonts w:asciiTheme="minorHAnsi" w:hAnsiTheme="minorHAnsi" w:cstheme="minorHAnsi"/>
          <w:sz w:val="18"/>
          <w:szCs w:val="18"/>
        </w:rPr>
        <w:t>Tablica 7a. Wymagania dla mieszanki mineralno- asfaltowej (na bazie asfaltu 50/70) dla KR1-2 oraz wykonanej warstwy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5"/>
        <w:gridCol w:w="2044"/>
        <w:gridCol w:w="2627"/>
        <w:gridCol w:w="2629"/>
        <w:gridCol w:w="1457"/>
      </w:tblGrid>
      <w:tr w:rsidR="003B68B1" w:rsidRPr="00882BA1" w:rsidTr="00AD2BEE">
        <w:tc>
          <w:tcPr>
            <w:tcW w:w="313"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Lp.</w:t>
            </w:r>
          </w:p>
        </w:tc>
        <w:tc>
          <w:tcPr>
            <w:tcW w:w="1094"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Właściwość</w:t>
            </w:r>
          </w:p>
        </w:tc>
        <w:tc>
          <w:tcPr>
            <w:tcW w:w="1406"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Warunki zagęszczania wg PN-EN 13108-20</w:t>
            </w:r>
          </w:p>
        </w:tc>
        <w:tc>
          <w:tcPr>
            <w:tcW w:w="1407"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Metoda i warunki badania</w:t>
            </w:r>
          </w:p>
        </w:tc>
        <w:tc>
          <w:tcPr>
            <w:tcW w:w="781"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AC 5 S</w:t>
            </w:r>
          </w:p>
        </w:tc>
      </w:tr>
      <w:tr w:rsidR="003B68B1" w:rsidRPr="00882BA1" w:rsidTr="00AD2BEE">
        <w:tc>
          <w:tcPr>
            <w:tcW w:w="313"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1</w:t>
            </w:r>
          </w:p>
        </w:tc>
        <w:tc>
          <w:tcPr>
            <w:tcW w:w="1094"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Zawartość wolnej przestrzeni</w:t>
            </w:r>
          </w:p>
        </w:tc>
        <w:tc>
          <w:tcPr>
            <w:tcW w:w="1406"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Ubijanie 2x50 uderzeń, temperatura zagęszczania 135 +/-5</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C</w:t>
            </w:r>
          </w:p>
        </w:tc>
        <w:tc>
          <w:tcPr>
            <w:tcW w:w="1407"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PN-EN 12697-8</w:t>
            </w:r>
          </w:p>
        </w:tc>
        <w:tc>
          <w:tcPr>
            <w:tcW w:w="781" w:type="pct"/>
            <w:vAlign w:val="center"/>
          </w:tcPr>
          <w:p w:rsidR="003B68B1" w:rsidRPr="00882BA1" w:rsidRDefault="003B68B1" w:rsidP="00AD2BEE">
            <w:pPr>
              <w:pStyle w:val="Tekstpodstawowy"/>
              <w:rPr>
                <w:rFonts w:asciiTheme="minorHAnsi" w:hAnsiTheme="minorHAnsi" w:cstheme="minorHAnsi"/>
                <w:sz w:val="18"/>
                <w:szCs w:val="18"/>
                <w:vertAlign w:val="subscript"/>
              </w:rPr>
            </w:pPr>
            <w:r w:rsidRPr="00882BA1">
              <w:rPr>
                <w:rFonts w:asciiTheme="minorHAnsi" w:hAnsiTheme="minorHAnsi" w:cstheme="minorHAnsi"/>
                <w:sz w:val="18"/>
                <w:szCs w:val="18"/>
              </w:rPr>
              <w:t>V</w:t>
            </w:r>
            <w:r w:rsidRPr="00882BA1">
              <w:rPr>
                <w:rFonts w:asciiTheme="minorHAnsi" w:hAnsiTheme="minorHAnsi" w:cstheme="minorHAnsi"/>
                <w:sz w:val="18"/>
                <w:szCs w:val="18"/>
                <w:vertAlign w:val="subscript"/>
              </w:rPr>
              <w:t>min1,0</w:t>
            </w:r>
          </w:p>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V</w:t>
            </w:r>
            <w:r w:rsidRPr="00882BA1">
              <w:rPr>
                <w:rFonts w:asciiTheme="minorHAnsi" w:hAnsiTheme="minorHAnsi" w:cstheme="minorHAnsi"/>
                <w:sz w:val="18"/>
                <w:szCs w:val="18"/>
                <w:vertAlign w:val="subscript"/>
              </w:rPr>
              <w:t>max3,0</w:t>
            </w:r>
          </w:p>
        </w:tc>
      </w:tr>
      <w:tr w:rsidR="003B68B1" w:rsidRPr="00882BA1" w:rsidTr="00AD2BEE">
        <w:tc>
          <w:tcPr>
            <w:tcW w:w="313"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2</w:t>
            </w:r>
          </w:p>
        </w:tc>
        <w:tc>
          <w:tcPr>
            <w:tcW w:w="1094"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Odporność na działanie wody</w:t>
            </w:r>
          </w:p>
        </w:tc>
        <w:tc>
          <w:tcPr>
            <w:tcW w:w="1406"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Ubijanie 2x35 uderzeń, temperatura zagęszczania 135 +/-5</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C</w:t>
            </w:r>
          </w:p>
        </w:tc>
        <w:tc>
          <w:tcPr>
            <w:tcW w:w="1407"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WT-2 2014</w:t>
            </w:r>
          </w:p>
          <w:p w:rsidR="003B68B1" w:rsidRPr="00882BA1" w:rsidRDefault="003B68B1" w:rsidP="00AD2BEE">
            <w:pPr>
              <w:pStyle w:val="Tekstpodstawowy"/>
              <w:rPr>
                <w:rFonts w:asciiTheme="minorHAnsi" w:hAnsiTheme="minorHAnsi" w:cstheme="minorHAnsi"/>
                <w:strike/>
                <w:sz w:val="18"/>
                <w:szCs w:val="18"/>
              </w:rPr>
            </w:pPr>
            <w:r w:rsidRPr="00882BA1">
              <w:rPr>
                <w:rFonts w:asciiTheme="minorHAnsi" w:hAnsiTheme="minorHAnsi" w:cstheme="minorHAnsi"/>
                <w:sz w:val="18"/>
                <w:szCs w:val="18"/>
              </w:rPr>
              <w:t>Załącznik nr 1</w:t>
            </w:r>
          </w:p>
        </w:tc>
        <w:tc>
          <w:tcPr>
            <w:tcW w:w="781"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ITSR</w:t>
            </w:r>
            <w:r w:rsidRPr="00882BA1">
              <w:rPr>
                <w:rFonts w:asciiTheme="minorHAnsi" w:hAnsiTheme="minorHAnsi" w:cstheme="minorHAnsi"/>
                <w:sz w:val="18"/>
                <w:szCs w:val="18"/>
                <w:vertAlign w:val="subscript"/>
              </w:rPr>
              <w:t>90</w:t>
            </w:r>
          </w:p>
        </w:tc>
      </w:tr>
      <w:tr w:rsidR="003B68B1" w:rsidRPr="00882BA1" w:rsidTr="00AD2BEE">
        <w:tc>
          <w:tcPr>
            <w:tcW w:w="313"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3</w:t>
            </w:r>
          </w:p>
        </w:tc>
        <w:tc>
          <w:tcPr>
            <w:tcW w:w="1094"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Wolne przestrzenie wypełnione lepiszczem</w:t>
            </w:r>
          </w:p>
        </w:tc>
        <w:tc>
          <w:tcPr>
            <w:tcW w:w="1406"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Ubijanie 2x50 uderzeń, temperatura zagęszczania 135 +/-5</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C</w:t>
            </w:r>
          </w:p>
        </w:tc>
        <w:tc>
          <w:tcPr>
            <w:tcW w:w="1407"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PN-EN 12697-8</w:t>
            </w:r>
          </w:p>
        </w:tc>
        <w:tc>
          <w:tcPr>
            <w:tcW w:w="781" w:type="pct"/>
            <w:vAlign w:val="center"/>
          </w:tcPr>
          <w:p w:rsidR="003B68B1" w:rsidRPr="00882BA1" w:rsidRDefault="003B68B1" w:rsidP="00AD2BEE">
            <w:pPr>
              <w:pStyle w:val="Tekstpodstawowy"/>
              <w:rPr>
                <w:rFonts w:asciiTheme="minorHAnsi" w:hAnsiTheme="minorHAnsi" w:cstheme="minorHAnsi"/>
                <w:sz w:val="18"/>
                <w:szCs w:val="18"/>
                <w:vertAlign w:val="subscript"/>
              </w:rPr>
            </w:pPr>
            <w:r w:rsidRPr="00882BA1">
              <w:rPr>
                <w:rFonts w:asciiTheme="minorHAnsi" w:hAnsiTheme="minorHAnsi" w:cstheme="minorHAnsi"/>
                <w:sz w:val="18"/>
                <w:szCs w:val="18"/>
              </w:rPr>
              <w:t>VFB</w:t>
            </w:r>
            <w:r w:rsidRPr="00882BA1">
              <w:rPr>
                <w:rFonts w:asciiTheme="minorHAnsi" w:hAnsiTheme="minorHAnsi" w:cstheme="minorHAnsi"/>
                <w:sz w:val="18"/>
                <w:szCs w:val="18"/>
                <w:vertAlign w:val="subscript"/>
              </w:rPr>
              <w:t>min75</w:t>
            </w:r>
          </w:p>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VFB</w:t>
            </w:r>
            <w:r w:rsidRPr="00882BA1">
              <w:rPr>
                <w:rFonts w:asciiTheme="minorHAnsi" w:hAnsiTheme="minorHAnsi" w:cstheme="minorHAnsi"/>
                <w:sz w:val="18"/>
                <w:szCs w:val="18"/>
                <w:vertAlign w:val="subscript"/>
              </w:rPr>
              <w:t>max93</w:t>
            </w:r>
          </w:p>
        </w:tc>
      </w:tr>
      <w:tr w:rsidR="003B68B1" w:rsidRPr="00882BA1" w:rsidTr="00AD2BEE">
        <w:tc>
          <w:tcPr>
            <w:tcW w:w="313"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4</w:t>
            </w:r>
          </w:p>
        </w:tc>
        <w:tc>
          <w:tcPr>
            <w:tcW w:w="1094"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Zawartość wolnej przestrzeni w mieszance mineralnej</w:t>
            </w:r>
          </w:p>
        </w:tc>
        <w:tc>
          <w:tcPr>
            <w:tcW w:w="1406"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Ubijanie 2x50 uderzeń, temperatura zagęszczania 135 +/-5</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C</w:t>
            </w:r>
          </w:p>
        </w:tc>
        <w:tc>
          <w:tcPr>
            <w:tcW w:w="1407"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PN-EN 12697-8</w:t>
            </w:r>
          </w:p>
        </w:tc>
        <w:tc>
          <w:tcPr>
            <w:tcW w:w="781" w:type="pct"/>
            <w:vAlign w:val="center"/>
          </w:tcPr>
          <w:p w:rsidR="003B68B1" w:rsidRPr="00882BA1" w:rsidRDefault="003B68B1" w:rsidP="00AD2BEE">
            <w:pPr>
              <w:pStyle w:val="Tekstpodstawowy"/>
              <w:rPr>
                <w:rFonts w:asciiTheme="minorHAnsi" w:hAnsiTheme="minorHAnsi" w:cstheme="minorHAnsi"/>
                <w:sz w:val="18"/>
                <w:szCs w:val="18"/>
              </w:rPr>
            </w:pPr>
          </w:p>
          <w:p w:rsidR="003B68B1" w:rsidRPr="00882BA1" w:rsidRDefault="003B68B1" w:rsidP="00AD2BEE">
            <w:pPr>
              <w:pStyle w:val="Tekstpodstawowy"/>
              <w:rPr>
                <w:rFonts w:asciiTheme="minorHAnsi" w:hAnsiTheme="minorHAnsi" w:cstheme="minorHAnsi"/>
                <w:sz w:val="18"/>
                <w:szCs w:val="18"/>
                <w:vertAlign w:val="subscript"/>
              </w:rPr>
            </w:pPr>
            <w:r w:rsidRPr="00882BA1">
              <w:rPr>
                <w:rFonts w:asciiTheme="minorHAnsi" w:hAnsiTheme="minorHAnsi" w:cstheme="minorHAnsi"/>
                <w:sz w:val="18"/>
                <w:szCs w:val="18"/>
              </w:rPr>
              <w:t>VMA</w:t>
            </w:r>
            <w:r w:rsidRPr="00882BA1">
              <w:rPr>
                <w:rFonts w:asciiTheme="minorHAnsi" w:hAnsiTheme="minorHAnsi" w:cstheme="minorHAnsi"/>
                <w:sz w:val="18"/>
                <w:szCs w:val="18"/>
                <w:vertAlign w:val="subscript"/>
              </w:rPr>
              <w:t>min14</w:t>
            </w:r>
          </w:p>
          <w:p w:rsidR="003B68B1" w:rsidRPr="00882BA1" w:rsidRDefault="003B68B1" w:rsidP="00AD2BEE">
            <w:pPr>
              <w:pStyle w:val="Tekstpodstawowy"/>
              <w:rPr>
                <w:rFonts w:asciiTheme="minorHAnsi" w:hAnsiTheme="minorHAnsi" w:cstheme="minorHAnsi"/>
                <w:sz w:val="18"/>
                <w:szCs w:val="18"/>
              </w:rPr>
            </w:pPr>
          </w:p>
        </w:tc>
      </w:tr>
      <w:tr w:rsidR="003B68B1" w:rsidRPr="00882BA1" w:rsidTr="00AD2BEE">
        <w:tc>
          <w:tcPr>
            <w:tcW w:w="313"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5</w:t>
            </w:r>
          </w:p>
        </w:tc>
        <w:tc>
          <w:tcPr>
            <w:tcW w:w="1094"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Wskaźnik zagęszczenia, %</w:t>
            </w:r>
          </w:p>
        </w:tc>
        <w:tc>
          <w:tcPr>
            <w:tcW w:w="1406"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w:t>
            </w:r>
          </w:p>
        </w:tc>
        <w:tc>
          <w:tcPr>
            <w:tcW w:w="1407"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PN-EN 13108-20, załącznik C.4</w:t>
            </w:r>
          </w:p>
        </w:tc>
        <w:tc>
          <w:tcPr>
            <w:tcW w:w="781"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≥98</w:t>
            </w:r>
          </w:p>
        </w:tc>
      </w:tr>
      <w:tr w:rsidR="003B68B1" w:rsidRPr="00882BA1" w:rsidTr="00AD2BEE">
        <w:tc>
          <w:tcPr>
            <w:tcW w:w="313"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6</w:t>
            </w:r>
          </w:p>
        </w:tc>
        <w:tc>
          <w:tcPr>
            <w:tcW w:w="1094"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Wolna przestrzeń w warstwie, %</w:t>
            </w:r>
          </w:p>
        </w:tc>
        <w:tc>
          <w:tcPr>
            <w:tcW w:w="1406"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w:t>
            </w:r>
          </w:p>
        </w:tc>
        <w:tc>
          <w:tcPr>
            <w:tcW w:w="1407"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PN-EN 13108-20, załącznik C.5</w:t>
            </w:r>
          </w:p>
        </w:tc>
        <w:tc>
          <w:tcPr>
            <w:tcW w:w="781" w:type="pct"/>
            <w:vAlign w:val="center"/>
          </w:tcPr>
          <w:p w:rsidR="003B68B1" w:rsidRPr="00882BA1" w:rsidRDefault="003B68B1" w:rsidP="00AD2BEE">
            <w:pPr>
              <w:pStyle w:val="Tekstpodstawowy"/>
              <w:rPr>
                <w:rFonts w:asciiTheme="minorHAnsi" w:hAnsiTheme="minorHAnsi" w:cstheme="minorHAnsi"/>
                <w:sz w:val="18"/>
                <w:szCs w:val="18"/>
              </w:rPr>
            </w:pPr>
            <w:r w:rsidRPr="00882BA1">
              <w:rPr>
                <w:rFonts w:asciiTheme="minorHAnsi" w:hAnsiTheme="minorHAnsi" w:cstheme="minorHAnsi"/>
                <w:sz w:val="18"/>
                <w:szCs w:val="18"/>
              </w:rPr>
              <w:t>1,0 – 4,0</w:t>
            </w:r>
          </w:p>
        </w:tc>
      </w:tr>
    </w:tbl>
    <w:p w:rsidR="003B68B1" w:rsidRPr="00882BA1" w:rsidRDefault="003B68B1" w:rsidP="003B68B1">
      <w:pPr>
        <w:pStyle w:val="Tekstpodstawowy"/>
        <w:rPr>
          <w:rFonts w:asciiTheme="minorHAnsi" w:hAnsiTheme="minorHAnsi" w:cstheme="minorHAnsi"/>
          <w:i/>
          <w:sz w:val="18"/>
          <w:szCs w:val="18"/>
        </w:rPr>
      </w:pPr>
      <w:r w:rsidRPr="00882BA1">
        <w:rPr>
          <w:rFonts w:asciiTheme="minorHAnsi" w:hAnsiTheme="minorHAnsi" w:cstheme="minorHAnsi"/>
          <w:i/>
          <w:sz w:val="18"/>
          <w:szCs w:val="18"/>
        </w:rPr>
        <w:t>UWAGA: gęstość mm-a należy oznaczyć zgodnie z PN-EN 12697-5, metoda A w wodzie</w:t>
      </w:r>
    </w:p>
    <w:p w:rsidR="003B68B1" w:rsidRPr="00882BA1" w:rsidRDefault="003B68B1" w:rsidP="00E711E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i/>
          <w:sz w:val="18"/>
          <w:szCs w:val="18"/>
        </w:rPr>
      </w:pPr>
    </w:p>
    <w:p w:rsidR="00E711E0" w:rsidRPr="00882BA1" w:rsidRDefault="00E711E0" w:rsidP="00E711E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sz w:val="18"/>
          <w:szCs w:val="18"/>
        </w:rPr>
      </w:pPr>
      <w:r w:rsidRPr="00882BA1">
        <w:rPr>
          <w:rFonts w:asciiTheme="minorHAnsi" w:hAnsiTheme="minorHAnsi" w:cstheme="minorHAnsi"/>
          <w:sz w:val="18"/>
          <w:szCs w:val="18"/>
        </w:rPr>
        <w:t>Zastosowane kruszywo mineralne i lepiszcze asfaltowe powinny wykazywać odpowiednie powinowactwo fizykochemiczne, gwarantujące odpowiednią przyczepność (adhezję) lepiszcza do kruszywa i odporność mieszanki mineralno-asfaltowej na działanie wody. W celu poprawy powinowactwa lepiszcza asfaltowego do kruszywa należy stosować środki poprawiające adhezję. Środek adhezyjny i jego ilość powinny być dostosowane do konkretnej pary kruszywo-lepiszcze. Ocenę przyczepności należy określić na wybranej frakcji mieszanki mineralnej wg PN-EN 12697-11, metoda A, Przyczepność lepiszcza do kruszywa powinna wynosić co najmniej 80% po 6 godzinach badania.</w:t>
      </w:r>
    </w:p>
    <w:p w:rsidR="00E711E0" w:rsidRPr="00882BA1" w:rsidRDefault="00E711E0" w:rsidP="00E711E0">
      <w:pPr>
        <w:rPr>
          <w:rFonts w:asciiTheme="minorHAnsi" w:hAnsiTheme="minorHAnsi" w:cstheme="minorHAnsi"/>
          <w:sz w:val="18"/>
          <w:szCs w:val="18"/>
        </w:rPr>
      </w:pPr>
    </w:p>
    <w:p w:rsidR="00E711E0" w:rsidRPr="00882BA1" w:rsidRDefault="00E711E0" w:rsidP="00E711E0">
      <w:pPr>
        <w:pStyle w:val="Tekstpodstawowy"/>
        <w:rPr>
          <w:rFonts w:asciiTheme="minorHAnsi" w:hAnsiTheme="minorHAnsi" w:cstheme="minorHAnsi"/>
          <w:sz w:val="18"/>
          <w:szCs w:val="18"/>
        </w:rPr>
      </w:pPr>
      <w:r w:rsidRPr="00882BA1">
        <w:rPr>
          <w:rFonts w:asciiTheme="minorHAnsi" w:hAnsiTheme="minorHAnsi" w:cstheme="minorHAnsi"/>
          <w:sz w:val="18"/>
          <w:szCs w:val="18"/>
        </w:rPr>
        <w:t>Zastosowane kruszywo mineralne i lepiszcze asfaltowe powinny wykazywać odpowiednie powinowactwo fizykochemiczne, gwarantujące odpowiednią przyczepność (adhezję) lepiszcza do kruszywa i odporność mieszanki mineralno-asfaltowej na działanie wody. W celu poprawy powinowactwa lepiszcza asfaltowego do kruszywa należy stosować środki poprawiające adhezję. Środek adhezyjny i jego ilość powinny być dostosowane do konkretnej pary kruszywo-lepiszcze. Ocenę przyczepności należy określić na wybranej frakcji mieszanki mineralnej</w:t>
      </w:r>
      <w:r w:rsidRPr="00882BA1" w:rsidDel="00C53A29">
        <w:rPr>
          <w:rFonts w:asciiTheme="minorHAnsi" w:hAnsiTheme="minorHAnsi" w:cstheme="minorHAnsi"/>
          <w:sz w:val="18"/>
          <w:szCs w:val="18"/>
        </w:rPr>
        <w:t xml:space="preserve"> </w:t>
      </w:r>
      <w:r w:rsidRPr="00882BA1">
        <w:rPr>
          <w:rFonts w:asciiTheme="minorHAnsi" w:hAnsiTheme="minorHAnsi" w:cstheme="minorHAnsi"/>
          <w:sz w:val="18"/>
          <w:szCs w:val="18"/>
        </w:rPr>
        <w:t>wg PN-EN 12697-11, metoda A. Przyczepność lepiszcza do kruszywa powinna wynosić co najmniej 80% po 6 godzinach badania.</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5.2. Wytwarzanie mieszanki mineralno-asfaltowej</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Mieszankę mineralno-asfaltową należy produkować w otaczarce o mieszaniu cyklicznym zapewniającej prawidłowe dozowanie składników, ich wysuszenie i wymieszanie oraz zachowanie temperatury składników i gotowej mieszanki mineralno-asfaltowej.</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Dozowanie składników, w tym także wstępne, powinno być wagowe i zautomatyzowane. Tolerancje dozowania składników mogą wynosić: jedna działka elementarna wagi, lecz nie więcej niż ± 2% w stosunku do masy składnika.</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Asfalt w zbiorniku powinien być ogrzewany w sposób pośredni, z układem termostatowania, zapewniającym utrzymanie stałej temperatury z tolerancją ± 5</w:t>
      </w:r>
      <w:r w:rsidRPr="00882BA1">
        <w:rPr>
          <w:rFonts w:asciiTheme="minorHAnsi" w:hAnsiTheme="minorHAnsi" w:cstheme="minorHAnsi"/>
          <w:sz w:val="18"/>
          <w:szCs w:val="18"/>
          <w:vertAlign w:val="superscript"/>
        </w:rPr>
        <w:t xml:space="preserve"> </w:t>
      </w:r>
      <w:proofErr w:type="spellStart"/>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w:t>
      </w:r>
      <w:proofErr w:type="spellEnd"/>
    </w:p>
    <w:p w:rsidR="00E711E0" w:rsidRPr="00882BA1" w:rsidRDefault="00E711E0" w:rsidP="00E711E0">
      <w:pPr>
        <w:pStyle w:val="Tekstpodstawowy"/>
        <w:rPr>
          <w:rFonts w:asciiTheme="minorHAnsi" w:hAnsiTheme="minorHAnsi" w:cstheme="minorHAnsi"/>
          <w:sz w:val="18"/>
          <w:szCs w:val="18"/>
        </w:rPr>
      </w:pPr>
      <w:r w:rsidRPr="00882BA1">
        <w:rPr>
          <w:rFonts w:asciiTheme="minorHAnsi" w:hAnsiTheme="minorHAnsi" w:cstheme="minorHAnsi"/>
          <w:sz w:val="18"/>
          <w:szCs w:val="18"/>
        </w:rPr>
        <w:tab/>
        <w:t>Kruszywo powinno być wysuszone i tak podgrzane, aby mieszanka mineralna po dodaniu wypełniacza uzyskała właściwą temperaturę. Maksymalna temperatura gorącego kruszywa nie powinna być wyższa o więcej niż 30</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 od maksymalnej temperatury mieszanki mineralno-asfaltowej.</w:t>
      </w:r>
    </w:p>
    <w:p w:rsidR="00E711E0" w:rsidRPr="00882BA1" w:rsidRDefault="00E711E0" w:rsidP="00E711E0">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Temperatura asfaltu w zbiorniku nie powinna przekraczać 180</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 dla asfaltu 50/70.</w:t>
      </w:r>
      <w:r w:rsidRPr="00882BA1">
        <w:rPr>
          <w:rFonts w:asciiTheme="minorHAnsi" w:hAnsiTheme="minorHAnsi" w:cstheme="minorHAnsi"/>
          <w:sz w:val="18"/>
          <w:szCs w:val="18"/>
        </w:rPr>
        <w:tab/>
        <w:t xml:space="preserve"> </w:t>
      </w:r>
      <w:r w:rsidRPr="00882BA1">
        <w:rPr>
          <w:rFonts w:asciiTheme="minorHAnsi" w:hAnsiTheme="minorHAnsi" w:cstheme="minorHAnsi"/>
          <w:sz w:val="18"/>
          <w:szCs w:val="18"/>
        </w:rPr>
        <w:tab/>
      </w:r>
    </w:p>
    <w:p w:rsidR="00E711E0" w:rsidRPr="00882BA1" w:rsidRDefault="00E711E0" w:rsidP="00E711E0">
      <w:pPr>
        <w:pStyle w:val="Standardowytekst"/>
        <w:rPr>
          <w:rFonts w:asciiTheme="minorHAnsi" w:hAnsiTheme="minorHAnsi" w:cstheme="minorHAnsi"/>
          <w:sz w:val="18"/>
          <w:szCs w:val="18"/>
        </w:rPr>
      </w:pPr>
      <w:r w:rsidRPr="00882BA1">
        <w:rPr>
          <w:rFonts w:asciiTheme="minorHAnsi" w:hAnsiTheme="minorHAnsi" w:cstheme="minorHAnsi"/>
          <w:sz w:val="18"/>
          <w:szCs w:val="18"/>
        </w:rPr>
        <w:t>Temperatura produkcji i wbudowywania mieszanki mineralno-asfaltowej  powinna mieścić się w granicach od 190</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 do 150</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C dla asfaltu 50/70.</w:t>
      </w:r>
    </w:p>
    <w:p w:rsidR="00E711E0" w:rsidRPr="00882BA1" w:rsidRDefault="00E711E0" w:rsidP="00E711E0">
      <w:pPr>
        <w:pStyle w:val="Tekstpodstawowy"/>
        <w:rPr>
          <w:rFonts w:asciiTheme="minorHAnsi" w:hAnsiTheme="minorHAnsi" w:cstheme="minorHAnsi"/>
          <w:sz w:val="18"/>
          <w:szCs w:val="18"/>
        </w:rPr>
      </w:pPr>
      <w:r w:rsidRPr="00882BA1">
        <w:rPr>
          <w:rFonts w:asciiTheme="minorHAnsi" w:hAnsiTheme="minorHAnsi" w:cstheme="minorHAnsi"/>
          <w:sz w:val="18"/>
          <w:szCs w:val="18"/>
        </w:rPr>
        <w:t>Dla wyprodukowanej mieszanki mineralno-asfaltowej producent powinien wystawić deklarację zgodności. Deklaracja powinna zawierać:</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nazwę i adres producenta oraz miejsce produkcji,</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opis wyrobu (typ, oznaczenie, zastosowanie, itp.)</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warunki, którym odpowiada wyrób tj. odniesienie do niniejszych wymagań oraz obowiązujących norm,</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szczególne warunki stosowania,</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numer dołączonego certyfikatu Zakładowej Kontroli Produkcji</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nazwisko, stanowisko osoby upoważnionej do podpisania deklaracji w imieniu producenta.</w:t>
      </w:r>
    </w:p>
    <w:p w:rsidR="00E711E0" w:rsidRPr="00882BA1" w:rsidRDefault="00E711E0" w:rsidP="00E711E0">
      <w:pPr>
        <w:pStyle w:val="Tekstpodstawowy"/>
        <w:rPr>
          <w:rFonts w:asciiTheme="minorHAnsi" w:hAnsiTheme="minorHAnsi" w:cstheme="minorHAnsi"/>
          <w:sz w:val="18"/>
          <w:szCs w:val="18"/>
        </w:rPr>
      </w:pPr>
      <w:r w:rsidRPr="00882BA1">
        <w:rPr>
          <w:rFonts w:asciiTheme="minorHAnsi" w:hAnsiTheme="minorHAnsi" w:cstheme="minorHAnsi"/>
          <w:sz w:val="18"/>
          <w:szCs w:val="18"/>
        </w:rPr>
        <w:t>Wykonawca ma obowiązek informować Inżyniera o aktualnym PPZ (Produkcyjny Poziom Zgodności) osiąganym przez WMA w danym tygodniu.</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5.3. Przygotowanie podłoża</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Podłożem dla układanej warstwy ścieralnej z betonu asfaltowego jest warstwa wiążąca z BA. Powierzchnia podłoża przed ułożeniem powinno być:</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ustabilizowane i nośne,</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czyste, bez zanieczyszczenia lub pozostałości luźnego kruszywa,  w przypadku dopuszczenia ruchu technologicznego podłoże oczyścić wodą pod ciśnieniem,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wyprofilowane, równe i bez kolein,</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suche,</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sfrezowane poprzecznie frezarką szerokości 0,5 m (nie dopuszcza się cięcia piłą mechaniczną i posypywania piaskiem i kruszywem) na całej grubości warstwy i uszczelnione </w:t>
      </w:r>
      <w:proofErr w:type="spellStart"/>
      <w:r w:rsidRPr="00882BA1">
        <w:rPr>
          <w:rFonts w:asciiTheme="minorHAnsi" w:hAnsiTheme="minorHAnsi" w:cstheme="minorHAnsi"/>
          <w:sz w:val="18"/>
          <w:szCs w:val="18"/>
        </w:rPr>
        <w:t>wysokoelastyczną</w:t>
      </w:r>
      <w:proofErr w:type="spellEnd"/>
      <w:r w:rsidRPr="00882BA1">
        <w:rPr>
          <w:rFonts w:asciiTheme="minorHAnsi" w:hAnsiTheme="minorHAnsi" w:cstheme="minorHAnsi"/>
          <w:sz w:val="18"/>
          <w:szCs w:val="18"/>
        </w:rPr>
        <w:t xml:space="preserve">  taśmą bitumiczną o  30% rozciągliwości i grubości 10 mm. Boczne ściany spoiw poprzecznych gruntować odpowiednio środkiem gruntującym przewidzianym przez producenta taśmy.</w:t>
      </w:r>
    </w:p>
    <w:p w:rsidR="00E711E0" w:rsidRPr="00882BA1" w:rsidRDefault="00E711E0" w:rsidP="00E711E0">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Jeżeli nierówności poprzeczne są większe niż dopuszczalne, to należy wyrównać podłoże poprzez frezowanie. Z podłoża powinien być zapewniony odpływ wody.</w:t>
      </w:r>
    </w:p>
    <w:p w:rsidR="00E711E0" w:rsidRPr="00882BA1" w:rsidRDefault="00E711E0" w:rsidP="00E711E0">
      <w:pPr>
        <w:overflowPunct w:val="0"/>
        <w:autoSpaceDE w:val="0"/>
        <w:autoSpaceDN w:val="0"/>
        <w:adjustRightInd w:val="0"/>
        <w:spacing w:before="120" w:after="120"/>
        <w:jc w:val="both"/>
        <w:rPr>
          <w:rFonts w:asciiTheme="minorHAnsi" w:hAnsiTheme="minorHAnsi" w:cstheme="minorHAnsi"/>
          <w:b/>
          <w:sz w:val="18"/>
          <w:szCs w:val="18"/>
        </w:rPr>
      </w:pPr>
      <w:r w:rsidRPr="00882BA1">
        <w:rPr>
          <w:rFonts w:asciiTheme="minorHAnsi" w:hAnsiTheme="minorHAnsi" w:cstheme="minorHAnsi"/>
          <w:b/>
          <w:sz w:val="18"/>
          <w:szCs w:val="18"/>
        </w:rPr>
        <w:t>Maksymalne nierówności podłoża pod warstwę ścieralną nie powinny przekraczać wymaganej wartości równości podłużnej i poprzecznej dla wierzchu warstwy leżącej niżej stanowiącej to podłoże dla której wymogi podano w odpowiedniej SST.</w:t>
      </w:r>
    </w:p>
    <w:p w:rsidR="00E711E0" w:rsidRPr="00882BA1" w:rsidRDefault="00E711E0" w:rsidP="00E711E0">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 xml:space="preserve">Podłoże należy odebrać przez Inżyniera przed spryskaniem emulsją asfaltową i po spryskaniu. Przed rozłożeniem warstwy podbudowy z mieszanki mineralno-asfaltowej, podłoże należy skropić emulsją asfaltową zgodnie z ST D.04.03.01. Kontroli musi podlegać ilość </w:t>
      </w:r>
      <w:proofErr w:type="spellStart"/>
      <w:r w:rsidRPr="00882BA1">
        <w:rPr>
          <w:rFonts w:asciiTheme="minorHAnsi" w:hAnsiTheme="minorHAnsi" w:cstheme="minorHAnsi"/>
          <w:sz w:val="18"/>
          <w:szCs w:val="18"/>
        </w:rPr>
        <w:t>sprysku</w:t>
      </w:r>
      <w:proofErr w:type="spellEnd"/>
      <w:r w:rsidRPr="00882BA1">
        <w:rPr>
          <w:rFonts w:asciiTheme="minorHAnsi" w:hAnsiTheme="minorHAnsi" w:cstheme="minorHAnsi"/>
          <w:sz w:val="18"/>
          <w:szCs w:val="18"/>
        </w:rPr>
        <w:t>.</w:t>
      </w:r>
    </w:p>
    <w:p w:rsidR="00E711E0" w:rsidRPr="00882BA1" w:rsidRDefault="00E711E0" w:rsidP="00E711E0">
      <w:pPr>
        <w:pStyle w:val="StylIwony"/>
        <w:spacing w:before="0" w:after="0"/>
        <w:rPr>
          <w:rFonts w:asciiTheme="minorHAnsi" w:hAnsiTheme="minorHAnsi" w:cstheme="minorHAnsi"/>
          <w:sz w:val="18"/>
          <w:szCs w:val="18"/>
        </w:rPr>
      </w:pPr>
      <w:r w:rsidRPr="00882BA1">
        <w:rPr>
          <w:rFonts w:asciiTheme="minorHAnsi" w:hAnsiTheme="minorHAnsi" w:cstheme="minorHAnsi"/>
          <w:sz w:val="18"/>
          <w:szCs w:val="18"/>
        </w:rPr>
        <w:tab/>
        <w:t>Powierzchnie czołowe krawężników, włazów, wpustów itp. urządzeń powinny być pokryte materiałem uszczelniającym zgodnie z punktem 2.6 zaakceptowanym przez Inżyniera. Powierzchnia podłoża po przelotnym deszczu powinna w razie konieczności zostać osuszona np. dmuchawą lub sprężonym powietrzem.</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5.4. Połączenie międzywarstwowe</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 xml:space="preserve">Przed ułożeniem warstwy ścieralnej, warstwy niżej leżące będą oczyszczone i skropione emulsją asfaltową zgodnie z ST D.04.03.01.  </w:t>
      </w:r>
    </w:p>
    <w:p w:rsidR="00E711E0" w:rsidRPr="00882BA1" w:rsidRDefault="00E711E0" w:rsidP="00E711E0">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 xml:space="preserve">Połączenie międzywarstwowe badać należy w aparacie </w:t>
      </w:r>
      <w:proofErr w:type="spellStart"/>
      <w:r w:rsidRPr="00882BA1">
        <w:rPr>
          <w:rFonts w:asciiTheme="minorHAnsi" w:hAnsiTheme="minorHAnsi" w:cstheme="minorHAnsi"/>
          <w:sz w:val="18"/>
          <w:szCs w:val="18"/>
        </w:rPr>
        <w:t>Leutnera</w:t>
      </w:r>
      <w:proofErr w:type="spellEnd"/>
      <w:r w:rsidRPr="00882BA1">
        <w:rPr>
          <w:rFonts w:asciiTheme="minorHAnsi" w:hAnsiTheme="minorHAnsi" w:cstheme="minorHAnsi"/>
          <w:sz w:val="18"/>
          <w:szCs w:val="18"/>
        </w:rPr>
        <w:t>. Wartość naprężenia ścinającego musi wynosić:</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≥1,0 </w:t>
      </w:r>
      <w:proofErr w:type="spellStart"/>
      <w:r w:rsidRPr="00882BA1">
        <w:rPr>
          <w:rFonts w:asciiTheme="minorHAnsi" w:hAnsiTheme="minorHAnsi" w:cstheme="minorHAnsi"/>
          <w:sz w:val="18"/>
          <w:szCs w:val="18"/>
        </w:rPr>
        <w:t>MPa</w:t>
      </w:r>
      <w:proofErr w:type="spellEnd"/>
      <w:r w:rsidRPr="00882BA1">
        <w:rPr>
          <w:rFonts w:asciiTheme="minorHAnsi" w:hAnsiTheme="minorHAnsi" w:cstheme="minorHAnsi"/>
          <w:sz w:val="18"/>
          <w:szCs w:val="18"/>
        </w:rPr>
        <w:t xml:space="preserve"> dla połączenia między warstwą wiążącą i warstwą ścieralną</w:t>
      </w:r>
    </w:p>
    <w:p w:rsidR="00E711E0" w:rsidRPr="00882BA1" w:rsidRDefault="00E711E0" w:rsidP="00E711E0">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Wykonanie skropienia winno być bezwzględnie odnotowany w Dzienniku Budowy jako roboty ulegające zakryciu.</w:t>
      </w:r>
    </w:p>
    <w:p w:rsidR="00976208" w:rsidRPr="00882BA1" w:rsidRDefault="00976208" w:rsidP="00E711E0">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 xml:space="preserve">W przypadku braku </w:t>
      </w:r>
      <w:proofErr w:type="spellStart"/>
      <w:r w:rsidRPr="00882BA1">
        <w:rPr>
          <w:rFonts w:asciiTheme="minorHAnsi" w:hAnsiTheme="minorHAnsi" w:cstheme="minorHAnsi"/>
          <w:sz w:val="18"/>
          <w:szCs w:val="18"/>
        </w:rPr>
        <w:t>sczepności</w:t>
      </w:r>
      <w:proofErr w:type="spellEnd"/>
      <w:r w:rsidRPr="00882BA1">
        <w:rPr>
          <w:rFonts w:asciiTheme="minorHAnsi" w:hAnsiTheme="minorHAnsi" w:cstheme="minorHAnsi"/>
          <w:sz w:val="18"/>
          <w:szCs w:val="18"/>
        </w:rPr>
        <w:t xml:space="preserve"> bądź niższej wartości </w:t>
      </w:r>
      <w:proofErr w:type="spellStart"/>
      <w:r w:rsidRPr="00882BA1">
        <w:rPr>
          <w:rFonts w:asciiTheme="minorHAnsi" w:hAnsiTheme="minorHAnsi" w:cstheme="minorHAnsi"/>
          <w:sz w:val="18"/>
          <w:szCs w:val="18"/>
        </w:rPr>
        <w:t>sczepności</w:t>
      </w:r>
      <w:proofErr w:type="spellEnd"/>
      <w:r w:rsidRPr="00882BA1">
        <w:rPr>
          <w:rFonts w:asciiTheme="minorHAnsi" w:hAnsiTheme="minorHAnsi" w:cstheme="minorHAnsi"/>
          <w:sz w:val="18"/>
          <w:szCs w:val="18"/>
        </w:rPr>
        <w:t xml:space="preserve"> niż wymagana należy usunąć warstwę asfaltową</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5.5. Warunki przystąpienia do robót</w:t>
      </w:r>
    </w:p>
    <w:p w:rsidR="00E711E0" w:rsidRPr="00882BA1" w:rsidRDefault="00E711E0" w:rsidP="00E711E0">
      <w:pPr>
        <w:pStyle w:val="Par1"/>
        <w:widowControl/>
        <w:ind w:firstLine="0"/>
        <w:rPr>
          <w:rFonts w:asciiTheme="minorHAnsi" w:hAnsiTheme="minorHAnsi" w:cstheme="minorHAnsi"/>
          <w:sz w:val="18"/>
          <w:szCs w:val="18"/>
        </w:rPr>
      </w:pPr>
      <w:r w:rsidRPr="00882BA1">
        <w:rPr>
          <w:rFonts w:asciiTheme="minorHAnsi" w:hAnsiTheme="minorHAnsi" w:cstheme="minorHAnsi"/>
          <w:sz w:val="18"/>
          <w:szCs w:val="18"/>
        </w:rPr>
        <w:t>Warstwa ścieralna z betonu asfaltowego może być układana, gdy temperatura powietrza w ciągu ostatniej doby była nie niższa niż 0°C, a w czasie wykonywania robót nie niższa niż +5</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 xml:space="preserve">C . Zabrania się układania mieszanki w czasie opadów atmosferycznych oraz silnego wiatru. </w:t>
      </w:r>
      <w:r w:rsidRPr="00882BA1">
        <w:rPr>
          <w:rFonts w:asciiTheme="minorHAnsi" w:hAnsiTheme="minorHAnsi" w:cstheme="minorHAnsi"/>
          <w:snapToGrid/>
          <w:sz w:val="18"/>
          <w:szCs w:val="18"/>
        </w:rPr>
        <w:t>Temperatura otoczenia może być niższa w wypadku stosowania ogrzewania podłoża</w:t>
      </w:r>
    </w:p>
    <w:p w:rsidR="00E711E0" w:rsidRPr="00882BA1" w:rsidRDefault="00E711E0" w:rsidP="00E711E0">
      <w:pPr>
        <w:pStyle w:val="StylIwony"/>
        <w:numPr>
          <w:ilvl w:val="12"/>
          <w:numId w:val="0"/>
        </w:numPr>
        <w:tabs>
          <w:tab w:val="left" w:pos="425"/>
          <w:tab w:val="left" w:pos="851"/>
          <w:tab w:val="left" w:pos="1276"/>
          <w:tab w:val="left" w:pos="1701"/>
          <w:tab w:val="left" w:pos="2552"/>
          <w:tab w:val="left" w:pos="3402"/>
        </w:tabs>
        <w:spacing w:before="0" w:after="0"/>
        <w:rPr>
          <w:rFonts w:asciiTheme="minorHAnsi" w:hAnsiTheme="minorHAnsi" w:cstheme="minorHAnsi"/>
          <w:sz w:val="18"/>
          <w:szCs w:val="18"/>
        </w:rPr>
      </w:pPr>
      <w:r w:rsidRPr="00882BA1">
        <w:rPr>
          <w:rFonts w:asciiTheme="minorHAnsi" w:hAnsiTheme="minorHAnsi" w:cstheme="minorHAnsi"/>
          <w:sz w:val="18"/>
          <w:szCs w:val="18"/>
        </w:rPr>
        <w:tab/>
        <w:t xml:space="preserve">Nie dopuszcza się układania mieszanki mineralno-asfaltowej na mokrym lub oblodzonym podłożu, podczas opadów atmosferycznych oraz silnego wiatru (v </w:t>
      </w:r>
      <w:r w:rsidRPr="00882BA1">
        <w:rPr>
          <w:rFonts w:asciiTheme="minorHAnsi" w:hAnsiTheme="minorHAnsi" w:cstheme="minorHAnsi"/>
          <w:sz w:val="18"/>
          <w:szCs w:val="18"/>
        </w:rPr>
        <w:sym w:font="Century Schoolbook" w:char="003E"/>
      </w:r>
      <w:r w:rsidRPr="00882BA1">
        <w:rPr>
          <w:rFonts w:asciiTheme="minorHAnsi" w:hAnsiTheme="minorHAnsi" w:cstheme="minorHAnsi"/>
          <w:sz w:val="18"/>
          <w:szCs w:val="18"/>
        </w:rPr>
        <w:t xml:space="preserve"> 16 m/s).</w:t>
      </w:r>
    </w:p>
    <w:p w:rsidR="00E711E0" w:rsidRPr="00882BA1" w:rsidRDefault="00E711E0" w:rsidP="00E711E0">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ab/>
        <w:t>W wypadku stosowania mieszanek mineralno-asfaltowych z dodatkiem obniżającym temperaturę mieszania i wbudowania należy indywidualnie określić wymagane warunki otoczenia.</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5.6. Próba technologiczna</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Wykonawca przed przystąpieniem do produkcji mieszanek mineralno-asfaltowych jest zobowiązany do przeprowadzenia w obecności Inżyniera kontrolnej produkcji w postaci próby technologicznej, która ma na celu sprawdzenie zgodności właściwości wyprodukowanej mieszanki mineralno-asfaltowej z receptą. W tym celu należy zaprogramować otaczarkę zgodnie z receptą roboczą i w cyklu automatycznym produkować mieszankę mineralno-asfaltową przez okres nie krótszy niż 10 minut. Do badań należy pobrać mieszankę wyprodukowaną po ustabilizowaniu się pracy otaczarki.</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 xml:space="preserve">Sprawdzenie zawartości asfaltu w mieszance określa się wykonując ekstrakcję. Nie dopuszcza się wykonywania </w:t>
      </w:r>
      <w:proofErr w:type="spellStart"/>
      <w:r w:rsidRPr="00882BA1">
        <w:rPr>
          <w:rFonts w:asciiTheme="minorHAnsi" w:hAnsiTheme="minorHAnsi" w:cstheme="minorHAnsi"/>
          <w:sz w:val="18"/>
          <w:szCs w:val="18"/>
        </w:rPr>
        <w:t>zarobu</w:t>
      </w:r>
      <w:proofErr w:type="spellEnd"/>
      <w:r w:rsidRPr="00882BA1">
        <w:rPr>
          <w:rFonts w:asciiTheme="minorHAnsi" w:hAnsiTheme="minorHAnsi" w:cstheme="minorHAnsi"/>
          <w:sz w:val="18"/>
          <w:szCs w:val="18"/>
        </w:rPr>
        <w:t xml:space="preserve"> próbnego „na sucho” z uwagi na możliwą segregacją kruszywa.</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Mieszankę wyprodukowaną po ustabilizowaniu się pracy otaczarki należy zgromadzić w oddzielnym (pustym) silosie lub załadować bezpośrednio na samochód. Próbki do badań należy pobierać bezpośrednio ze skrzyni samochodu ciężarowego zgodnie z metodą opisaną w normie PN-EN 12697-27.</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Na podstawie uzyskanych wyników Inżynier podejmuje decyzję o wykonaniu odcinka próbnego.</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Tolerancje zawartości składników mieszanki betonu asfaltowego względem składu zaprojektowanego (zawartość asfaltu i uziarnienie) powinny być zawarte w granicach podanych w punkcie 6.2.4.</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5.7. Odcinek próbny</w:t>
      </w:r>
    </w:p>
    <w:p w:rsidR="00E711E0" w:rsidRPr="00882BA1" w:rsidRDefault="00E711E0" w:rsidP="00E711E0">
      <w:pPr>
        <w:pStyle w:val="Standardowytekst"/>
        <w:tabs>
          <w:tab w:val="left" w:pos="284"/>
        </w:tabs>
        <w:rPr>
          <w:rFonts w:asciiTheme="minorHAnsi" w:hAnsiTheme="minorHAnsi" w:cstheme="minorHAnsi"/>
          <w:sz w:val="18"/>
          <w:szCs w:val="18"/>
        </w:rPr>
      </w:pPr>
      <w:r w:rsidRPr="00882BA1">
        <w:rPr>
          <w:rFonts w:asciiTheme="minorHAnsi" w:hAnsiTheme="minorHAnsi" w:cstheme="minorHAnsi"/>
          <w:sz w:val="18"/>
          <w:szCs w:val="18"/>
        </w:rPr>
        <w:t>Jeżeli Inżynier uzna za konieczne wykonanie odcinka próbnego to co najmniej 10 dni przed rozpoczęciem robót, Wykonawca wykona odcinek próbny w celu:</w:t>
      </w:r>
    </w:p>
    <w:p w:rsidR="00E711E0" w:rsidRPr="00882BA1" w:rsidRDefault="00E711E0" w:rsidP="00E711E0">
      <w:pPr>
        <w:pStyle w:val="Standardowytekst"/>
        <w:rPr>
          <w:rFonts w:asciiTheme="minorHAnsi" w:hAnsiTheme="minorHAnsi" w:cstheme="minorHAnsi"/>
          <w:sz w:val="18"/>
          <w:szCs w:val="18"/>
        </w:rPr>
      </w:pPr>
      <w:r w:rsidRPr="00882BA1">
        <w:rPr>
          <w:rFonts w:asciiTheme="minorHAnsi" w:hAnsiTheme="minorHAnsi" w:cstheme="minorHAnsi"/>
          <w:sz w:val="18"/>
          <w:szCs w:val="18"/>
        </w:rPr>
        <w:lastRenderedPageBreak/>
        <w:t>-</w:t>
      </w:r>
      <w:r w:rsidRPr="00882BA1">
        <w:rPr>
          <w:rFonts w:asciiTheme="minorHAnsi" w:hAnsiTheme="minorHAnsi" w:cstheme="minorHAnsi"/>
          <w:sz w:val="18"/>
          <w:szCs w:val="18"/>
        </w:rPr>
        <w:tab/>
        <w:t>stwierdzenia, czy użyty sprzęt jest właściwy,</w:t>
      </w:r>
    </w:p>
    <w:p w:rsidR="00E711E0" w:rsidRPr="00882BA1" w:rsidRDefault="00E711E0" w:rsidP="00E711E0">
      <w:pPr>
        <w:pStyle w:val="Standardowytekst"/>
        <w:ind w:left="705" w:hanging="705"/>
        <w:rPr>
          <w:rFonts w:asciiTheme="minorHAnsi" w:hAnsiTheme="minorHAnsi" w:cstheme="minorHAnsi"/>
          <w:sz w:val="18"/>
          <w:szCs w:val="18"/>
        </w:rPr>
      </w:pPr>
      <w:r w:rsidRPr="00882BA1">
        <w:rPr>
          <w:rFonts w:asciiTheme="minorHAnsi" w:hAnsiTheme="minorHAnsi" w:cstheme="minorHAnsi"/>
          <w:sz w:val="18"/>
          <w:szCs w:val="18"/>
        </w:rPr>
        <w:t>-</w:t>
      </w:r>
      <w:r w:rsidRPr="00882BA1">
        <w:rPr>
          <w:rFonts w:asciiTheme="minorHAnsi" w:hAnsiTheme="minorHAnsi" w:cstheme="minorHAnsi"/>
          <w:sz w:val="18"/>
          <w:szCs w:val="18"/>
        </w:rPr>
        <w:tab/>
      </w:r>
      <w:r w:rsidRPr="00882BA1">
        <w:rPr>
          <w:rFonts w:asciiTheme="minorHAnsi" w:hAnsiTheme="minorHAnsi" w:cstheme="minorHAnsi"/>
          <w:sz w:val="18"/>
          <w:szCs w:val="18"/>
        </w:rPr>
        <w:tab/>
        <w:t>określenia grubości warstwy mieszanki mineralno-asfaltowej przed zagęszczeniem, koniecznej do uzyskania wymaganej w Dokumentacji Projektowej grubości warstwy,</w:t>
      </w:r>
    </w:p>
    <w:p w:rsidR="00E711E0" w:rsidRPr="00882BA1" w:rsidRDefault="00E711E0" w:rsidP="00E711E0">
      <w:pPr>
        <w:pStyle w:val="Standardowytekst"/>
        <w:ind w:left="709" w:hanging="709"/>
        <w:rPr>
          <w:rFonts w:asciiTheme="minorHAnsi" w:hAnsiTheme="minorHAnsi" w:cstheme="minorHAnsi"/>
          <w:sz w:val="18"/>
          <w:szCs w:val="18"/>
        </w:rPr>
      </w:pPr>
      <w:r w:rsidRPr="00882BA1">
        <w:rPr>
          <w:rFonts w:asciiTheme="minorHAnsi" w:hAnsiTheme="minorHAnsi" w:cstheme="minorHAnsi"/>
          <w:sz w:val="18"/>
          <w:szCs w:val="18"/>
        </w:rPr>
        <w:t>-</w:t>
      </w:r>
      <w:r w:rsidRPr="00882BA1">
        <w:rPr>
          <w:rFonts w:asciiTheme="minorHAnsi" w:hAnsiTheme="minorHAnsi" w:cstheme="minorHAnsi"/>
          <w:sz w:val="18"/>
          <w:szCs w:val="18"/>
        </w:rPr>
        <w:tab/>
        <w:t>określenia potrzebnej ilości przejść walców do uzyskania prawidłowego zagęszczenia warstwy.</w:t>
      </w:r>
    </w:p>
    <w:p w:rsidR="00E711E0" w:rsidRPr="00882BA1" w:rsidRDefault="00E711E0" w:rsidP="00E711E0">
      <w:pPr>
        <w:pStyle w:val="Standardowytekst"/>
        <w:rPr>
          <w:rFonts w:asciiTheme="minorHAnsi" w:hAnsiTheme="minorHAnsi" w:cstheme="minorHAnsi"/>
          <w:sz w:val="18"/>
          <w:szCs w:val="18"/>
        </w:rPr>
      </w:pPr>
      <w:r w:rsidRPr="00882BA1">
        <w:rPr>
          <w:rFonts w:asciiTheme="minorHAnsi" w:hAnsiTheme="minorHAnsi" w:cstheme="minorHAnsi"/>
          <w:sz w:val="18"/>
          <w:szCs w:val="18"/>
        </w:rPr>
        <w:t>Do takiej próby Wykonawca użyje takich samych materiałów oraz sprzętu, jakie będą stosowane do wykonania warstwy.</w:t>
      </w:r>
    </w:p>
    <w:p w:rsidR="00E711E0" w:rsidRPr="00882BA1" w:rsidRDefault="00E711E0" w:rsidP="00E711E0">
      <w:pPr>
        <w:pStyle w:val="Standardowytekst"/>
        <w:rPr>
          <w:rFonts w:asciiTheme="minorHAnsi" w:hAnsiTheme="minorHAnsi" w:cstheme="minorHAnsi"/>
          <w:strike/>
          <w:sz w:val="18"/>
          <w:szCs w:val="18"/>
          <w:u w:val="single"/>
        </w:rPr>
      </w:pPr>
      <w:r w:rsidRPr="00882BA1">
        <w:rPr>
          <w:rFonts w:asciiTheme="minorHAnsi" w:hAnsiTheme="minorHAnsi" w:cstheme="minorHAnsi"/>
          <w:sz w:val="18"/>
          <w:szCs w:val="18"/>
        </w:rPr>
        <w:t>Powierzchnia odcinka próbnego powinna wynosić co najmniej 500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a długość co najmniej 100 m. Wykonawca może przystąpić do realizacji robót po zaakceptowaniu przez Inżyniera technologii wbudowania i zagęszczania oraz wyników z odcinka próbnego.</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 xml:space="preserve">5.8. Wbudowywanie i zagęszczanie warstwy z betonu asfaltowego </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 xml:space="preserve">Działkę roboczą warstwy zagęszczonej uprzednio , przylegającą do odcinka wykonywanego, należy przygotować poprzez </w:t>
      </w:r>
      <w:proofErr w:type="spellStart"/>
      <w:r w:rsidRPr="00882BA1">
        <w:rPr>
          <w:rFonts w:asciiTheme="minorHAnsi" w:hAnsiTheme="minorHAnsi" w:cstheme="minorHAnsi"/>
          <w:sz w:val="18"/>
          <w:szCs w:val="18"/>
        </w:rPr>
        <w:t>odfrezowanie</w:t>
      </w:r>
      <w:proofErr w:type="spellEnd"/>
      <w:r w:rsidRPr="00882BA1">
        <w:rPr>
          <w:rFonts w:asciiTheme="minorHAnsi" w:hAnsiTheme="minorHAnsi" w:cstheme="minorHAnsi"/>
          <w:sz w:val="18"/>
          <w:szCs w:val="18"/>
        </w:rPr>
        <w:t xml:space="preserve"> powierzchni styku poprzecznego. </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 xml:space="preserve">Odspojenie zakończenia działki technologicznej powinno nastąpić bezpośrednio przed momentem wykonania spoiny/złącza technologicznego. Frezowanie nawierzchni powinno zostać przeprowadzone w taki sposób zminimalizować uszkodzenia warstwy niżej leżącej. </w:t>
      </w:r>
    </w:p>
    <w:p w:rsidR="00E711E0" w:rsidRPr="00882BA1" w:rsidRDefault="00E711E0" w:rsidP="00E711E0">
      <w:pPr>
        <w:jc w:val="both"/>
        <w:rPr>
          <w:rFonts w:asciiTheme="minorHAnsi" w:hAnsiTheme="minorHAnsi" w:cstheme="minorHAnsi"/>
          <w:strike/>
          <w:sz w:val="18"/>
          <w:szCs w:val="18"/>
        </w:rPr>
      </w:pPr>
      <w:r w:rsidRPr="00882BA1">
        <w:rPr>
          <w:rFonts w:asciiTheme="minorHAnsi" w:hAnsiTheme="minorHAnsi" w:cstheme="minorHAnsi"/>
          <w:sz w:val="18"/>
          <w:szCs w:val="18"/>
        </w:rPr>
        <w:t xml:space="preserve">Na całej grubości warstwy zastosować  uszczelnienie </w:t>
      </w:r>
      <w:proofErr w:type="spellStart"/>
      <w:r w:rsidRPr="00882BA1">
        <w:rPr>
          <w:rFonts w:asciiTheme="minorHAnsi" w:hAnsiTheme="minorHAnsi" w:cstheme="minorHAnsi"/>
          <w:sz w:val="18"/>
          <w:szCs w:val="18"/>
        </w:rPr>
        <w:t>wysokoelastyczną</w:t>
      </w:r>
      <w:proofErr w:type="spellEnd"/>
      <w:r w:rsidRPr="00882BA1">
        <w:rPr>
          <w:rFonts w:asciiTheme="minorHAnsi" w:hAnsiTheme="minorHAnsi" w:cstheme="minorHAnsi"/>
          <w:sz w:val="18"/>
          <w:szCs w:val="18"/>
        </w:rPr>
        <w:t xml:space="preserve">  taśmą bitumiczną grubości 10 mm. Równoważnie można stosować  asfalt,  lub specjalistyczne masy uszczelniające, lub emulsję.</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Boczne ściany spoiw poprzecznych gruntować odpowiednio środkiem gruntującym przewidzianym przez producenta taśmy. Następnie na przygotowaną w odpowiedni sposób powierzchnię styku należy przykleić taśmę termoplastyczną na powierzchni 80-90%, aby pozostawić miejsce na rozszerzenie termiczne bitumu.</w:t>
      </w:r>
    </w:p>
    <w:p w:rsidR="00E711E0" w:rsidRPr="00882BA1" w:rsidRDefault="00E711E0" w:rsidP="00E711E0">
      <w:pPr>
        <w:tabs>
          <w:tab w:val="left" w:pos="284"/>
        </w:tabs>
        <w:rPr>
          <w:rFonts w:asciiTheme="minorHAnsi" w:hAnsiTheme="minorHAnsi" w:cstheme="minorHAnsi"/>
          <w:sz w:val="18"/>
          <w:szCs w:val="18"/>
        </w:rPr>
      </w:pPr>
      <w:r w:rsidRPr="00882BA1">
        <w:rPr>
          <w:rFonts w:asciiTheme="minorHAnsi" w:hAnsiTheme="minorHAnsi" w:cstheme="minorHAnsi"/>
          <w:sz w:val="18"/>
          <w:szCs w:val="18"/>
        </w:rPr>
        <w:t>Złącza w nawierzchni powinny być wykonane w linii prostej, równolegle lub prostopadle do osi drogi.  Złącza w konstrukcji wielowarstwowej powinny być przesunięte względem siebie co najmniej o 3 m.</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Przed przystąpieniem do wykonania spoiny/złącza miejsce połączenia działek roboczych powinno zostać dokładnie osuszone i oczyszczone z resztek pozostałego materiału oraz wszelkich nieczystości przy pomocy np. gorącego powietrza pod ciśnieniem. Sposób wykonywania złącz roboczych powinien być zaakceptowany przez Inżyniera.</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Mieszanka mineralno-asfaltowa powinna być wbudowywana układarką wyposażoną w układ z automatycznym sterowaniem grubości warstwy i utrzymywaniem niwelety zgodnie z Dokumentacją Projektową.</w:t>
      </w:r>
    </w:p>
    <w:p w:rsidR="00E711E0" w:rsidRPr="00882BA1" w:rsidRDefault="00E711E0" w:rsidP="00E711E0">
      <w:pPr>
        <w:ind w:firstLine="357"/>
        <w:jc w:val="both"/>
        <w:rPr>
          <w:rFonts w:asciiTheme="minorHAnsi" w:hAnsiTheme="minorHAnsi" w:cstheme="minorHAnsi"/>
          <w:sz w:val="18"/>
          <w:szCs w:val="18"/>
        </w:rPr>
      </w:pPr>
      <w:r w:rsidRPr="00882BA1">
        <w:rPr>
          <w:rFonts w:asciiTheme="minorHAnsi" w:hAnsiTheme="minorHAnsi" w:cstheme="minorHAnsi"/>
          <w:sz w:val="18"/>
          <w:szCs w:val="18"/>
        </w:rPr>
        <w:tab/>
        <w:t>Zagęszczanie mieszanki powinno odbywać się zgodnie ze schematem przejść walca gwarantującym uzyskanie prawidłowego zagęszczenia. Zagęszczanie mieszanki należy rozpocząć od krawędzi nawierzchni ku środkowi. Wskaźnik zagęszczenia ułożonej warstwy powinien być zgodny z wymaganiami podanymi w tablicy 7. Wałowanie (zagęszczanie działki roboczej) należy rozpocząć od wstępnego zagęszczenia złącza za pomocą przejścia walca gładkiego wzdłuż spoiny (w poprzek osi jezdni głównej) w taki sposób, aby 2/3 szerokości walca znajdowało się na części „zimnej” nawierzchni – poprzedniej działce roboczej – a 1/3 szerokości walca rozpoczynanej działce roboczej. Następnie należy starannie zagęścić złącze walcem gładkim w poprzek spoiny rozpoczynając wałowanie strony o niższej rzędnej w kierunku wyższej dopychając  mieszankę do spoiny.</w:t>
      </w:r>
    </w:p>
    <w:p w:rsidR="00E711E0" w:rsidRPr="00882BA1" w:rsidRDefault="00E711E0" w:rsidP="00E711E0">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Manewry walca należy przeprowadzać płynnie, na odcinku już zagęszczonym, zabrania się postoju walca na ciepłej nawierzchni</w:t>
      </w:r>
    </w:p>
    <w:p w:rsidR="00E711E0" w:rsidRPr="00882BA1" w:rsidRDefault="00E711E0" w:rsidP="00E711E0">
      <w:pPr>
        <w:pStyle w:val="Tekstpodstawowy2"/>
        <w:jc w:val="both"/>
        <w:rPr>
          <w:rFonts w:asciiTheme="minorHAnsi" w:hAnsiTheme="minorHAnsi" w:cstheme="minorHAnsi"/>
          <w:sz w:val="18"/>
          <w:szCs w:val="18"/>
        </w:rPr>
      </w:pPr>
      <w:r w:rsidRPr="00882BA1">
        <w:rPr>
          <w:rFonts w:asciiTheme="minorHAnsi" w:hAnsiTheme="minorHAnsi" w:cstheme="minorHAnsi"/>
          <w:sz w:val="18"/>
          <w:szCs w:val="18"/>
        </w:rPr>
        <w:tab/>
        <w:t>Początkowa temperatura mieszanki w czasie zagęszczania powinna mieścić się w granicach podanych w p. 5.2. Faktyczną, wymaganą temperaturę zagęszczania należy ustalić podczas wykonywania odcinka próbnego.</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5.9. Połączenia technologiczne</w:t>
      </w:r>
    </w:p>
    <w:p w:rsidR="00E711E0" w:rsidRPr="00882BA1" w:rsidRDefault="00E711E0" w:rsidP="00E711E0">
      <w:pPr>
        <w:jc w:val="both"/>
        <w:rPr>
          <w:rFonts w:asciiTheme="minorHAnsi" w:hAnsiTheme="minorHAnsi" w:cstheme="minorHAnsi"/>
          <w:strike/>
          <w:sz w:val="18"/>
          <w:szCs w:val="18"/>
        </w:rPr>
      </w:pPr>
      <w:r w:rsidRPr="00882BA1">
        <w:rPr>
          <w:rFonts w:asciiTheme="minorHAnsi" w:hAnsiTheme="minorHAnsi" w:cstheme="minorHAnsi"/>
          <w:sz w:val="18"/>
          <w:szCs w:val="18"/>
        </w:rPr>
        <w:t>Złącza w warstwie powinny być wykonane w linii prostej, równolegle lub prostopadle do osi drogi. Złącza poprzeczne, wynikające z dziennej działki roboczej, powinny być równo obcięte frezarką i zabezpieczone listwą przed uszkodzeniem. Nie należy kończyć na podłożu posypanym piaskiem. Krawędź poprzeczna, przed rozpoczęciem układania następnego odcinka powinna być oklejona taśmą asfaltową. W przekrojach ulicznych należy także okleić taśmą asfaltową styki  krawężników, wpustów itp. z wbudowywaną warstwą. Równoważnie można stosować  asfalt,  lub specjalistyczne masy uszczelniające, lub emulsję.</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Złącza podłużne w konstrukcji wielowarstwowej powinny być przesunięte względem siebie co najmniej o 15 cm w kierunku poprzecznym do osi jezdni. Złącza powinny być całkowicie związane, a przylegające warstwy powinny być w jednym poziomie.</w:t>
      </w:r>
    </w:p>
    <w:p w:rsidR="00E711E0" w:rsidRPr="00882BA1" w:rsidRDefault="00E711E0" w:rsidP="00E711E0">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ab/>
        <w:t>W przypadku rozkładania mieszanki połową szerokości warstwy, występujące dodatkowo złącze podłużne należy zabezpieczyć w sposób podany dla złącza poprzecznego.</w:t>
      </w:r>
    </w:p>
    <w:p w:rsidR="00E711E0" w:rsidRPr="00882BA1" w:rsidRDefault="00E711E0" w:rsidP="00E711E0">
      <w:pPr>
        <w:pStyle w:val="StylIwony"/>
        <w:numPr>
          <w:ilvl w:val="12"/>
          <w:numId w:val="0"/>
        </w:numPr>
        <w:spacing w:before="0" w:after="0"/>
        <w:rPr>
          <w:rFonts w:asciiTheme="minorHAnsi" w:hAnsiTheme="minorHAnsi" w:cstheme="minorHAnsi"/>
          <w:sz w:val="18"/>
          <w:szCs w:val="18"/>
        </w:rPr>
      </w:pPr>
      <w:r w:rsidRPr="00882BA1">
        <w:rPr>
          <w:rFonts w:asciiTheme="minorHAnsi" w:hAnsiTheme="minorHAnsi" w:cstheme="minorHAnsi"/>
          <w:sz w:val="18"/>
          <w:szCs w:val="18"/>
        </w:rPr>
        <w:tab/>
        <w:t>Sposób wykonywania połączeń technologicznych i uszczelnień powinien być zaakceptowany przez Inżyniera.</w:t>
      </w:r>
    </w:p>
    <w:p w:rsidR="00E711E0" w:rsidRPr="00882BA1" w:rsidRDefault="00E711E0" w:rsidP="00E711E0">
      <w:pPr>
        <w:ind w:firstLine="709"/>
        <w:jc w:val="both"/>
        <w:rPr>
          <w:rFonts w:asciiTheme="minorHAnsi" w:hAnsiTheme="minorHAnsi" w:cstheme="minorHAnsi"/>
          <w:sz w:val="18"/>
          <w:szCs w:val="18"/>
        </w:rPr>
      </w:pPr>
      <w:r w:rsidRPr="00882BA1">
        <w:rPr>
          <w:rFonts w:asciiTheme="minorHAnsi" w:hAnsiTheme="minorHAnsi" w:cstheme="minorHAnsi"/>
          <w:sz w:val="18"/>
          <w:szCs w:val="18"/>
        </w:rPr>
        <w:t xml:space="preserve">Zakończenie działek roboczych warstwy ścieralnej należy wykończyć przez frezowanie czoła działki i na przygotowaną w odpowiedni sposób powierzchnię styku należy przykleić taśmę termoplastyczną po uprzednim zagruntowaniu odpowiednim środkiem zgodnie z zaleceniami producenta taśmy. </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5.10. Wykonanie krawędzi</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Krawędzie warstw asfaltowych należy wykonać w formie skarp, o ile nie ma żadnych trwałych obramowań (ścieki, krawężniki itp.). Należy przy tym założyć iż warstwy niżej leżące są odpowiednio szersze wobec leżących wyżej. Szczegóły przedstawiono w Dokumentacji Projektowej.</w:t>
      </w:r>
    </w:p>
    <w:p w:rsidR="00E711E0" w:rsidRPr="00882BA1" w:rsidRDefault="00E711E0" w:rsidP="00E711E0">
      <w:pPr>
        <w:ind w:firstLine="720"/>
        <w:jc w:val="both"/>
        <w:rPr>
          <w:rFonts w:asciiTheme="minorHAnsi" w:hAnsiTheme="minorHAnsi" w:cstheme="minorHAnsi"/>
          <w:sz w:val="18"/>
          <w:szCs w:val="18"/>
        </w:rPr>
      </w:pPr>
      <w:r w:rsidRPr="00882BA1">
        <w:rPr>
          <w:rFonts w:asciiTheme="minorHAnsi" w:hAnsiTheme="minorHAnsi" w:cstheme="minorHAnsi"/>
          <w:sz w:val="18"/>
          <w:szCs w:val="18"/>
        </w:rPr>
        <w:t>Wolne krawędzie całego pakietu warstw bitumicznych należy w trakcie wbudowywania i zagęszczania wykonać pod prostoliniowym skosem. Należy zastosować odpowiednie urządzenia techniczne, takie jak np. formująca prowadnica skośnych krawędzi układarki oraz krawędziowe wałki dociskowe zamontowane na walcu, w trakcie procesu wbudowania i zagęszczania równomiernie całej bocznej krawędzi. Ten wymóg można spełnić jedynie przez zastosowanie różnorodnych formujących prowadnic skośnych krawędzi i wałków krawędziowych, które każdorazowo muszą być dopasowane do grubości wbudowywanej warstwy.</w:t>
      </w:r>
    </w:p>
    <w:p w:rsidR="00E711E0" w:rsidRPr="00882BA1" w:rsidRDefault="00E711E0" w:rsidP="00E711E0">
      <w:pPr>
        <w:pStyle w:val="Styl2"/>
        <w:rPr>
          <w:rFonts w:asciiTheme="minorHAnsi" w:hAnsiTheme="minorHAnsi" w:cstheme="minorHAnsi"/>
          <w:sz w:val="18"/>
          <w:szCs w:val="18"/>
        </w:rPr>
      </w:pPr>
      <w:r w:rsidRPr="00882BA1">
        <w:rPr>
          <w:rFonts w:asciiTheme="minorHAnsi" w:hAnsiTheme="minorHAnsi" w:cstheme="minorHAnsi"/>
          <w:sz w:val="18"/>
          <w:szCs w:val="18"/>
        </w:rPr>
        <w:lastRenderedPageBreak/>
        <w:t>6.KONTROLA JAKOŚCI ROBÓT</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Ogólne zasady kontroli jakości Robot podano w ST D-M.00.00.00. "Wymagania ogólne" punkt 6.</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6.1. Badania Wykonawcy przed przystąpieniem do robót</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Miesiąc przed przystąpieniem do robót Wykonawca powinien je przygotować pod względem technologicznym poprzez:</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szczegółową analizę technicznych wymagań Zamawiającego,</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analizę potencjalnych źródeł zaopatrzenia w materiały wyjściowe do produkcji MMA charakteryzujące się cechami wymaganymi przez Zamawiającego,</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dogłębną analizę dokumentów towarzyszących znakowaniu CE dla asfaltu, kruszywa i dodatków pod względem kompletności deklaracji Producenta oraz cech klasowych  w stosunku do wymagań Zamawiającego oraz ogólnych zasad narzuconych przez WT 1 i WT2 w obowiązującej dla kontraktu wersji,</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badań asfaltu i kruszyw w zakresie niezbędnym do opracowania wejściowego składu MMA z optymalizacją cech fizycznych i mechanicznych w zakresie dopuszczalnej tolerancji  zawartości asfaltu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laboratoryjnego badania typu dla każdej  MMA z określeniem zawartości asfaltu rozpuszczalnego i nierozpuszczalnego,</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przedstawienie co najmniej 2 miesiące przed planowanym wbudowywaniem Inżynierowi do akceptacji pozytywnych sprawozdań z badania typu wraz z wynikami własnych badań asfaltu i kruszyw oraz dokumentów towarzyszących znakowaniu CE dla asfaltu, kruszywa i dodatków wchodzących w skład MMA.</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6.2.Badania w czasie robót</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6.2.1</w:t>
      </w:r>
      <w:r w:rsidRPr="00882BA1">
        <w:rPr>
          <w:rFonts w:asciiTheme="minorHAnsi" w:hAnsiTheme="minorHAnsi" w:cstheme="minorHAnsi"/>
          <w:sz w:val="18"/>
          <w:szCs w:val="18"/>
        </w:rPr>
        <w:t>. Częstość oraz zakres badań i pomiarów</w:t>
      </w:r>
      <w:r w:rsidR="00976208" w:rsidRPr="00882BA1">
        <w:rPr>
          <w:rFonts w:asciiTheme="minorHAnsi" w:hAnsiTheme="minorHAnsi" w:cstheme="minorHAnsi"/>
          <w:sz w:val="18"/>
          <w:szCs w:val="18"/>
        </w:rPr>
        <w:t xml:space="preserve"> Wykonawcy</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Tablica 8. Zakres oraz częstotliwość badań i pomiarów w czasie wytwarzania i wbudowywania mieszanki mineralno-asfaltowej.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50"/>
        <w:gridCol w:w="3983"/>
        <w:gridCol w:w="4809"/>
      </w:tblGrid>
      <w:tr w:rsidR="00E711E0" w:rsidRPr="00882BA1" w:rsidTr="00E51BA1">
        <w:trPr>
          <w:cantSplit/>
          <w:trHeight w:val="278"/>
          <w:jc w:val="center"/>
        </w:trPr>
        <w:tc>
          <w:tcPr>
            <w:tcW w:w="294"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Lp.</w:t>
            </w:r>
          </w:p>
        </w:tc>
        <w:tc>
          <w:tcPr>
            <w:tcW w:w="2132"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Wyszczególnienie badań</w:t>
            </w:r>
          </w:p>
        </w:tc>
        <w:tc>
          <w:tcPr>
            <w:tcW w:w="2573"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Częstość badań</w:t>
            </w:r>
          </w:p>
        </w:tc>
      </w:tr>
      <w:tr w:rsidR="00E711E0" w:rsidRPr="00882BA1" w:rsidTr="00E51BA1">
        <w:trPr>
          <w:cantSplit/>
          <w:trHeight w:val="320"/>
          <w:jc w:val="center"/>
        </w:trPr>
        <w:tc>
          <w:tcPr>
            <w:tcW w:w="5000" w:type="pct"/>
            <w:gridSpan w:val="3"/>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KONTROLNE BADANIA MATERIAŁÓW</w:t>
            </w:r>
          </w:p>
        </w:tc>
      </w:tr>
      <w:tr w:rsidR="00E711E0" w:rsidRPr="00882BA1" w:rsidTr="00E51BA1">
        <w:trPr>
          <w:cantSplit/>
          <w:trHeight w:val="240"/>
          <w:jc w:val="center"/>
        </w:trPr>
        <w:tc>
          <w:tcPr>
            <w:tcW w:w="294"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1.</w:t>
            </w:r>
          </w:p>
        </w:tc>
        <w:tc>
          <w:tcPr>
            <w:tcW w:w="2132"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Uziarnienie kruszywa,</w:t>
            </w:r>
          </w:p>
        </w:tc>
        <w:tc>
          <w:tcPr>
            <w:tcW w:w="2573" w:type="pct"/>
            <w:vAlign w:val="center"/>
          </w:tcPr>
          <w:p w:rsidR="00E711E0" w:rsidRPr="00882BA1" w:rsidRDefault="00E711E0" w:rsidP="00E51BA1">
            <w:pPr>
              <w:pStyle w:val="Standardowytekst"/>
              <w:jc w:val="center"/>
              <w:rPr>
                <w:rFonts w:asciiTheme="minorHAnsi" w:hAnsiTheme="minorHAnsi" w:cstheme="minorHAnsi"/>
                <w:strike/>
                <w:sz w:val="18"/>
                <w:szCs w:val="18"/>
              </w:rPr>
            </w:pPr>
            <w:r w:rsidRPr="00882BA1">
              <w:rPr>
                <w:rFonts w:asciiTheme="minorHAnsi" w:hAnsiTheme="minorHAnsi" w:cstheme="minorHAnsi"/>
                <w:sz w:val="18"/>
                <w:szCs w:val="18"/>
              </w:rPr>
              <w:t>Jedno badanie na 2000 ton dostarczonego surowca i przy każdej zmianie</w:t>
            </w:r>
          </w:p>
        </w:tc>
      </w:tr>
      <w:tr w:rsidR="00E711E0" w:rsidRPr="00882BA1" w:rsidTr="00E51BA1">
        <w:trPr>
          <w:cantSplit/>
          <w:jc w:val="center"/>
        </w:trPr>
        <w:tc>
          <w:tcPr>
            <w:tcW w:w="294"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2132"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Uziarnienie wypełniacza</w:t>
            </w:r>
          </w:p>
        </w:tc>
        <w:tc>
          <w:tcPr>
            <w:tcW w:w="2573"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Według wskazań planu jakości producenta</w:t>
            </w:r>
          </w:p>
        </w:tc>
      </w:tr>
      <w:tr w:rsidR="00E711E0" w:rsidRPr="00882BA1" w:rsidTr="00E51BA1">
        <w:trPr>
          <w:cantSplit/>
          <w:trHeight w:val="320"/>
          <w:jc w:val="center"/>
        </w:trPr>
        <w:tc>
          <w:tcPr>
            <w:tcW w:w="294"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3.</w:t>
            </w:r>
          </w:p>
        </w:tc>
        <w:tc>
          <w:tcPr>
            <w:tcW w:w="2132"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Właściwości asfaltu</w:t>
            </w:r>
          </w:p>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 Penetracja w 25</w:t>
            </w:r>
            <w:r w:rsidRPr="00882BA1">
              <w:rPr>
                <w:rFonts w:asciiTheme="minorHAnsi" w:hAnsiTheme="minorHAnsi" w:cstheme="minorHAnsi"/>
                <w:sz w:val="18"/>
                <w:szCs w:val="18"/>
                <w:vertAlign w:val="superscript"/>
              </w:rPr>
              <w:t>o</w:t>
            </w:r>
            <w:r w:rsidRPr="00882BA1">
              <w:rPr>
                <w:rFonts w:asciiTheme="minorHAnsi" w:hAnsiTheme="minorHAnsi" w:cstheme="minorHAnsi"/>
                <w:sz w:val="18"/>
                <w:szCs w:val="18"/>
              </w:rPr>
              <w:t xml:space="preserve">C oraz temperatura mięknienia wg. </w:t>
            </w:r>
            <w:proofErr w:type="spellStart"/>
            <w:r w:rsidRPr="00882BA1">
              <w:rPr>
                <w:rFonts w:asciiTheme="minorHAnsi" w:hAnsiTheme="minorHAnsi" w:cstheme="minorHAnsi"/>
                <w:sz w:val="18"/>
                <w:szCs w:val="18"/>
              </w:rPr>
              <w:t>PiK</w:t>
            </w:r>
            <w:proofErr w:type="spellEnd"/>
          </w:p>
        </w:tc>
        <w:tc>
          <w:tcPr>
            <w:tcW w:w="2573"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1 x na każde 300 ton dostawy</w:t>
            </w:r>
          </w:p>
        </w:tc>
      </w:tr>
      <w:tr w:rsidR="00E711E0" w:rsidRPr="00882BA1" w:rsidTr="00E51BA1">
        <w:trPr>
          <w:cantSplit/>
          <w:trHeight w:val="320"/>
          <w:jc w:val="center"/>
        </w:trPr>
        <w:tc>
          <w:tcPr>
            <w:tcW w:w="294"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2132"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Badania właściwości kruszyw zgodnie z tabl.1; 2; 3</w:t>
            </w:r>
          </w:p>
        </w:tc>
        <w:tc>
          <w:tcPr>
            <w:tcW w:w="2573"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Zatwierdzenie źródła przed pierwszym użyciem i co najmniej 1 raz w roku.</w:t>
            </w:r>
          </w:p>
        </w:tc>
      </w:tr>
      <w:tr w:rsidR="00E711E0" w:rsidRPr="00882BA1" w:rsidTr="00E51BA1">
        <w:trPr>
          <w:cantSplit/>
          <w:trHeight w:val="320"/>
          <w:jc w:val="center"/>
        </w:trPr>
        <w:tc>
          <w:tcPr>
            <w:tcW w:w="5000" w:type="pct"/>
            <w:gridSpan w:val="3"/>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KONTROLNE BADANIA MIESZANKI</w:t>
            </w:r>
          </w:p>
        </w:tc>
      </w:tr>
      <w:tr w:rsidR="00E711E0" w:rsidRPr="00882BA1" w:rsidTr="00E51BA1">
        <w:trPr>
          <w:cantSplit/>
          <w:trHeight w:val="240"/>
          <w:jc w:val="center"/>
        </w:trPr>
        <w:tc>
          <w:tcPr>
            <w:tcW w:w="294"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5</w:t>
            </w:r>
          </w:p>
        </w:tc>
        <w:tc>
          <w:tcPr>
            <w:tcW w:w="2132"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Temperatura składników</w:t>
            </w:r>
          </w:p>
        </w:tc>
        <w:tc>
          <w:tcPr>
            <w:tcW w:w="2573"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Dozór ciągły</w:t>
            </w:r>
          </w:p>
        </w:tc>
      </w:tr>
      <w:tr w:rsidR="00E711E0" w:rsidRPr="00882BA1" w:rsidTr="00E51BA1">
        <w:trPr>
          <w:cantSplit/>
          <w:trHeight w:val="240"/>
          <w:jc w:val="center"/>
        </w:trPr>
        <w:tc>
          <w:tcPr>
            <w:tcW w:w="294"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6</w:t>
            </w:r>
          </w:p>
        </w:tc>
        <w:tc>
          <w:tcPr>
            <w:tcW w:w="2132"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Temperatura mieszanki</w:t>
            </w:r>
          </w:p>
        </w:tc>
        <w:tc>
          <w:tcPr>
            <w:tcW w:w="2573"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pacing w:val="4"/>
                <w:sz w:val="18"/>
                <w:szCs w:val="18"/>
              </w:rPr>
              <w:t>Na wytwórni 1 raz na 5000 Mg, przy wbudowywaniu 1 raz na 1000 Mg</w:t>
            </w:r>
            <w:r w:rsidRPr="00882BA1">
              <w:rPr>
                <w:rFonts w:asciiTheme="minorHAnsi" w:hAnsiTheme="minorHAnsi" w:cstheme="minorHAnsi"/>
                <w:sz w:val="18"/>
                <w:szCs w:val="18"/>
              </w:rPr>
              <w:t>.</w:t>
            </w:r>
          </w:p>
        </w:tc>
      </w:tr>
      <w:tr w:rsidR="00E711E0" w:rsidRPr="00882BA1" w:rsidTr="00E51BA1">
        <w:trPr>
          <w:cantSplit/>
          <w:trHeight w:val="240"/>
          <w:jc w:val="center"/>
        </w:trPr>
        <w:tc>
          <w:tcPr>
            <w:tcW w:w="294"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7</w:t>
            </w:r>
          </w:p>
        </w:tc>
        <w:tc>
          <w:tcPr>
            <w:tcW w:w="2132"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Zawartość asfaltu i uziarnienie mieszanki</w:t>
            </w:r>
          </w:p>
        </w:tc>
        <w:tc>
          <w:tcPr>
            <w:tcW w:w="2573"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Nie rzadziej niż:</w:t>
            </w:r>
          </w:p>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 minimalna częstość badań wynikająca z PPZ wg normy PN-EN 13108-21 tablica A.3, kategoria Y, badanie na próbkach pobranych na WMA</w:t>
            </w:r>
          </w:p>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 jedno badanie z działki dziennej</w:t>
            </w:r>
          </w:p>
        </w:tc>
      </w:tr>
      <w:tr w:rsidR="00E711E0" w:rsidRPr="00882BA1" w:rsidTr="00E51BA1">
        <w:trPr>
          <w:cantSplit/>
          <w:trHeight w:val="274"/>
          <w:jc w:val="center"/>
        </w:trPr>
        <w:tc>
          <w:tcPr>
            <w:tcW w:w="294"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8</w:t>
            </w:r>
          </w:p>
        </w:tc>
        <w:tc>
          <w:tcPr>
            <w:tcW w:w="2132"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Wolna przestrzeń w próbkach Marshalla oraz VMA i VMB (jeśli wymagane)</w:t>
            </w:r>
          </w:p>
        </w:tc>
        <w:tc>
          <w:tcPr>
            <w:tcW w:w="2573" w:type="pct"/>
            <w:vAlign w:val="center"/>
          </w:tcPr>
          <w:p w:rsidR="00E711E0" w:rsidRPr="00882BA1" w:rsidRDefault="00E711E0" w:rsidP="00E51BA1">
            <w:pPr>
              <w:pStyle w:val="Standardowytekst"/>
              <w:jc w:val="center"/>
              <w:rPr>
                <w:rFonts w:asciiTheme="minorHAnsi" w:hAnsiTheme="minorHAnsi" w:cstheme="minorHAnsi"/>
                <w:strike/>
                <w:sz w:val="18"/>
                <w:szCs w:val="18"/>
              </w:rPr>
            </w:pPr>
            <w:r w:rsidRPr="00882BA1">
              <w:rPr>
                <w:rFonts w:asciiTheme="minorHAnsi" w:hAnsiTheme="minorHAnsi" w:cstheme="minorHAnsi"/>
                <w:sz w:val="18"/>
                <w:szCs w:val="18"/>
              </w:rPr>
              <w:t>- jedno badanie z działki dziennej</w:t>
            </w:r>
          </w:p>
        </w:tc>
      </w:tr>
      <w:tr w:rsidR="00E711E0" w:rsidRPr="00882BA1" w:rsidTr="00E51BA1">
        <w:trPr>
          <w:cantSplit/>
          <w:trHeight w:val="320"/>
          <w:jc w:val="center"/>
        </w:trPr>
        <w:tc>
          <w:tcPr>
            <w:tcW w:w="5000" w:type="pct"/>
            <w:gridSpan w:val="3"/>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KONTROLNE BADANIA WARSTWY</w:t>
            </w:r>
          </w:p>
        </w:tc>
      </w:tr>
      <w:tr w:rsidR="00E711E0" w:rsidRPr="00882BA1" w:rsidTr="00E51BA1">
        <w:trPr>
          <w:cantSplit/>
          <w:trHeight w:val="320"/>
          <w:jc w:val="center"/>
        </w:trPr>
        <w:tc>
          <w:tcPr>
            <w:tcW w:w="294"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9</w:t>
            </w:r>
          </w:p>
          <w:p w:rsidR="00E711E0" w:rsidRPr="00882BA1" w:rsidRDefault="00E711E0" w:rsidP="00E51BA1">
            <w:pPr>
              <w:pStyle w:val="Standardowytekst"/>
              <w:jc w:val="center"/>
              <w:rPr>
                <w:rFonts w:asciiTheme="minorHAnsi" w:hAnsiTheme="minorHAnsi" w:cstheme="minorHAnsi"/>
                <w:sz w:val="18"/>
                <w:szCs w:val="18"/>
              </w:rPr>
            </w:pPr>
          </w:p>
        </w:tc>
        <w:tc>
          <w:tcPr>
            <w:tcW w:w="2132"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Grubość i wskaźnik zagęszczenia warstwy, wolna przestrzeń w warstwie</w:t>
            </w:r>
            <w:r w:rsidR="00976208" w:rsidRPr="00882BA1">
              <w:rPr>
                <w:rFonts w:asciiTheme="minorHAnsi" w:hAnsiTheme="minorHAnsi" w:cstheme="minorHAnsi"/>
                <w:sz w:val="18"/>
                <w:szCs w:val="18"/>
              </w:rPr>
              <w:t xml:space="preserve">, </w:t>
            </w:r>
            <w:proofErr w:type="spellStart"/>
            <w:r w:rsidR="008D4049" w:rsidRPr="00882BA1">
              <w:rPr>
                <w:rFonts w:asciiTheme="minorHAnsi" w:hAnsiTheme="minorHAnsi" w:cstheme="minorHAnsi"/>
                <w:sz w:val="18"/>
                <w:szCs w:val="18"/>
              </w:rPr>
              <w:t>sczepność</w:t>
            </w:r>
            <w:proofErr w:type="spellEnd"/>
            <w:r w:rsidR="00976208" w:rsidRPr="00882BA1">
              <w:rPr>
                <w:rFonts w:asciiTheme="minorHAnsi" w:hAnsiTheme="minorHAnsi" w:cstheme="minorHAnsi"/>
                <w:sz w:val="18"/>
                <w:szCs w:val="18"/>
              </w:rPr>
              <w:t xml:space="preserve"> </w:t>
            </w:r>
            <w:proofErr w:type="spellStart"/>
            <w:r w:rsidR="00976208" w:rsidRPr="00882BA1">
              <w:rPr>
                <w:rFonts w:asciiTheme="minorHAnsi" w:hAnsiTheme="minorHAnsi" w:cstheme="minorHAnsi"/>
                <w:sz w:val="18"/>
                <w:szCs w:val="18"/>
              </w:rPr>
              <w:t>międzywarstowa</w:t>
            </w:r>
            <w:proofErr w:type="spellEnd"/>
            <w:r w:rsidRPr="00882BA1">
              <w:rPr>
                <w:rFonts w:asciiTheme="minorHAnsi" w:hAnsiTheme="minorHAnsi" w:cstheme="minorHAnsi"/>
                <w:sz w:val="18"/>
                <w:szCs w:val="18"/>
              </w:rPr>
              <w:t>:</w:t>
            </w:r>
          </w:p>
        </w:tc>
        <w:tc>
          <w:tcPr>
            <w:tcW w:w="2573" w:type="pct"/>
            <w:vAlign w:val="center"/>
          </w:tcPr>
          <w:p w:rsidR="00E711E0" w:rsidRPr="00882BA1" w:rsidRDefault="00E711E0" w:rsidP="00E51BA1">
            <w:pPr>
              <w:pStyle w:val="Standardowytekst"/>
              <w:jc w:val="center"/>
              <w:rPr>
                <w:rFonts w:asciiTheme="minorHAnsi" w:hAnsiTheme="minorHAnsi" w:cstheme="minorHAnsi"/>
                <w:sz w:val="18"/>
                <w:szCs w:val="18"/>
              </w:rPr>
            </w:pPr>
            <w:r w:rsidRPr="00882BA1">
              <w:rPr>
                <w:rFonts w:asciiTheme="minorHAnsi" w:hAnsiTheme="minorHAnsi" w:cstheme="minorHAnsi"/>
                <w:sz w:val="18"/>
                <w:szCs w:val="18"/>
              </w:rPr>
              <w:t>2 próbki na 1 km jezdni z każdego pasa ruchu</w:t>
            </w:r>
          </w:p>
        </w:tc>
      </w:tr>
    </w:tbl>
    <w:p w:rsidR="00E711E0" w:rsidRPr="00882BA1" w:rsidRDefault="00E711E0" w:rsidP="00E711E0">
      <w:pPr>
        <w:pStyle w:val="Nagwek1"/>
        <w:spacing w:before="0" w:after="0"/>
        <w:jc w:val="both"/>
        <w:rPr>
          <w:rFonts w:asciiTheme="minorHAnsi" w:hAnsiTheme="minorHAnsi" w:cstheme="minorHAnsi"/>
          <w:bCs w:val="0"/>
          <w:sz w:val="18"/>
          <w:szCs w:val="18"/>
        </w:rPr>
      </w:pPr>
    </w:p>
    <w:p w:rsidR="00E711E0" w:rsidRPr="00882BA1" w:rsidRDefault="00E711E0" w:rsidP="00E711E0">
      <w:pPr>
        <w:pStyle w:val="Nagwek1"/>
        <w:spacing w:before="0" w:after="0"/>
        <w:jc w:val="both"/>
        <w:rPr>
          <w:rFonts w:asciiTheme="minorHAnsi" w:hAnsiTheme="minorHAnsi" w:cstheme="minorHAnsi"/>
          <w:bCs w:val="0"/>
          <w:sz w:val="18"/>
          <w:szCs w:val="18"/>
        </w:rPr>
      </w:pPr>
      <w:r w:rsidRPr="00882BA1">
        <w:rPr>
          <w:rFonts w:asciiTheme="minorHAnsi" w:hAnsiTheme="minorHAnsi" w:cstheme="minorHAnsi"/>
          <w:bCs w:val="0"/>
          <w:sz w:val="18"/>
          <w:szCs w:val="18"/>
        </w:rPr>
        <w:t xml:space="preserve">6.2.2. </w:t>
      </w:r>
      <w:r w:rsidRPr="00882BA1">
        <w:rPr>
          <w:rFonts w:asciiTheme="minorHAnsi" w:hAnsiTheme="minorHAnsi" w:cstheme="minorHAnsi"/>
          <w:b w:val="0"/>
          <w:bCs w:val="0"/>
          <w:sz w:val="18"/>
          <w:szCs w:val="18"/>
        </w:rPr>
        <w:t>Dopuszczalne odchyłki</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sz w:val="18"/>
          <w:szCs w:val="18"/>
        </w:rPr>
        <w:t>6.2.2.1 Uwagi ogólne</w:t>
      </w:r>
    </w:p>
    <w:p w:rsidR="00E711E0" w:rsidRPr="00882BA1" w:rsidRDefault="00E711E0" w:rsidP="00E711E0">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Na etapie oceny jakości wbudowywanej mieszanki mineralno-asfaltowej podano wartości graniczne i tolerancje, w których uwzględniono: rozrzut występujący przy pobieraniu próbek, dokładność metod badań oraz odstępstwa uwarunkowane metodą pracy, chyba że w konkretnym wypadku podano inaczej. </w:t>
      </w:r>
    </w:p>
    <w:p w:rsidR="00E711E0" w:rsidRPr="00882BA1" w:rsidRDefault="00E711E0" w:rsidP="00E711E0">
      <w:pPr>
        <w:pStyle w:val="Tekstpodstawowy"/>
        <w:rPr>
          <w:rFonts w:asciiTheme="minorHAnsi" w:hAnsiTheme="minorHAnsi" w:cstheme="minorHAnsi"/>
          <w:sz w:val="18"/>
          <w:szCs w:val="18"/>
        </w:rPr>
      </w:pPr>
      <w:r w:rsidRPr="00882BA1">
        <w:rPr>
          <w:rFonts w:asciiTheme="minorHAnsi" w:hAnsiTheme="minorHAnsi" w:cstheme="minorHAnsi"/>
          <w:sz w:val="18"/>
          <w:szCs w:val="18"/>
        </w:rPr>
        <w:tab/>
        <w:t>Wszystkie właściwości materiałów składowych oraz wyprodukowanej mieszanki mineralno-asfaltowej powinny być zgodne z wymaganiami niniejszej specyfikacji w granicach dopuszczalnych odchyłek.</w:t>
      </w:r>
    </w:p>
    <w:p w:rsidR="00E711E0" w:rsidRPr="00882BA1" w:rsidRDefault="00E711E0" w:rsidP="00E711E0">
      <w:pPr>
        <w:pStyle w:val="Tekstpodstawowy"/>
        <w:rPr>
          <w:rFonts w:asciiTheme="minorHAnsi" w:hAnsiTheme="minorHAnsi" w:cstheme="minorHAnsi"/>
          <w:sz w:val="18"/>
          <w:szCs w:val="18"/>
        </w:rPr>
      </w:pPr>
      <w:r w:rsidRPr="00882BA1">
        <w:rPr>
          <w:rFonts w:asciiTheme="minorHAnsi" w:hAnsiTheme="minorHAnsi" w:cstheme="minorHAnsi"/>
          <w:sz w:val="18"/>
          <w:szCs w:val="18"/>
        </w:rPr>
        <w:tab/>
        <w:t>Właściwości te należy oceniać na podstawie badań pobranych próbek materiałów składowych jak i mieszanki mineralno-asfaltowej przed wbudowaniem (wbudowanie oznacza kompletne wykonanie warstwy asfaltowej). Wyjątkowo dopuszcza się badania próbek pobranych z nawierzchni (kompletnie wykonanej warstwy). W takim przypadku Wykonawca zaproponuje procedurę pobierania próbek i przygotowania ich do badań oraz uzgodni ją z Inżynierem.</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sz w:val="18"/>
          <w:szCs w:val="18"/>
        </w:rPr>
        <w:lastRenderedPageBreak/>
        <w:t>6.2.2.2.  Zawartość lepiszcza i uziarnienie</w:t>
      </w:r>
      <w:r w:rsidRPr="00882BA1" w:rsidDel="00021DFE">
        <w:rPr>
          <w:rFonts w:asciiTheme="minorHAnsi" w:hAnsiTheme="minorHAnsi" w:cstheme="minorHAnsi"/>
          <w:sz w:val="18"/>
          <w:szCs w:val="18"/>
        </w:rPr>
        <w:t xml:space="preserve"> </w:t>
      </w:r>
    </w:p>
    <w:p w:rsidR="00E711E0" w:rsidRPr="00882BA1" w:rsidRDefault="00E711E0" w:rsidP="00E711E0">
      <w:pPr>
        <w:pStyle w:val="Tekstpodstawowy"/>
        <w:rPr>
          <w:rFonts w:asciiTheme="minorHAnsi" w:hAnsiTheme="minorHAnsi" w:cstheme="minorHAnsi"/>
          <w:sz w:val="18"/>
          <w:szCs w:val="18"/>
        </w:rPr>
      </w:pPr>
      <w:r w:rsidRPr="00882BA1">
        <w:rPr>
          <w:rFonts w:asciiTheme="minorHAnsi" w:hAnsiTheme="minorHAnsi" w:cstheme="minorHAnsi"/>
          <w:sz w:val="18"/>
          <w:szCs w:val="18"/>
        </w:rPr>
        <w:t>Zawartość rozpuszczalnego lepiszcza z każdej próbki pobranej z mieszanki mineralno-asfaltowej lub wyjątkowo z próbki pobranej z nawierzchni nie może odbiegać od wartości projektowanej, z uwzględnieniem odchyłek podanych w tablicy 9.</w:t>
      </w:r>
    </w:p>
    <w:p w:rsidR="00E711E0" w:rsidRPr="00882BA1" w:rsidRDefault="00E711E0" w:rsidP="00E711E0">
      <w:pPr>
        <w:pStyle w:val="Tekstpodstawowy"/>
        <w:rPr>
          <w:rFonts w:asciiTheme="minorHAnsi" w:hAnsiTheme="minorHAnsi" w:cstheme="minorHAnsi"/>
          <w:sz w:val="18"/>
          <w:szCs w:val="18"/>
        </w:rPr>
      </w:pPr>
      <w:r w:rsidRPr="00882BA1">
        <w:rPr>
          <w:rFonts w:asciiTheme="minorHAnsi" w:hAnsiTheme="minorHAnsi" w:cstheme="minorHAnsi"/>
          <w:sz w:val="18"/>
          <w:szCs w:val="18"/>
        </w:rPr>
        <w:t>Uziarnienia każdej próbki pobranej z luźnej mieszanki mineralno-asfaltowej nie może odbiegać od wartości projektowanej, z uwzględnieniem odchyłek, podanych w tablicy 9.</w:t>
      </w:r>
    </w:p>
    <w:p w:rsidR="00E711E0" w:rsidRPr="00882BA1" w:rsidRDefault="00E711E0" w:rsidP="00E711E0">
      <w:pPr>
        <w:pStyle w:val="Tekstpodstawowy"/>
        <w:rPr>
          <w:rFonts w:asciiTheme="minorHAnsi" w:hAnsiTheme="minorHAnsi" w:cstheme="minorHAnsi"/>
          <w:sz w:val="18"/>
          <w:szCs w:val="18"/>
        </w:rPr>
      </w:pPr>
      <w:r w:rsidRPr="00882BA1">
        <w:rPr>
          <w:rFonts w:asciiTheme="minorHAnsi" w:hAnsiTheme="minorHAnsi" w:cstheme="minorHAnsi"/>
          <w:sz w:val="18"/>
          <w:szCs w:val="18"/>
        </w:rPr>
        <w:t>Do wyników badań nie zalicza się badań kontrolnych dodatkowych.</w:t>
      </w:r>
    </w:p>
    <w:p w:rsidR="00E711E0" w:rsidRPr="00882BA1" w:rsidRDefault="00E711E0" w:rsidP="00E711E0">
      <w:pPr>
        <w:numPr>
          <w:ilvl w:val="12"/>
          <w:numId w:val="0"/>
        </w:numPr>
        <w:overflowPunct w:val="0"/>
        <w:autoSpaceDE w:val="0"/>
        <w:autoSpaceDN w:val="0"/>
        <w:adjustRightInd w:val="0"/>
        <w:jc w:val="both"/>
        <w:textAlignment w:val="baseline"/>
        <w:rPr>
          <w:rFonts w:asciiTheme="minorHAnsi" w:hAnsiTheme="minorHAnsi" w:cstheme="minorHAnsi"/>
          <w:sz w:val="18"/>
          <w:szCs w:val="18"/>
        </w:rPr>
      </w:pPr>
    </w:p>
    <w:p w:rsidR="00E711E0" w:rsidRPr="00882BA1" w:rsidRDefault="00E711E0" w:rsidP="00E711E0">
      <w:pPr>
        <w:numPr>
          <w:ilvl w:val="12"/>
          <w:numId w:val="0"/>
        </w:numPr>
        <w:overflowPunct w:val="0"/>
        <w:autoSpaceDE w:val="0"/>
        <w:autoSpaceDN w:val="0"/>
        <w:adjustRightInd w:val="0"/>
        <w:jc w:val="both"/>
        <w:textAlignment w:val="baseline"/>
        <w:rPr>
          <w:rFonts w:asciiTheme="minorHAnsi" w:hAnsiTheme="minorHAnsi" w:cstheme="minorHAnsi"/>
          <w:sz w:val="18"/>
          <w:szCs w:val="18"/>
        </w:rPr>
      </w:pPr>
      <w:r w:rsidRPr="00882BA1">
        <w:rPr>
          <w:rFonts w:asciiTheme="minorHAnsi" w:hAnsiTheme="minorHAnsi" w:cstheme="minorHAnsi"/>
          <w:sz w:val="18"/>
          <w:szCs w:val="18"/>
        </w:rPr>
        <w:t>Tablica 9. Tolerancje zawartości składników mieszanki mineralno-asfaltowej względem składu  zaprojektowanego  przy  badaniu  pojedynczej  próbki  metodą  ekstrakcji,  % m/m</w:t>
      </w:r>
    </w:p>
    <w:p w:rsidR="00E711E0" w:rsidRPr="00882BA1" w:rsidRDefault="00E711E0" w:rsidP="00E711E0">
      <w:pPr>
        <w:pStyle w:val="Standardowytekst"/>
        <w:rPr>
          <w:rFonts w:asciiTheme="minorHAnsi" w:hAnsiTheme="minorHAnsi" w:cstheme="minorHAnsi"/>
          <w:sz w:val="18"/>
          <w:szCs w:val="18"/>
        </w:rPr>
      </w:pPr>
    </w:p>
    <w:tbl>
      <w:tblPr>
        <w:tblW w:w="5000" w:type="pct"/>
        <w:tblCellMar>
          <w:left w:w="70" w:type="dxa"/>
          <w:right w:w="70" w:type="dxa"/>
        </w:tblCellMar>
        <w:tblLook w:val="04A0" w:firstRow="1" w:lastRow="0" w:firstColumn="1" w:lastColumn="0" w:noHBand="0" w:noVBand="1"/>
      </w:tblPr>
      <w:tblGrid>
        <w:gridCol w:w="519"/>
        <w:gridCol w:w="5157"/>
        <w:gridCol w:w="3660"/>
      </w:tblGrid>
      <w:tr w:rsidR="00E711E0" w:rsidRPr="00882BA1" w:rsidTr="00E51BA1">
        <w:tc>
          <w:tcPr>
            <w:tcW w:w="278" w:type="pct"/>
            <w:tcBorders>
              <w:top w:val="single" w:sz="6" w:space="0" w:color="auto"/>
              <w:left w:val="single" w:sz="6" w:space="0" w:color="auto"/>
              <w:bottom w:val="single" w:sz="4" w:space="0" w:color="auto"/>
              <w:right w:val="nil"/>
            </w:tcBorders>
            <w:vAlign w:val="center"/>
            <w:hideMark/>
          </w:tcPr>
          <w:p w:rsidR="00E711E0" w:rsidRPr="00882BA1" w:rsidRDefault="00E711E0"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Lp.</w:t>
            </w:r>
          </w:p>
        </w:tc>
        <w:tc>
          <w:tcPr>
            <w:tcW w:w="2762" w:type="pct"/>
            <w:tcBorders>
              <w:top w:val="single" w:sz="6" w:space="0" w:color="auto"/>
              <w:left w:val="single" w:sz="6" w:space="0" w:color="auto"/>
              <w:bottom w:val="single" w:sz="4" w:space="0" w:color="auto"/>
              <w:right w:val="single" w:sz="6" w:space="0" w:color="auto"/>
            </w:tcBorders>
            <w:vAlign w:val="center"/>
            <w:hideMark/>
          </w:tcPr>
          <w:p w:rsidR="00E711E0" w:rsidRPr="00882BA1" w:rsidRDefault="00E711E0"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Składniki mieszanki mineralno-asfaltowej</w:t>
            </w:r>
          </w:p>
        </w:tc>
        <w:tc>
          <w:tcPr>
            <w:tcW w:w="1960" w:type="pct"/>
            <w:tcBorders>
              <w:top w:val="single" w:sz="6" w:space="0" w:color="auto"/>
              <w:left w:val="nil"/>
              <w:bottom w:val="single" w:sz="6" w:space="0" w:color="auto"/>
              <w:right w:val="single" w:sz="6" w:space="0" w:color="auto"/>
            </w:tcBorders>
            <w:vAlign w:val="center"/>
            <w:hideMark/>
          </w:tcPr>
          <w:p w:rsidR="00E711E0" w:rsidRPr="00882BA1" w:rsidRDefault="00E711E0"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Mieszanki mineralno-asfaltowe do nawierzchni dróg</w:t>
            </w:r>
          </w:p>
        </w:tc>
      </w:tr>
      <w:tr w:rsidR="00E711E0" w:rsidRPr="00882BA1" w:rsidTr="00E51BA1">
        <w:tc>
          <w:tcPr>
            <w:tcW w:w="278" w:type="pct"/>
            <w:tcBorders>
              <w:top w:val="single" w:sz="4" w:space="0" w:color="auto"/>
              <w:left w:val="single" w:sz="6" w:space="0" w:color="auto"/>
              <w:bottom w:val="single" w:sz="6" w:space="0" w:color="auto"/>
              <w:right w:val="single" w:sz="6" w:space="0" w:color="auto"/>
            </w:tcBorders>
            <w:vAlign w:val="center"/>
            <w:hideMark/>
          </w:tcPr>
          <w:p w:rsidR="00E711E0" w:rsidRPr="00882BA1" w:rsidRDefault="00E711E0"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1</w:t>
            </w:r>
          </w:p>
        </w:tc>
        <w:tc>
          <w:tcPr>
            <w:tcW w:w="2762" w:type="pct"/>
            <w:tcBorders>
              <w:top w:val="single" w:sz="4" w:space="0" w:color="auto"/>
              <w:left w:val="single" w:sz="6" w:space="0" w:color="auto"/>
              <w:bottom w:val="single" w:sz="6" w:space="0" w:color="auto"/>
              <w:right w:val="single" w:sz="6" w:space="0" w:color="auto"/>
            </w:tcBorders>
            <w:vAlign w:val="center"/>
            <w:hideMark/>
          </w:tcPr>
          <w:p w:rsidR="00E711E0" w:rsidRPr="00882BA1" w:rsidRDefault="00E711E0"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Ziarna przechodzące przez sito o oczkach D</w:t>
            </w:r>
          </w:p>
        </w:tc>
        <w:tc>
          <w:tcPr>
            <w:tcW w:w="1960" w:type="pct"/>
            <w:tcBorders>
              <w:top w:val="nil"/>
              <w:left w:val="single" w:sz="6" w:space="0" w:color="auto"/>
              <w:bottom w:val="single" w:sz="6" w:space="0" w:color="auto"/>
              <w:right w:val="single" w:sz="6" w:space="0" w:color="auto"/>
            </w:tcBorders>
            <w:vAlign w:val="center"/>
            <w:hideMark/>
          </w:tcPr>
          <w:p w:rsidR="00E711E0" w:rsidRPr="00882BA1" w:rsidRDefault="00E711E0"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 xml:space="preserve">Według punktu 8.4.1.5 WT-2 </w:t>
            </w:r>
          </w:p>
        </w:tc>
      </w:tr>
      <w:tr w:rsidR="00E711E0" w:rsidRPr="00882BA1" w:rsidTr="00E51BA1">
        <w:tc>
          <w:tcPr>
            <w:tcW w:w="278" w:type="pct"/>
            <w:tcBorders>
              <w:top w:val="single" w:sz="6" w:space="0" w:color="auto"/>
              <w:left w:val="single" w:sz="6" w:space="0" w:color="auto"/>
              <w:bottom w:val="single" w:sz="6" w:space="0" w:color="auto"/>
              <w:right w:val="single" w:sz="6" w:space="0" w:color="auto"/>
            </w:tcBorders>
            <w:vAlign w:val="center"/>
            <w:hideMark/>
          </w:tcPr>
          <w:p w:rsidR="00E711E0" w:rsidRPr="00882BA1" w:rsidRDefault="00E711E0"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2762" w:type="pct"/>
            <w:tcBorders>
              <w:top w:val="single" w:sz="6" w:space="0" w:color="auto"/>
              <w:left w:val="single" w:sz="6" w:space="0" w:color="auto"/>
              <w:bottom w:val="single" w:sz="6" w:space="0" w:color="auto"/>
              <w:right w:val="single" w:sz="6" w:space="0" w:color="auto"/>
            </w:tcBorders>
            <w:vAlign w:val="center"/>
            <w:hideMark/>
          </w:tcPr>
          <w:p w:rsidR="00E711E0" w:rsidRPr="00882BA1" w:rsidRDefault="00E711E0"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Ziarna przechodzące przez sito o oczka D/2 lub sito charakterystyczne dla kruszywa grubego</w:t>
            </w:r>
          </w:p>
        </w:tc>
        <w:tc>
          <w:tcPr>
            <w:tcW w:w="1960" w:type="pct"/>
            <w:tcBorders>
              <w:top w:val="single" w:sz="6" w:space="0" w:color="auto"/>
              <w:left w:val="single" w:sz="6" w:space="0" w:color="auto"/>
              <w:bottom w:val="single" w:sz="6" w:space="0" w:color="auto"/>
              <w:right w:val="single" w:sz="6" w:space="0" w:color="auto"/>
            </w:tcBorders>
            <w:hideMark/>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Według punktu 8.4.1.5 WT-2</w:t>
            </w:r>
          </w:p>
        </w:tc>
      </w:tr>
      <w:tr w:rsidR="00E711E0" w:rsidRPr="00882BA1" w:rsidTr="00E51BA1">
        <w:tc>
          <w:tcPr>
            <w:tcW w:w="278" w:type="pct"/>
            <w:tcBorders>
              <w:top w:val="single" w:sz="6" w:space="0" w:color="auto"/>
              <w:left w:val="single" w:sz="6" w:space="0" w:color="auto"/>
              <w:bottom w:val="single" w:sz="6" w:space="0" w:color="auto"/>
              <w:right w:val="single" w:sz="6" w:space="0" w:color="auto"/>
            </w:tcBorders>
            <w:vAlign w:val="center"/>
            <w:hideMark/>
          </w:tcPr>
          <w:p w:rsidR="00E711E0" w:rsidRPr="00882BA1" w:rsidRDefault="00E711E0"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3</w:t>
            </w:r>
          </w:p>
        </w:tc>
        <w:tc>
          <w:tcPr>
            <w:tcW w:w="2762" w:type="pct"/>
            <w:tcBorders>
              <w:top w:val="single" w:sz="6" w:space="0" w:color="auto"/>
              <w:left w:val="single" w:sz="6" w:space="0" w:color="auto"/>
              <w:bottom w:val="single" w:sz="6" w:space="0" w:color="auto"/>
              <w:right w:val="single" w:sz="6" w:space="0" w:color="auto"/>
            </w:tcBorders>
            <w:vAlign w:val="center"/>
            <w:hideMark/>
          </w:tcPr>
          <w:p w:rsidR="00E711E0" w:rsidRPr="00882BA1" w:rsidRDefault="00E711E0"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Ziarna przechodzące przez sito o oczkach 2 mm</w:t>
            </w:r>
          </w:p>
        </w:tc>
        <w:tc>
          <w:tcPr>
            <w:tcW w:w="1960" w:type="pct"/>
            <w:tcBorders>
              <w:top w:val="single" w:sz="6" w:space="0" w:color="auto"/>
              <w:left w:val="single" w:sz="6" w:space="0" w:color="auto"/>
              <w:bottom w:val="single" w:sz="6" w:space="0" w:color="auto"/>
              <w:right w:val="single" w:sz="6" w:space="0" w:color="auto"/>
            </w:tcBorders>
            <w:hideMark/>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Według punktu 8.4.1.5 WT-2</w:t>
            </w:r>
          </w:p>
        </w:tc>
      </w:tr>
      <w:tr w:rsidR="00E711E0" w:rsidRPr="00882BA1" w:rsidTr="00E51BA1">
        <w:tc>
          <w:tcPr>
            <w:tcW w:w="278" w:type="pct"/>
            <w:tcBorders>
              <w:top w:val="single" w:sz="6" w:space="0" w:color="auto"/>
              <w:left w:val="single" w:sz="6" w:space="0" w:color="auto"/>
              <w:bottom w:val="single" w:sz="6" w:space="0" w:color="auto"/>
              <w:right w:val="single" w:sz="6" w:space="0" w:color="auto"/>
            </w:tcBorders>
            <w:vAlign w:val="center"/>
            <w:hideMark/>
          </w:tcPr>
          <w:p w:rsidR="00E711E0" w:rsidRPr="00882BA1" w:rsidRDefault="00E711E0"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4</w:t>
            </w:r>
          </w:p>
        </w:tc>
        <w:tc>
          <w:tcPr>
            <w:tcW w:w="2762" w:type="pct"/>
            <w:tcBorders>
              <w:top w:val="single" w:sz="6" w:space="0" w:color="auto"/>
              <w:left w:val="single" w:sz="6" w:space="0" w:color="auto"/>
              <w:bottom w:val="single" w:sz="6" w:space="0" w:color="auto"/>
              <w:right w:val="single" w:sz="6" w:space="0" w:color="auto"/>
            </w:tcBorders>
            <w:vAlign w:val="center"/>
            <w:hideMark/>
          </w:tcPr>
          <w:p w:rsidR="00E711E0" w:rsidRPr="00882BA1" w:rsidRDefault="00E711E0"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Ziarna przechodzące przez sito charakterystyczne dla kruszywa drobnego</w:t>
            </w:r>
          </w:p>
        </w:tc>
        <w:tc>
          <w:tcPr>
            <w:tcW w:w="1960" w:type="pct"/>
            <w:tcBorders>
              <w:top w:val="single" w:sz="6" w:space="0" w:color="auto"/>
              <w:left w:val="single" w:sz="6" w:space="0" w:color="auto"/>
              <w:bottom w:val="single" w:sz="6" w:space="0" w:color="auto"/>
              <w:right w:val="single" w:sz="6" w:space="0" w:color="auto"/>
            </w:tcBorders>
            <w:hideMark/>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Według punktu 8.4.1.5 WT-2</w:t>
            </w:r>
          </w:p>
        </w:tc>
      </w:tr>
      <w:tr w:rsidR="00E711E0" w:rsidRPr="00882BA1" w:rsidTr="00E51BA1">
        <w:tc>
          <w:tcPr>
            <w:tcW w:w="278" w:type="pct"/>
            <w:tcBorders>
              <w:top w:val="single" w:sz="6" w:space="0" w:color="auto"/>
              <w:left w:val="single" w:sz="6" w:space="0" w:color="auto"/>
              <w:bottom w:val="single" w:sz="6" w:space="0" w:color="auto"/>
              <w:right w:val="single" w:sz="6" w:space="0" w:color="auto"/>
            </w:tcBorders>
            <w:vAlign w:val="center"/>
            <w:hideMark/>
          </w:tcPr>
          <w:p w:rsidR="00E711E0" w:rsidRPr="00882BA1" w:rsidRDefault="00E711E0"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5</w:t>
            </w:r>
          </w:p>
        </w:tc>
        <w:tc>
          <w:tcPr>
            <w:tcW w:w="2762" w:type="pct"/>
            <w:tcBorders>
              <w:top w:val="single" w:sz="6" w:space="0" w:color="auto"/>
              <w:left w:val="single" w:sz="6" w:space="0" w:color="auto"/>
              <w:bottom w:val="single" w:sz="6" w:space="0" w:color="auto"/>
              <w:right w:val="single" w:sz="6" w:space="0" w:color="auto"/>
            </w:tcBorders>
            <w:vAlign w:val="center"/>
            <w:hideMark/>
          </w:tcPr>
          <w:p w:rsidR="00E711E0" w:rsidRPr="00882BA1" w:rsidRDefault="00E711E0" w:rsidP="00E51BA1">
            <w:pPr>
              <w:keepNext/>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 xml:space="preserve">Ziarna przechodzące przez sito o oczkach </w:t>
            </w:r>
            <w:r w:rsidRPr="00882BA1">
              <w:rPr>
                <w:rFonts w:asciiTheme="minorHAnsi" w:hAnsiTheme="minorHAnsi" w:cstheme="minorHAnsi"/>
                <w:sz w:val="18"/>
                <w:szCs w:val="18"/>
              </w:rPr>
              <w:sym w:font="Century Schoolbook" w:char="0023"/>
            </w:r>
            <w:r w:rsidRPr="00882BA1">
              <w:rPr>
                <w:rFonts w:asciiTheme="minorHAnsi" w:hAnsiTheme="minorHAnsi" w:cstheme="minorHAnsi"/>
                <w:sz w:val="18"/>
                <w:szCs w:val="18"/>
              </w:rPr>
              <w:t xml:space="preserve"> 0,063mm</w:t>
            </w:r>
          </w:p>
        </w:tc>
        <w:tc>
          <w:tcPr>
            <w:tcW w:w="1960" w:type="pct"/>
            <w:tcBorders>
              <w:top w:val="single" w:sz="6" w:space="0" w:color="auto"/>
              <w:left w:val="single" w:sz="6" w:space="0" w:color="auto"/>
              <w:bottom w:val="single" w:sz="6" w:space="0" w:color="auto"/>
              <w:right w:val="single" w:sz="6" w:space="0" w:color="auto"/>
            </w:tcBorders>
            <w:hideMark/>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Według punktu 8.4.1.5 WT-2</w:t>
            </w:r>
          </w:p>
        </w:tc>
      </w:tr>
      <w:tr w:rsidR="00E711E0" w:rsidRPr="00882BA1" w:rsidTr="00E51BA1">
        <w:tc>
          <w:tcPr>
            <w:tcW w:w="278" w:type="pct"/>
            <w:tcBorders>
              <w:top w:val="single" w:sz="6" w:space="0" w:color="auto"/>
              <w:left w:val="single" w:sz="6" w:space="0" w:color="auto"/>
              <w:bottom w:val="single" w:sz="6" w:space="0" w:color="auto"/>
              <w:right w:val="single" w:sz="6" w:space="0" w:color="auto"/>
            </w:tcBorders>
            <w:vAlign w:val="center"/>
            <w:hideMark/>
          </w:tcPr>
          <w:p w:rsidR="00E711E0" w:rsidRPr="00882BA1" w:rsidRDefault="00E711E0" w:rsidP="00E51BA1">
            <w:pPr>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6</w:t>
            </w:r>
          </w:p>
        </w:tc>
        <w:tc>
          <w:tcPr>
            <w:tcW w:w="2762" w:type="pct"/>
            <w:tcBorders>
              <w:top w:val="single" w:sz="6" w:space="0" w:color="auto"/>
              <w:left w:val="single" w:sz="6" w:space="0" w:color="auto"/>
              <w:bottom w:val="single" w:sz="6" w:space="0" w:color="auto"/>
              <w:right w:val="single" w:sz="6" w:space="0" w:color="auto"/>
            </w:tcBorders>
            <w:vAlign w:val="center"/>
            <w:hideMark/>
          </w:tcPr>
          <w:p w:rsidR="00E711E0" w:rsidRPr="00882BA1" w:rsidRDefault="00E711E0" w:rsidP="00E51BA1">
            <w:pPr>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t>Lepiszcze rozpuszczalne</w:t>
            </w:r>
          </w:p>
        </w:tc>
        <w:tc>
          <w:tcPr>
            <w:tcW w:w="1960" w:type="pct"/>
            <w:tcBorders>
              <w:top w:val="single" w:sz="6" w:space="0" w:color="auto"/>
              <w:left w:val="single" w:sz="6" w:space="0" w:color="auto"/>
              <w:bottom w:val="single" w:sz="6" w:space="0" w:color="auto"/>
              <w:right w:val="single" w:sz="6" w:space="0" w:color="auto"/>
            </w:tcBorders>
            <w:vAlign w:val="center"/>
            <w:hideMark/>
          </w:tcPr>
          <w:p w:rsidR="00E711E0" w:rsidRPr="00882BA1" w:rsidRDefault="00E711E0" w:rsidP="00E51BA1">
            <w:pPr>
              <w:numPr>
                <w:ilvl w:val="12"/>
                <w:numId w:val="0"/>
              </w:numPr>
              <w:jc w:val="center"/>
              <w:rPr>
                <w:rFonts w:asciiTheme="minorHAnsi" w:hAnsiTheme="minorHAnsi" w:cstheme="minorHAnsi"/>
                <w:sz w:val="18"/>
                <w:szCs w:val="18"/>
              </w:rPr>
            </w:pPr>
            <w:r w:rsidRPr="00882BA1">
              <w:rPr>
                <w:rFonts w:asciiTheme="minorHAnsi" w:hAnsiTheme="minorHAnsi" w:cstheme="minorHAnsi"/>
                <w:sz w:val="18"/>
                <w:szCs w:val="18"/>
              </w:rPr>
              <w:sym w:font="Symbol" w:char="00B1"/>
            </w:r>
            <w:r w:rsidRPr="00882BA1">
              <w:rPr>
                <w:rFonts w:asciiTheme="minorHAnsi" w:hAnsiTheme="minorHAnsi" w:cstheme="minorHAnsi"/>
                <w:sz w:val="18"/>
                <w:szCs w:val="18"/>
              </w:rPr>
              <w:t xml:space="preserve"> 0,5</w:t>
            </w:r>
          </w:p>
        </w:tc>
      </w:tr>
    </w:tbl>
    <w:p w:rsidR="00E711E0" w:rsidRPr="00882BA1" w:rsidRDefault="00E711E0" w:rsidP="00E711E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sz w:val="18"/>
          <w:szCs w:val="18"/>
        </w:rPr>
      </w:pPr>
    </w:p>
    <w:p w:rsidR="00E711E0" w:rsidRPr="00882BA1" w:rsidRDefault="00E711E0" w:rsidP="00E711E0">
      <w:pPr>
        <w:pStyle w:val="Standardowytekst"/>
        <w:rPr>
          <w:rFonts w:asciiTheme="minorHAnsi" w:hAnsiTheme="minorHAnsi" w:cstheme="minorHAnsi"/>
          <w:sz w:val="18"/>
          <w:szCs w:val="18"/>
        </w:rPr>
      </w:pP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6.2.3.</w:t>
      </w:r>
      <w:r w:rsidRPr="00882BA1">
        <w:rPr>
          <w:rFonts w:asciiTheme="minorHAnsi" w:hAnsiTheme="minorHAnsi" w:cstheme="minorHAnsi"/>
          <w:sz w:val="18"/>
          <w:szCs w:val="18"/>
        </w:rPr>
        <w:t xml:space="preserve"> Zawartość wolnych przestrzeni w mm-a oraz VMA i VFB (jeśli wymagane)</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Zawartość wolnych przestrzeni w próbkach Marshalla należy określać metodą opisaną w normie PN-EN 12697-8. Gęstość mieszanki mineralno-asfaltowej powinna być zbadana według metody opisanej w normie PN-EN 12697-5 metoda A w wodzie. Gęstość objętościową próbek Marshalla wykonanych z mieszanki pobranej w dniu jej wbudowania należy określać wg PN-EN 12697-6. Zawartość wolnych przestrzeni powinna mieścić się w granicach podanych w tablicy 7.</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6.2.4.</w:t>
      </w:r>
      <w:r w:rsidRPr="00882BA1">
        <w:rPr>
          <w:rFonts w:asciiTheme="minorHAnsi" w:hAnsiTheme="minorHAnsi" w:cstheme="minorHAnsi"/>
          <w:sz w:val="18"/>
          <w:szCs w:val="18"/>
        </w:rPr>
        <w:t xml:space="preserve"> Badanie właściwości kruszywa i asfaltu</w:t>
      </w:r>
    </w:p>
    <w:p w:rsidR="00E711E0" w:rsidRPr="00882BA1" w:rsidRDefault="00E711E0" w:rsidP="00E711E0">
      <w:pPr>
        <w:pStyle w:val="Tekstpodstawowy"/>
        <w:rPr>
          <w:rFonts w:asciiTheme="minorHAnsi" w:hAnsiTheme="minorHAnsi" w:cstheme="minorHAnsi"/>
          <w:sz w:val="18"/>
          <w:szCs w:val="18"/>
        </w:rPr>
      </w:pPr>
      <w:r w:rsidRPr="00882BA1">
        <w:rPr>
          <w:rFonts w:asciiTheme="minorHAnsi" w:hAnsiTheme="minorHAnsi" w:cstheme="minorHAnsi"/>
          <w:sz w:val="18"/>
          <w:szCs w:val="18"/>
        </w:rPr>
        <w:t>Należy przeprowadzić  dla każdej dostawy analizę dokumentów towarzyszących znakowaniu CE dla każdej dostawy asfaltu, pod względem kompletności deklaracji Producenta oraz cech klasowych  w stosunku do wymagań Zamawiającego, oraz dla każdej dostawy należy określić penetrację i temperaturę mięknienia asfaltu.</w:t>
      </w:r>
    </w:p>
    <w:p w:rsidR="00E711E0" w:rsidRPr="00882BA1" w:rsidRDefault="00E711E0" w:rsidP="00E711E0">
      <w:pPr>
        <w:pStyle w:val="Tekstpodstawowy"/>
        <w:rPr>
          <w:rFonts w:asciiTheme="minorHAnsi" w:hAnsiTheme="minorHAnsi" w:cstheme="minorHAnsi"/>
          <w:sz w:val="18"/>
          <w:szCs w:val="18"/>
        </w:rPr>
      </w:pPr>
      <w:r w:rsidRPr="00882BA1">
        <w:rPr>
          <w:rFonts w:asciiTheme="minorHAnsi" w:hAnsiTheme="minorHAnsi" w:cstheme="minorHAnsi"/>
          <w:sz w:val="18"/>
          <w:szCs w:val="18"/>
        </w:rPr>
        <w:tab/>
        <w:t>Dla każdej dostawy należy przeprowadzić  analizę dokumentów towarzyszących znakowaniu CE dla każdego asortymentu, pod względem kompletności deklaracji Producenta, weryfikacji czy deklaracja dotyczy konkretnej dostawy, stałości cech klasowych  oraz w stosunku do wymagań Zamawiającego.</w:t>
      </w:r>
    </w:p>
    <w:p w:rsidR="00E711E0" w:rsidRPr="00882BA1" w:rsidRDefault="00E711E0" w:rsidP="00E711E0">
      <w:pPr>
        <w:pStyle w:val="Tekstpodstawowy"/>
        <w:rPr>
          <w:rFonts w:asciiTheme="minorHAnsi" w:hAnsiTheme="minorHAnsi" w:cstheme="minorHAnsi"/>
          <w:sz w:val="18"/>
          <w:szCs w:val="18"/>
        </w:rPr>
      </w:pPr>
      <w:r w:rsidRPr="00882BA1">
        <w:rPr>
          <w:rFonts w:asciiTheme="minorHAnsi" w:hAnsiTheme="minorHAnsi" w:cstheme="minorHAnsi"/>
          <w:sz w:val="18"/>
          <w:szCs w:val="18"/>
        </w:rPr>
        <w:tab/>
        <w:t>Dla każdej dostawy, w każdym asortymencie kruszywa należy przeprowadzić badanie zapylenia oraz uziarnienia w celu potwierdzenia deklaracji Producenta oraz weryfikacji stałości uziarnienia.</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ab/>
        <w:t>Właściwości kruszyw i asfaltu należy kontrolować z częstotliwością podaną w tablicy 8, należy określić właściwości kruszyw i asfaltu, zgodnie z pkt.2.</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6.2.5.</w:t>
      </w:r>
      <w:r w:rsidRPr="00882BA1">
        <w:rPr>
          <w:rFonts w:asciiTheme="minorHAnsi" w:hAnsiTheme="minorHAnsi" w:cstheme="minorHAnsi"/>
          <w:sz w:val="18"/>
          <w:szCs w:val="18"/>
        </w:rPr>
        <w:t xml:space="preserve"> Pomiar temperatury składników mieszanki</w:t>
      </w:r>
    </w:p>
    <w:p w:rsidR="00E711E0" w:rsidRPr="00882BA1" w:rsidRDefault="00E711E0" w:rsidP="00E711E0">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Temperaturę składników mieszanki należy kontrolować z częstością podaną w </w:t>
      </w:r>
      <w:r w:rsidRPr="00882BA1">
        <w:rPr>
          <w:rFonts w:asciiTheme="minorHAnsi" w:hAnsiTheme="minorHAnsi" w:cstheme="minorHAnsi"/>
          <w:sz w:val="18"/>
          <w:szCs w:val="18"/>
        </w:rPr>
        <w:br/>
        <w:t xml:space="preserve">tablicy 8. Pomiar polega na odczytaniu wskazań odpowiednich termometrów zamontowanych w otaczarce. Wyniki powinny być zgodne z wymaganiami podanym w punkcie 5.2. </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6.2.6.</w:t>
      </w:r>
      <w:r w:rsidRPr="00882BA1">
        <w:rPr>
          <w:rFonts w:asciiTheme="minorHAnsi" w:hAnsiTheme="minorHAnsi" w:cstheme="minorHAnsi"/>
          <w:sz w:val="18"/>
          <w:szCs w:val="18"/>
        </w:rPr>
        <w:t xml:space="preserve"> Pomiar temperatury mieszanki </w:t>
      </w:r>
    </w:p>
    <w:p w:rsidR="00E711E0" w:rsidRPr="00882BA1" w:rsidRDefault="00E711E0" w:rsidP="00E711E0">
      <w:pPr>
        <w:pStyle w:val="Tekstpodstawowy"/>
        <w:rPr>
          <w:rFonts w:asciiTheme="minorHAnsi" w:hAnsiTheme="minorHAnsi" w:cstheme="minorHAnsi"/>
          <w:sz w:val="18"/>
          <w:szCs w:val="18"/>
        </w:rPr>
      </w:pPr>
      <w:r w:rsidRPr="00882BA1">
        <w:rPr>
          <w:rFonts w:asciiTheme="minorHAnsi" w:hAnsiTheme="minorHAnsi" w:cstheme="minorHAnsi"/>
          <w:sz w:val="18"/>
          <w:szCs w:val="18"/>
        </w:rPr>
        <w:t>Temperaturę mieszanki mineralno-asfaltowej należy mierzyć i rejestrować przy załadunku i w czasie rozładunku. Wyniki powinny być zgodne z wymaganiami podanymi w punkcie 5.2. Mieszanka asfaltowa nie może opuścić placu wytwórni o temperaturze wyższej niż 190</w:t>
      </w:r>
      <w:r w:rsidRPr="00882BA1">
        <w:rPr>
          <w:rFonts w:asciiTheme="minorHAnsi" w:hAnsiTheme="minorHAnsi" w:cstheme="minorHAnsi"/>
          <w:sz w:val="18"/>
          <w:szCs w:val="18"/>
        </w:rPr>
        <w:sym w:font="Symbol" w:char="F0B0"/>
      </w:r>
      <w:r w:rsidRPr="00882BA1">
        <w:rPr>
          <w:rFonts w:asciiTheme="minorHAnsi" w:hAnsiTheme="minorHAnsi" w:cstheme="minorHAnsi"/>
          <w:sz w:val="18"/>
          <w:szCs w:val="18"/>
        </w:rPr>
        <w:t xml:space="preserve"> C.</w:t>
      </w:r>
      <w:r w:rsidRPr="00882BA1">
        <w:rPr>
          <w:rFonts w:asciiTheme="minorHAnsi" w:hAnsiTheme="minorHAnsi" w:cstheme="minorHAnsi"/>
          <w:sz w:val="18"/>
          <w:szCs w:val="18"/>
        </w:rPr>
        <w:br/>
        <w:t>Do kosza zasypowego układarki nie może być wprowadzona mieszkanka o temperaturze mniejszej niż 140</w:t>
      </w:r>
      <w:r w:rsidRPr="00882BA1">
        <w:rPr>
          <w:rFonts w:asciiTheme="minorHAnsi" w:hAnsiTheme="minorHAnsi" w:cstheme="minorHAnsi"/>
          <w:sz w:val="18"/>
          <w:szCs w:val="18"/>
        </w:rPr>
        <w:sym w:font="Symbol" w:char="F0B0"/>
      </w:r>
      <w:r w:rsidRPr="00882BA1">
        <w:rPr>
          <w:rFonts w:asciiTheme="minorHAnsi" w:hAnsiTheme="minorHAnsi" w:cstheme="minorHAnsi"/>
          <w:sz w:val="18"/>
          <w:szCs w:val="18"/>
        </w:rPr>
        <w:t xml:space="preserve"> C.</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 xml:space="preserve"> 6.2.7</w:t>
      </w:r>
      <w:r w:rsidRPr="00882BA1">
        <w:rPr>
          <w:rFonts w:asciiTheme="minorHAnsi" w:hAnsiTheme="minorHAnsi" w:cstheme="minorHAnsi"/>
          <w:sz w:val="18"/>
          <w:szCs w:val="18"/>
        </w:rPr>
        <w:t>. Pomiar grubości warstwy</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 xml:space="preserve">Grubości wykonanej warstwy należy określać z częstością podaną w tablicy 8 na podstawie wyciętych próbek metodą wg  PN-EN 12697-36. Grubość wykonanej warstwy określana na pojedynczej próbce nie może być mniejsza od grubości wg projektu o więcej niż </w:t>
      </w:r>
      <w:r w:rsidR="00976208" w:rsidRPr="00882BA1">
        <w:rPr>
          <w:rFonts w:asciiTheme="minorHAnsi" w:hAnsiTheme="minorHAnsi" w:cstheme="minorHAnsi"/>
          <w:sz w:val="18"/>
          <w:szCs w:val="18"/>
        </w:rPr>
        <w:t xml:space="preserve">-0%/+10%. </w:t>
      </w:r>
    </w:p>
    <w:p w:rsidR="00976208" w:rsidRPr="00882BA1" w:rsidRDefault="00976208" w:rsidP="00976208">
      <w:pPr>
        <w:pStyle w:val="Tekstkomentarza"/>
        <w:rPr>
          <w:rFonts w:asciiTheme="minorHAnsi" w:hAnsiTheme="minorHAnsi" w:cstheme="minorHAnsi"/>
          <w:sz w:val="18"/>
          <w:szCs w:val="18"/>
        </w:rPr>
      </w:pPr>
      <w:r w:rsidRPr="00882BA1">
        <w:rPr>
          <w:rFonts w:asciiTheme="minorHAnsi" w:hAnsiTheme="minorHAnsi" w:cstheme="minorHAnsi"/>
          <w:sz w:val="18"/>
          <w:szCs w:val="18"/>
        </w:rPr>
        <w:t>Przekroczenie dopuszczalnej tolerancji grubości skutkować będzie usunięciem warstwy asfaltowej</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6.2.8.</w:t>
      </w:r>
      <w:r w:rsidRPr="00882BA1">
        <w:rPr>
          <w:rFonts w:asciiTheme="minorHAnsi" w:hAnsiTheme="minorHAnsi" w:cstheme="minorHAnsi"/>
          <w:sz w:val="18"/>
          <w:szCs w:val="18"/>
        </w:rPr>
        <w:t xml:space="preserve"> Wskaźnik zagęszczenia warstwy</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 xml:space="preserve">Wskaźnik zagęszczenia warstwy należy sprawdzać na próbkach wyciętych z zagęszczonej warstwy poprzez porównanie gęstości objętościowej wyciętych próbek z gęstością objętościową próbek Marshalla zagęszczonych z mieszanki </w:t>
      </w:r>
      <w:proofErr w:type="spellStart"/>
      <w:r w:rsidRPr="00882BA1">
        <w:rPr>
          <w:rFonts w:asciiTheme="minorHAnsi" w:hAnsiTheme="minorHAnsi" w:cstheme="minorHAnsi"/>
          <w:sz w:val="18"/>
          <w:szCs w:val="18"/>
        </w:rPr>
        <w:t>mineralno</w:t>
      </w:r>
      <w:proofErr w:type="spellEnd"/>
      <w:r w:rsidRPr="00882BA1">
        <w:rPr>
          <w:rFonts w:asciiTheme="minorHAnsi" w:hAnsiTheme="minorHAnsi" w:cstheme="minorHAnsi"/>
          <w:sz w:val="18"/>
          <w:szCs w:val="18"/>
        </w:rPr>
        <w:t xml:space="preserve"> – asfaltowej pobranej w lokalizacji zgodnej z miejscem wykonanego odwiertu. Określanie gęstości objętościowej należy wykonywać metodą B według normy PN-EN 12697-6. Wskaźnik zagęszczenia nie może być niższy niż 98,0%. </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lastRenderedPageBreak/>
        <w:t>6.2.9.</w:t>
      </w:r>
      <w:r w:rsidRPr="00882BA1">
        <w:rPr>
          <w:rFonts w:asciiTheme="minorHAnsi" w:hAnsiTheme="minorHAnsi" w:cstheme="minorHAnsi"/>
          <w:sz w:val="18"/>
          <w:szCs w:val="18"/>
        </w:rPr>
        <w:t xml:space="preserve"> Wolna przestrzeń w zagęszczonej warstwie</w:t>
      </w:r>
    </w:p>
    <w:p w:rsidR="00E711E0" w:rsidRPr="00882BA1" w:rsidRDefault="00E711E0" w:rsidP="00E711E0">
      <w:pPr>
        <w:tabs>
          <w:tab w:val="left" w:pos="284"/>
        </w:tabs>
        <w:jc w:val="both"/>
        <w:rPr>
          <w:rFonts w:asciiTheme="minorHAnsi" w:hAnsiTheme="minorHAnsi" w:cstheme="minorHAnsi"/>
          <w:strike/>
          <w:sz w:val="18"/>
          <w:szCs w:val="18"/>
        </w:rPr>
      </w:pPr>
      <w:r w:rsidRPr="00882BA1">
        <w:rPr>
          <w:rFonts w:asciiTheme="minorHAnsi" w:hAnsiTheme="minorHAnsi" w:cstheme="minorHAnsi"/>
          <w:sz w:val="18"/>
          <w:szCs w:val="18"/>
        </w:rPr>
        <w:t>Wolną przestrzeń w warstwie należy określać wg PN-EN 12697-8. Do obliczeń należy przyjąć gęstość mm-a oznaczonej wg PN-EN 12697-5</w:t>
      </w:r>
      <w:r w:rsidRPr="00882BA1">
        <w:rPr>
          <w:rFonts w:asciiTheme="minorHAnsi" w:hAnsiTheme="minorHAnsi" w:cstheme="minorHAnsi"/>
          <w:strike/>
          <w:sz w:val="18"/>
          <w:szCs w:val="18"/>
        </w:rPr>
        <w:t xml:space="preserve"> </w:t>
      </w:r>
      <w:r w:rsidRPr="00882BA1">
        <w:rPr>
          <w:rFonts w:asciiTheme="minorHAnsi" w:hAnsiTheme="minorHAnsi" w:cstheme="minorHAnsi"/>
          <w:sz w:val="18"/>
          <w:szCs w:val="18"/>
        </w:rPr>
        <w:t xml:space="preserve">z mieszanki </w:t>
      </w:r>
      <w:proofErr w:type="spellStart"/>
      <w:r w:rsidRPr="00882BA1">
        <w:rPr>
          <w:rFonts w:asciiTheme="minorHAnsi" w:hAnsiTheme="minorHAnsi" w:cstheme="minorHAnsi"/>
          <w:sz w:val="18"/>
          <w:szCs w:val="18"/>
        </w:rPr>
        <w:t>mineralno</w:t>
      </w:r>
      <w:proofErr w:type="spellEnd"/>
      <w:r w:rsidRPr="00882BA1">
        <w:rPr>
          <w:rFonts w:asciiTheme="minorHAnsi" w:hAnsiTheme="minorHAnsi" w:cstheme="minorHAnsi"/>
          <w:sz w:val="18"/>
          <w:szCs w:val="18"/>
        </w:rPr>
        <w:t xml:space="preserve"> – asfaltowej pobranej w lokalizacji zgodnej z miejscem wykonanego odwiertu. Wynik powinien mieścić się w przedziale podanym</w:t>
      </w:r>
      <w:r w:rsidRPr="00882BA1">
        <w:rPr>
          <w:rFonts w:asciiTheme="minorHAnsi" w:hAnsiTheme="minorHAnsi" w:cstheme="minorHAnsi"/>
          <w:sz w:val="18"/>
          <w:szCs w:val="18"/>
        </w:rPr>
        <w:br/>
        <w:t>w tablicy 7.</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6.3.Badania cech geometrycznych warstwy ścieralnej z betonu asfaltowego</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6.3.1.</w:t>
      </w:r>
      <w:r w:rsidRPr="00882BA1">
        <w:rPr>
          <w:rFonts w:asciiTheme="minorHAnsi" w:hAnsiTheme="minorHAnsi" w:cstheme="minorHAnsi"/>
          <w:sz w:val="18"/>
          <w:szCs w:val="18"/>
        </w:rPr>
        <w:t xml:space="preserve"> Częstość oraz zakres badań i pomiarów </w:t>
      </w:r>
    </w:p>
    <w:p w:rsidR="00E711E0" w:rsidRPr="00882BA1" w:rsidRDefault="00E711E0" w:rsidP="00E711E0">
      <w:pPr>
        <w:autoSpaceDE w:val="0"/>
        <w:autoSpaceDN w:val="0"/>
        <w:jc w:val="both"/>
        <w:rPr>
          <w:rFonts w:asciiTheme="minorHAnsi" w:hAnsiTheme="minorHAnsi" w:cstheme="minorHAnsi"/>
          <w:sz w:val="18"/>
          <w:szCs w:val="18"/>
        </w:rPr>
      </w:pPr>
      <w:r w:rsidRPr="00882BA1">
        <w:rPr>
          <w:rFonts w:asciiTheme="minorHAnsi" w:hAnsiTheme="minorHAnsi" w:cstheme="minorHAnsi"/>
          <w:sz w:val="18"/>
          <w:szCs w:val="18"/>
        </w:rPr>
        <w:t>Częstość oraz zakres badań i pomiarów podano w tablicy 10.</w:t>
      </w:r>
    </w:p>
    <w:p w:rsidR="00E711E0" w:rsidRPr="00882BA1" w:rsidRDefault="00E711E0" w:rsidP="00E711E0">
      <w:pPr>
        <w:autoSpaceDE w:val="0"/>
        <w:autoSpaceDN w:val="0"/>
        <w:jc w:val="both"/>
        <w:rPr>
          <w:rFonts w:asciiTheme="minorHAnsi" w:hAnsiTheme="minorHAnsi" w:cstheme="minorHAnsi"/>
          <w:sz w:val="18"/>
          <w:szCs w:val="18"/>
        </w:rPr>
      </w:pP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Tablica 10. Częstość oraz zakres badań i pomiarów warstwy ścieralnej</w:t>
      </w:r>
    </w:p>
    <w:tbl>
      <w:tblPr>
        <w:tblW w:w="5000" w:type="pct"/>
        <w:tblCellMar>
          <w:left w:w="0" w:type="dxa"/>
          <w:right w:w="0" w:type="dxa"/>
        </w:tblCellMar>
        <w:tblLook w:val="0000" w:firstRow="0" w:lastRow="0" w:firstColumn="0" w:lastColumn="0" w:noHBand="0" w:noVBand="0"/>
      </w:tblPr>
      <w:tblGrid>
        <w:gridCol w:w="585"/>
        <w:gridCol w:w="3152"/>
        <w:gridCol w:w="5605"/>
      </w:tblGrid>
      <w:tr w:rsidR="00E711E0" w:rsidRPr="00882BA1" w:rsidTr="00E51BA1">
        <w:trPr>
          <w:trHeight w:val="57"/>
        </w:trPr>
        <w:tc>
          <w:tcPr>
            <w:tcW w:w="313"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Lp.</w:t>
            </w:r>
          </w:p>
        </w:tc>
        <w:tc>
          <w:tcPr>
            <w:tcW w:w="1687"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3"/>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Badanie</w:t>
            </w:r>
          </w:p>
        </w:tc>
        <w:tc>
          <w:tcPr>
            <w:tcW w:w="3000"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9"/>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Częstość badań i pomiarów</w:t>
            </w:r>
          </w:p>
        </w:tc>
      </w:tr>
      <w:tr w:rsidR="00E711E0" w:rsidRPr="00882BA1" w:rsidTr="00E51BA1">
        <w:trPr>
          <w:trHeight w:val="57"/>
        </w:trPr>
        <w:tc>
          <w:tcPr>
            <w:tcW w:w="313"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1</w:t>
            </w:r>
          </w:p>
        </w:tc>
        <w:tc>
          <w:tcPr>
            <w:tcW w:w="1687"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3"/>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Szerokość warstwy</w:t>
            </w:r>
          </w:p>
        </w:tc>
        <w:tc>
          <w:tcPr>
            <w:tcW w:w="3000"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9"/>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10 razy na 1 km na każdej jezdni</w:t>
            </w:r>
          </w:p>
        </w:tc>
      </w:tr>
      <w:tr w:rsidR="00E711E0" w:rsidRPr="00882BA1" w:rsidTr="00E51BA1">
        <w:trPr>
          <w:trHeight w:val="57"/>
        </w:trPr>
        <w:tc>
          <w:tcPr>
            <w:tcW w:w="313"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2</w:t>
            </w:r>
          </w:p>
        </w:tc>
        <w:tc>
          <w:tcPr>
            <w:tcW w:w="1687"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3"/>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Równość podłużna</w:t>
            </w:r>
          </w:p>
        </w:tc>
        <w:tc>
          <w:tcPr>
            <w:tcW w:w="3000"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9"/>
              <w:jc w:val="center"/>
              <w:rPr>
                <w:rFonts w:asciiTheme="minorHAnsi" w:hAnsiTheme="minorHAnsi" w:cstheme="minorHAnsi"/>
                <w:bCs/>
                <w:i/>
                <w:iCs/>
                <w:spacing w:val="12"/>
                <w:sz w:val="18"/>
                <w:szCs w:val="18"/>
              </w:rPr>
            </w:pPr>
            <w:r w:rsidRPr="00882BA1">
              <w:rPr>
                <w:rFonts w:asciiTheme="minorHAnsi" w:hAnsiTheme="minorHAnsi" w:cstheme="minorHAnsi"/>
                <w:spacing w:val="4"/>
                <w:sz w:val="18"/>
                <w:szCs w:val="18"/>
              </w:rPr>
              <w:t>w sposób ciągły, dla każdej jezdni i każdego pasa ruchu</w:t>
            </w:r>
          </w:p>
        </w:tc>
      </w:tr>
      <w:tr w:rsidR="00E711E0" w:rsidRPr="00882BA1" w:rsidTr="00E51BA1">
        <w:trPr>
          <w:trHeight w:val="57"/>
        </w:trPr>
        <w:tc>
          <w:tcPr>
            <w:tcW w:w="313"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3</w:t>
            </w:r>
          </w:p>
        </w:tc>
        <w:tc>
          <w:tcPr>
            <w:tcW w:w="1687"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3"/>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Równość poprzeczna</w:t>
            </w:r>
          </w:p>
        </w:tc>
        <w:tc>
          <w:tcPr>
            <w:tcW w:w="3000"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9"/>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nie rzadziej niż co 50 m na każdej jezdni</w:t>
            </w:r>
          </w:p>
        </w:tc>
      </w:tr>
      <w:tr w:rsidR="00E711E0" w:rsidRPr="00882BA1" w:rsidTr="00E51BA1">
        <w:trPr>
          <w:trHeight w:val="57"/>
        </w:trPr>
        <w:tc>
          <w:tcPr>
            <w:tcW w:w="313"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4</w:t>
            </w:r>
          </w:p>
        </w:tc>
        <w:tc>
          <w:tcPr>
            <w:tcW w:w="1687"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3"/>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Spadki poprzeczne</w:t>
            </w:r>
          </w:p>
        </w:tc>
        <w:tc>
          <w:tcPr>
            <w:tcW w:w="3000"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9"/>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Nie rzadziej niż co 20 m*</w:t>
            </w:r>
          </w:p>
        </w:tc>
      </w:tr>
      <w:tr w:rsidR="00E711E0" w:rsidRPr="00882BA1" w:rsidTr="00E51BA1">
        <w:trPr>
          <w:trHeight w:val="57"/>
        </w:trPr>
        <w:tc>
          <w:tcPr>
            <w:tcW w:w="313"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5</w:t>
            </w:r>
          </w:p>
        </w:tc>
        <w:tc>
          <w:tcPr>
            <w:tcW w:w="1687"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3"/>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Rzędne wysokościowe</w:t>
            </w:r>
          </w:p>
        </w:tc>
        <w:tc>
          <w:tcPr>
            <w:tcW w:w="3000"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9"/>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co 50 m na prostych i co 10 m na osi podłużnej i krawędziach</w:t>
            </w:r>
          </w:p>
        </w:tc>
      </w:tr>
      <w:tr w:rsidR="00E711E0" w:rsidRPr="00882BA1" w:rsidTr="00E51BA1">
        <w:trPr>
          <w:trHeight w:val="57"/>
        </w:trPr>
        <w:tc>
          <w:tcPr>
            <w:tcW w:w="313"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6</w:t>
            </w:r>
          </w:p>
        </w:tc>
        <w:tc>
          <w:tcPr>
            <w:tcW w:w="1687"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3"/>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Ukształtowanie osi w planie</w:t>
            </w:r>
          </w:p>
        </w:tc>
        <w:tc>
          <w:tcPr>
            <w:tcW w:w="3000"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9"/>
              <w:jc w:val="center"/>
              <w:rPr>
                <w:rFonts w:asciiTheme="minorHAnsi" w:hAnsiTheme="minorHAnsi" w:cstheme="minorHAnsi"/>
                <w:spacing w:val="4"/>
                <w:sz w:val="18"/>
                <w:szCs w:val="18"/>
                <w:vertAlign w:val="superscript"/>
              </w:rPr>
            </w:pPr>
            <w:r w:rsidRPr="00882BA1">
              <w:rPr>
                <w:rFonts w:asciiTheme="minorHAnsi" w:hAnsiTheme="minorHAnsi" w:cstheme="minorHAnsi"/>
                <w:spacing w:val="4"/>
                <w:sz w:val="18"/>
                <w:szCs w:val="18"/>
              </w:rPr>
              <w:t>co 100 m</w:t>
            </w:r>
          </w:p>
        </w:tc>
      </w:tr>
      <w:tr w:rsidR="00E711E0" w:rsidRPr="00882BA1" w:rsidTr="00E51BA1">
        <w:trPr>
          <w:trHeight w:val="57"/>
        </w:trPr>
        <w:tc>
          <w:tcPr>
            <w:tcW w:w="313"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7</w:t>
            </w:r>
          </w:p>
        </w:tc>
        <w:tc>
          <w:tcPr>
            <w:tcW w:w="1687"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3"/>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Złącza podłużne i poprzeczne</w:t>
            </w:r>
          </w:p>
        </w:tc>
        <w:tc>
          <w:tcPr>
            <w:tcW w:w="3000"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9"/>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każde złącze</w:t>
            </w:r>
          </w:p>
        </w:tc>
      </w:tr>
      <w:tr w:rsidR="00E711E0" w:rsidRPr="00882BA1" w:rsidTr="00E51BA1">
        <w:trPr>
          <w:trHeight w:val="57"/>
        </w:trPr>
        <w:tc>
          <w:tcPr>
            <w:tcW w:w="313"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8</w:t>
            </w:r>
          </w:p>
        </w:tc>
        <w:tc>
          <w:tcPr>
            <w:tcW w:w="1687"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Wygląd zewnętrzny</w:t>
            </w:r>
          </w:p>
        </w:tc>
        <w:tc>
          <w:tcPr>
            <w:tcW w:w="3000" w:type="pct"/>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79"/>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cała powierzchnia wykonanego odcinka</w:t>
            </w:r>
          </w:p>
        </w:tc>
      </w:tr>
      <w:tr w:rsidR="00E711E0" w:rsidRPr="00882BA1" w:rsidTr="00E51BA1">
        <w:trPr>
          <w:trHeight w:val="57"/>
        </w:trPr>
        <w:tc>
          <w:tcPr>
            <w:tcW w:w="5000" w:type="pct"/>
            <w:gridSpan w:val="3"/>
            <w:tcBorders>
              <w:top w:val="single" w:sz="4" w:space="0" w:color="auto"/>
              <w:left w:val="single" w:sz="4" w:space="0" w:color="auto"/>
              <w:bottom w:val="single" w:sz="4" w:space="0" w:color="auto"/>
              <w:right w:val="single" w:sz="4" w:space="0" w:color="auto"/>
            </w:tcBorders>
            <w:vAlign w:val="center"/>
          </w:tcPr>
          <w:p w:rsidR="00E711E0" w:rsidRPr="00882BA1" w:rsidRDefault="00E711E0" w:rsidP="00E51BA1">
            <w:pPr>
              <w:autoSpaceDE w:val="0"/>
              <w:autoSpaceDN w:val="0"/>
              <w:ind w:left="87"/>
              <w:jc w:val="center"/>
              <w:rPr>
                <w:rFonts w:asciiTheme="minorHAnsi" w:hAnsiTheme="minorHAnsi" w:cstheme="minorHAnsi"/>
                <w:spacing w:val="4"/>
                <w:sz w:val="18"/>
                <w:szCs w:val="18"/>
              </w:rPr>
            </w:pPr>
            <w:r w:rsidRPr="00882BA1">
              <w:rPr>
                <w:rFonts w:asciiTheme="minorHAnsi" w:hAnsiTheme="minorHAnsi" w:cstheme="minorHAnsi"/>
                <w:spacing w:val="4"/>
                <w:sz w:val="18"/>
                <w:szCs w:val="18"/>
              </w:rPr>
              <w:t>*) Dodatkowe pomiary spadków poprzecznych i ukształtowania osi w planie należy wykonać w głównych punktach łuków poziomych</w:t>
            </w:r>
          </w:p>
        </w:tc>
      </w:tr>
    </w:tbl>
    <w:p w:rsidR="00E711E0" w:rsidRPr="00882BA1" w:rsidRDefault="00E711E0" w:rsidP="00E711E0">
      <w:pPr>
        <w:pStyle w:val="Nagwek1"/>
        <w:spacing w:before="0" w:after="0"/>
        <w:jc w:val="both"/>
        <w:rPr>
          <w:rFonts w:asciiTheme="minorHAnsi" w:hAnsiTheme="minorHAnsi" w:cstheme="minorHAnsi"/>
          <w:bCs w:val="0"/>
          <w:sz w:val="18"/>
          <w:szCs w:val="18"/>
        </w:rPr>
      </w:pP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6.3.2.</w:t>
      </w:r>
      <w:r w:rsidRPr="00882BA1">
        <w:rPr>
          <w:rFonts w:asciiTheme="minorHAnsi" w:hAnsiTheme="minorHAnsi" w:cstheme="minorHAnsi"/>
          <w:sz w:val="18"/>
          <w:szCs w:val="18"/>
        </w:rPr>
        <w:t xml:space="preserve"> Szerokość warstwy</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Szerokość wykonanej warstwy nie może różnić się od szerokości projektowanej o więcej niż + 5 cm.</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6.3.3.</w:t>
      </w:r>
      <w:r w:rsidRPr="00882BA1">
        <w:rPr>
          <w:rFonts w:asciiTheme="minorHAnsi" w:hAnsiTheme="minorHAnsi" w:cstheme="minorHAnsi"/>
          <w:sz w:val="18"/>
          <w:szCs w:val="18"/>
        </w:rPr>
        <w:t xml:space="preserve"> Równość podłużna warstwy</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Dla dróg o kategorii ruchu KR3 pomiar równości podłużnej warstwy ścieralnej należy wykonać metodą pomiaru ciągłego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lub IRI  lub metodą  równoważną użyciu metody łaty i klina w sposób  zgodny z</w:t>
      </w:r>
      <w:r w:rsidR="00976208" w:rsidRPr="00882BA1">
        <w:rPr>
          <w:rFonts w:asciiTheme="minorHAnsi" w:hAnsiTheme="minorHAnsi" w:cstheme="minorHAnsi"/>
          <w:sz w:val="18"/>
          <w:szCs w:val="18"/>
        </w:rPr>
        <w:t xml:space="preserve"> wymogami</w:t>
      </w:r>
      <w:r w:rsidRPr="00882BA1">
        <w:rPr>
          <w:rFonts w:asciiTheme="minorHAnsi" w:hAnsiTheme="minorHAnsi" w:cstheme="minorHAnsi"/>
          <w:sz w:val="18"/>
          <w:szCs w:val="18"/>
        </w:rPr>
        <w:t xml:space="preserve"> Długość ocenianego odcinka  nie powinna być większa niż 1000 </w:t>
      </w:r>
      <w:proofErr w:type="spellStart"/>
      <w:r w:rsidRPr="00882BA1">
        <w:rPr>
          <w:rFonts w:asciiTheme="minorHAnsi" w:hAnsiTheme="minorHAnsi" w:cstheme="minorHAnsi"/>
          <w:sz w:val="18"/>
          <w:szCs w:val="18"/>
        </w:rPr>
        <w:t>mb</w:t>
      </w:r>
      <w:proofErr w:type="spellEnd"/>
      <w:r w:rsidRPr="00882BA1">
        <w:rPr>
          <w:rFonts w:asciiTheme="minorHAnsi" w:hAnsiTheme="minorHAnsi" w:cstheme="minorHAnsi"/>
          <w:sz w:val="18"/>
          <w:szCs w:val="18"/>
        </w:rPr>
        <w:t>.</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Pomiar należy wykonać w środku każdego ocenianego pasa ruchu.</w:t>
      </w:r>
    </w:p>
    <w:p w:rsidR="00E711E0" w:rsidRPr="00882BA1" w:rsidRDefault="00E711E0" w:rsidP="00E711E0">
      <w:pPr>
        <w:tabs>
          <w:tab w:val="left" w:pos="284"/>
        </w:tabs>
        <w:jc w:val="both"/>
        <w:rPr>
          <w:rFonts w:asciiTheme="minorHAnsi" w:hAnsiTheme="minorHAnsi" w:cstheme="minorHAnsi"/>
          <w:b/>
          <w:bCs/>
          <w:sz w:val="18"/>
          <w:szCs w:val="18"/>
        </w:rPr>
      </w:pPr>
      <w:r w:rsidRPr="00882BA1">
        <w:rPr>
          <w:rFonts w:asciiTheme="minorHAnsi" w:hAnsiTheme="minorHAnsi" w:cstheme="minorHAnsi"/>
          <w:b/>
          <w:bCs/>
          <w:sz w:val="18"/>
          <w:szCs w:val="18"/>
        </w:rPr>
        <w:t xml:space="preserve">W miejscach niedostępnych dla sprzętu pomiarowego dla metody z użyciem </w:t>
      </w:r>
      <w:proofErr w:type="spellStart"/>
      <w:r w:rsidRPr="00882BA1">
        <w:rPr>
          <w:rFonts w:asciiTheme="minorHAnsi" w:hAnsiTheme="minorHAnsi" w:cstheme="minorHAnsi"/>
          <w:b/>
          <w:bCs/>
          <w:sz w:val="18"/>
          <w:szCs w:val="18"/>
        </w:rPr>
        <w:t>planografu</w:t>
      </w:r>
      <w:proofErr w:type="spellEnd"/>
      <w:r w:rsidRPr="00882BA1">
        <w:rPr>
          <w:rFonts w:asciiTheme="minorHAnsi" w:hAnsiTheme="minorHAnsi" w:cstheme="minorHAnsi"/>
          <w:b/>
          <w:bCs/>
          <w:sz w:val="18"/>
          <w:szCs w:val="18"/>
        </w:rPr>
        <w:t xml:space="preserve"> dopuszcza się metodę łaty i klina.</w:t>
      </w:r>
    </w:p>
    <w:p w:rsidR="00976208" w:rsidRPr="00882BA1" w:rsidRDefault="00976208" w:rsidP="00E711E0">
      <w:pPr>
        <w:tabs>
          <w:tab w:val="left" w:pos="284"/>
        </w:tabs>
        <w:jc w:val="both"/>
        <w:rPr>
          <w:rFonts w:asciiTheme="minorHAnsi" w:hAnsiTheme="minorHAnsi" w:cstheme="minorHAnsi"/>
          <w:strike/>
          <w:sz w:val="18"/>
          <w:szCs w:val="18"/>
        </w:rPr>
      </w:pPr>
      <w:r w:rsidRPr="00882BA1">
        <w:rPr>
          <w:rFonts w:asciiTheme="minorHAnsi" w:hAnsiTheme="minorHAnsi" w:cstheme="minorHAnsi"/>
          <w:sz w:val="18"/>
          <w:szCs w:val="18"/>
        </w:rPr>
        <w:t>Układanie mieszanki dopuszczone wyłącznie maszynowo a w miejscach niedostępnych za zgodą Inżyniera dopuszcza się układanie ręczne</w:t>
      </w:r>
    </w:p>
    <w:p w:rsidR="00E711E0" w:rsidRPr="00882BA1" w:rsidRDefault="00E711E0" w:rsidP="00E711E0">
      <w:pPr>
        <w:spacing w:before="120"/>
        <w:jc w:val="both"/>
        <w:rPr>
          <w:rFonts w:asciiTheme="minorHAnsi" w:hAnsiTheme="minorHAnsi" w:cstheme="minorHAnsi"/>
          <w:sz w:val="18"/>
          <w:szCs w:val="18"/>
        </w:rPr>
      </w:pPr>
      <w:r w:rsidRPr="00882BA1">
        <w:rPr>
          <w:rFonts w:asciiTheme="minorHAnsi" w:hAnsiTheme="minorHAnsi" w:cstheme="minorHAnsi"/>
          <w:sz w:val="18"/>
          <w:szCs w:val="18"/>
        </w:rPr>
        <w:t xml:space="preserve">Tablica 11. Wymagania dla równości podłużnej dróg o kategorii ruchu KR3 dla metody z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oraz metody łaty i klina.</w:t>
      </w:r>
    </w:p>
    <w:tbl>
      <w:tblPr>
        <w:tblW w:w="42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0"/>
        <w:gridCol w:w="2303"/>
        <w:gridCol w:w="1060"/>
      </w:tblGrid>
      <w:tr w:rsidR="00E711E0" w:rsidRPr="00882BA1" w:rsidTr="00976208">
        <w:trPr>
          <w:trHeight w:val="139"/>
        </w:trPr>
        <w:tc>
          <w:tcPr>
            <w:tcW w:w="2883" w:type="pct"/>
            <w:vMerge w:val="restar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Element nawierzchni</w:t>
            </w:r>
          </w:p>
        </w:tc>
        <w:tc>
          <w:tcPr>
            <w:tcW w:w="1450" w:type="pct"/>
            <w:vMerge w:val="restar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Rodzaj warstwy konstrukcyjnej</w:t>
            </w:r>
          </w:p>
        </w:tc>
        <w:tc>
          <w:tcPr>
            <w:tcW w:w="667"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Procent liczby pomiarów</w:t>
            </w:r>
          </w:p>
        </w:tc>
      </w:tr>
      <w:tr w:rsidR="00976208" w:rsidRPr="00882BA1" w:rsidTr="00976208">
        <w:trPr>
          <w:trHeight w:val="299"/>
        </w:trPr>
        <w:tc>
          <w:tcPr>
            <w:tcW w:w="2883" w:type="pct"/>
            <w:vMerge/>
            <w:vAlign w:val="center"/>
          </w:tcPr>
          <w:p w:rsidR="00976208" w:rsidRPr="00882BA1" w:rsidRDefault="00976208" w:rsidP="00E51BA1">
            <w:pPr>
              <w:jc w:val="center"/>
              <w:rPr>
                <w:rFonts w:asciiTheme="minorHAnsi" w:hAnsiTheme="minorHAnsi" w:cstheme="minorHAnsi"/>
                <w:sz w:val="18"/>
                <w:szCs w:val="18"/>
              </w:rPr>
            </w:pPr>
          </w:p>
        </w:tc>
        <w:tc>
          <w:tcPr>
            <w:tcW w:w="1450" w:type="pct"/>
            <w:vMerge/>
            <w:vAlign w:val="center"/>
          </w:tcPr>
          <w:p w:rsidR="00976208" w:rsidRPr="00882BA1" w:rsidRDefault="00976208" w:rsidP="00E51BA1">
            <w:pPr>
              <w:jc w:val="center"/>
              <w:rPr>
                <w:rFonts w:asciiTheme="minorHAnsi" w:hAnsiTheme="minorHAnsi" w:cstheme="minorHAnsi"/>
                <w:sz w:val="18"/>
                <w:szCs w:val="18"/>
              </w:rPr>
            </w:pPr>
          </w:p>
        </w:tc>
        <w:tc>
          <w:tcPr>
            <w:tcW w:w="667" w:type="pct"/>
            <w:vAlign w:val="center"/>
          </w:tcPr>
          <w:p w:rsidR="00976208" w:rsidRPr="00882BA1" w:rsidRDefault="00976208" w:rsidP="00E51BA1">
            <w:pPr>
              <w:jc w:val="center"/>
              <w:rPr>
                <w:rFonts w:asciiTheme="minorHAnsi" w:hAnsiTheme="minorHAnsi" w:cstheme="minorHAnsi"/>
                <w:sz w:val="18"/>
                <w:szCs w:val="18"/>
              </w:rPr>
            </w:pPr>
            <w:r w:rsidRPr="00882BA1">
              <w:rPr>
                <w:rFonts w:asciiTheme="minorHAnsi" w:hAnsiTheme="minorHAnsi" w:cstheme="minorHAnsi"/>
                <w:sz w:val="18"/>
                <w:szCs w:val="18"/>
              </w:rPr>
              <w:t>100%</w:t>
            </w:r>
          </w:p>
        </w:tc>
      </w:tr>
      <w:tr w:rsidR="00976208" w:rsidRPr="00882BA1" w:rsidTr="00976208">
        <w:trPr>
          <w:trHeight w:val="403"/>
        </w:trPr>
        <w:tc>
          <w:tcPr>
            <w:tcW w:w="2883" w:type="pct"/>
            <w:vAlign w:val="center"/>
          </w:tcPr>
          <w:p w:rsidR="00976208" w:rsidRPr="00882BA1" w:rsidRDefault="00976208" w:rsidP="00E51BA1">
            <w:pPr>
              <w:jc w:val="center"/>
              <w:rPr>
                <w:rFonts w:asciiTheme="minorHAnsi" w:hAnsiTheme="minorHAnsi" w:cstheme="minorHAnsi"/>
                <w:sz w:val="18"/>
                <w:szCs w:val="18"/>
              </w:rPr>
            </w:pPr>
            <w:r w:rsidRPr="00882BA1">
              <w:rPr>
                <w:rFonts w:asciiTheme="minorHAnsi" w:hAnsiTheme="minorHAnsi" w:cstheme="minorHAnsi"/>
                <w:sz w:val="18"/>
                <w:szCs w:val="18"/>
              </w:rPr>
              <w:t>Pasy ruchu zasadnicze, dodatkowe włączania i wyłączania, postojowe.</w:t>
            </w:r>
          </w:p>
        </w:tc>
        <w:tc>
          <w:tcPr>
            <w:tcW w:w="1450" w:type="pct"/>
            <w:vAlign w:val="center"/>
          </w:tcPr>
          <w:p w:rsidR="00976208" w:rsidRPr="00882BA1" w:rsidRDefault="00976208" w:rsidP="00E51BA1">
            <w:pPr>
              <w:jc w:val="center"/>
              <w:rPr>
                <w:rFonts w:asciiTheme="minorHAnsi" w:hAnsiTheme="minorHAnsi" w:cstheme="minorHAnsi"/>
                <w:sz w:val="18"/>
                <w:szCs w:val="18"/>
              </w:rPr>
            </w:pPr>
            <w:r w:rsidRPr="00882BA1">
              <w:rPr>
                <w:rFonts w:asciiTheme="minorHAnsi" w:hAnsiTheme="minorHAnsi" w:cstheme="minorHAnsi"/>
                <w:sz w:val="18"/>
                <w:szCs w:val="18"/>
              </w:rPr>
              <w:t>Ścieralna</w:t>
            </w:r>
          </w:p>
        </w:tc>
        <w:tc>
          <w:tcPr>
            <w:tcW w:w="667" w:type="pct"/>
            <w:vAlign w:val="center"/>
          </w:tcPr>
          <w:p w:rsidR="00976208" w:rsidRPr="00882BA1" w:rsidRDefault="00976208" w:rsidP="00E51BA1">
            <w:pPr>
              <w:jc w:val="center"/>
              <w:rPr>
                <w:rFonts w:asciiTheme="minorHAnsi" w:hAnsiTheme="minorHAnsi" w:cstheme="minorHAnsi"/>
                <w:sz w:val="18"/>
                <w:szCs w:val="18"/>
              </w:rPr>
            </w:pPr>
            <w:r w:rsidRPr="00882BA1">
              <w:rPr>
                <w:rFonts w:asciiTheme="minorHAnsi" w:hAnsiTheme="minorHAnsi" w:cstheme="minorHAnsi"/>
                <w:sz w:val="18"/>
                <w:szCs w:val="18"/>
              </w:rPr>
              <w:t>≤6</w:t>
            </w:r>
          </w:p>
        </w:tc>
      </w:tr>
    </w:tbl>
    <w:p w:rsidR="00976208" w:rsidRPr="00882BA1" w:rsidRDefault="00976208" w:rsidP="00E711E0">
      <w:pPr>
        <w:pStyle w:val="Styl4"/>
        <w:rPr>
          <w:rFonts w:asciiTheme="minorHAnsi" w:hAnsiTheme="minorHAnsi" w:cstheme="minorHAnsi"/>
          <w:b/>
          <w:bCs/>
          <w:sz w:val="18"/>
          <w:szCs w:val="18"/>
        </w:rPr>
      </w:pPr>
      <w:r w:rsidRPr="00882BA1">
        <w:rPr>
          <w:rFonts w:asciiTheme="minorHAnsi" w:hAnsiTheme="minorHAnsi" w:cstheme="minorHAnsi"/>
          <w:sz w:val="18"/>
          <w:szCs w:val="18"/>
        </w:rPr>
        <w:t xml:space="preserve"> Przekroczenie dopuszczalnej tolerancji równości skutkować będzie usunięciem warstwy</w:t>
      </w:r>
    </w:p>
    <w:p w:rsidR="00E711E0" w:rsidRPr="00882BA1" w:rsidRDefault="00E711E0" w:rsidP="00E711E0">
      <w:pPr>
        <w:pStyle w:val="Styl4"/>
        <w:rPr>
          <w:rFonts w:asciiTheme="minorHAnsi" w:hAnsiTheme="minorHAnsi" w:cstheme="minorHAnsi"/>
          <w:bCs/>
          <w:sz w:val="18"/>
          <w:szCs w:val="18"/>
        </w:rPr>
      </w:pPr>
      <w:r w:rsidRPr="00882BA1">
        <w:rPr>
          <w:rFonts w:asciiTheme="minorHAnsi" w:hAnsiTheme="minorHAnsi" w:cstheme="minorHAnsi"/>
          <w:b/>
          <w:bCs/>
          <w:sz w:val="18"/>
          <w:szCs w:val="18"/>
        </w:rPr>
        <w:t>6.3.4.</w:t>
      </w:r>
      <w:r w:rsidRPr="00882BA1">
        <w:rPr>
          <w:rFonts w:asciiTheme="minorHAnsi" w:hAnsiTheme="minorHAnsi" w:cstheme="minorHAnsi"/>
          <w:bCs/>
          <w:sz w:val="18"/>
          <w:szCs w:val="18"/>
        </w:rPr>
        <w:t xml:space="preserve"> </w:t>
      </w:r>
      <w:r w:rsidRPr="00882BA1">
        <w:rPr>
          <w:rFonts w:asciiTheme="minorHAnsi" w:hAnsiTheme="minorHAnsi" w:cstheme="minorHAnsi"/>
          <w:sz w:val="18"/>
          <w:szCs w:val="18"/>
        </w:rPr>
        <w:t>Równość poprzeczna warstwy</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Do oceny równości poprzecznej należy stosować metodę pomiaru profilometrycznego równoważną metodzie łaty i klina umożliwiającą wyznaczenie odchylenia równości w przekroju poprzecznym pasa ruchu/elementu drogi.</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Odchylenie to jest obliczane jako największa odległość (prześwit) pomiędzy teoretyczną łatą o długości 2 m a zarejestrowanym profilem poprzecznym warstwy.</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 xml:space="preserve">Wartość odchylenia standardowo należy wyznaczać z krokiem co 1 m. Wymagana równość poprzeczna jest określana przez wartość odchyleń, które nie mogą być przekroczone w liczbie pomiarów stanowiących 100% liczby wszystkich pomiarów na badanym odcinku.  </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b/>
          <w:bCs/>
          <w:sz w:val="18"/>
          <w:szCs w:val="18"/>
        </w:rPr>
        <w:t>W miejscach niedostępnych dla sprzętu pomiarowego z użyciem metody równoważnej dopuszcza się wykorzystanie metody z użyciem łaty i klina (miejsca postojowe, zatoki autobusowe itp.). Pomiary należy wykonywać z krokiem co 1 m oraz w miejscach budzących wątpliwości co do zachowania warunku równości poprzecznej. Długość łaty w pomiarze powinna wynosić 2 m.</w:t>
      </w:r>
    </w:p>
    <w:p w:rsidR="00E711E0" w:rsidRPr="00882BA1" w:rsidRDefault="00E711E0" w:rsidP="00E711E0">
      <w:pPr>
        <w:spacing w:before="120"/>
        <w:jc w:val="both"/>
        <w:rPr>
          <w:rFonts w:asciiTheme="minorHAnsi" w:hAnsiTheme="minorHAnsi" w:cstheme="minorHAnsi"/>
          <w:sz w:val="18"/>
          <w:szCs w:val="18"/>
        </w:rPr>
      </w:pPr>
      <w:r w:rsidRPr="00882BA1">
        <w:rPr>
          <w:rFonts w:asciiTheme="minorHAnsi" w:hAnsiTheme="minorHAnsi" w:cstheme="minorHAnsi"/>
          <w:sz w:val="18"/>
          <w:szCs w:val="18"/>
        </w:rPr>
        <w:t xml:space="preserve">Tablica 12. Wymagania dla równości poprzecznej dla metody z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lub metody łaty i klina </w:t>
      </w:r>
    </w:p>
    <w:tbl>
      <w:tblPr>
        <w:tblW w:w="363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8"/>
        <w:gridCol w:w="1762"/>
        <w:gridCol w:w="1592"/>
      </w:tblGrid>
      <w:tr w:rsidR="00E711E0" w:rsidRPr="00882BA1" w:rsidTr="00976208">
        <w:trPr>
          <w:trHeight w:val="139"/>
        </w:trPr>
        <w:tc>
          <w:tcPr>
            <w:tcW w:w="2527" w:type="pct"/>
            <w:vMerge w:val="restar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Element nawierzchni</w:t>
            </w:r>
          </w:p>
        </w:tc>
        <w:tc>
          <w:tcPr>
            <w:tcW w:w="1299" w:type="pct"/>
            <w:vMerge w:val="restar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 xml:space="preserve">Rodzaj warstwy </w:t>
            </w:r>
          </w:p>
        </w:tc>
        <w:tc>
          <w:tcPr>
            <w:tcW w:w="1174" w:type="pct"/>
            <w:vAlign w:val="center"/>
          </w:tcPr>
          <w:p w:rsidR="00E711E0" w:rsidRPr="00882BA1" w:rsidRDefault="00E711E0" w:rsidP="00E51BA1">
            <w:pPr>
              <w:jc w:val="center"/>
              <w:rPr>
                <w:rFonts w:asciiTheme="minorHAnsi" w:hAnsiTheme="minorHAnsi" w:cstheme="minorHAnsi"/>
                <w:sz w:val="18"/>
                <w:szCs w:val="18"/>
              </w:rPr>
            </w:pPr>
            <w:r w:rsidRPr="00882BA1">
              <w:rPr>
                <w:rFonts w:asciiTheme="minorHAnsi" w:hAnsiTheme="minorHAnsi" w:cstheme="minorHAnsi"/>
                <w:sz w:val="18"/>
                <w:szCs w:val="18"/>
              </w:rPr>
              <w:t>Procent liczby pomiarów</w:t>
            </w:r>
          </w:p>
        </w:tc>
      </w:tr>
      <w:tr w:rsidR="00976208" w:rsidRPr="00882BA1" w:rsidTr="00976208">
        <w:trPr>
          <w:trHeight w:val="299"/>
        </w:trPr>
        <w:tc>
          <w:tcPr>
            <w:tcW w:w="2527" w:type="pct"/>
            <w:vMerge/>
            <w:vAlign w:val="center"/>
          </w:tcPr>
          <w:p w:rsidR="00976208" w:rsidRPr="00882BA1" w:rsidRDefault="00976208" w:rsidP="00E51BA1">
            <w:pPr>
              <w:jc w:val="center"/>
              <w:rPr>
                <w:rFonts w:asciiTheme="minorHAnsi" w:hAnsiTheme="minorHAnsi" w:cstheme="minorHAnsi"/>
                <w:sz w:val="18"/>
                <w:szCs w:val="18"/>
              </w:rPr>
            </w:pPr>
          </w:p>
        </w:tc>
        <w:tc>
          <w:tcPr>
            <w:tcW w:w="1299" w:type="pct"/>
            <w:vMerge/>
            <w:vAlign w:val="center"/>
          </w:tcPr>
          <w:p w:rsidR="00976208" w:rsidRPr="00882BA1" w:rsidRDefault="00976208" w:rsidP="00E51BA1">
            <w:pPr>
              <w:jc w:val="center"/>
              <w:rPr>
                <w:rFonts w:asciiTheme="minorHAnsi" w:hAnsiTheme="minorHAnsi" w:cstheme="minorHAnsi"/>
                <w:sz w:val="18"/>
                <w:szCs w:val="18"/>
              </w:rPr>
            </w:pPr>
          </w:p>
        </w:tc>
        <w:tc>
          <w:tcPr>
            <w:tcW w:w="1174" w:type="pct"/>
          </w:tcPr>
          <w:p w:rsidR="00976208" w:rsidRPr="00882BA1" w:rsidRDefault="00976208" w:rsidP="00E51BA1">
            <w:pPr>
              <w:jc w:val="center"/>
              <w:rPr>
                <w:rFonts w:asciiTheme="minorHAnsi" w:hAnsiTheme="minorHAnsi" w:cstheme="minorHAnsi"/>
                <w:sz w:val="18"/>
                <w:szCs w:val="18"/>
              </w:rPr>
            </w:pPr>
            <w:r w:rsidRPr="00882BA1">
              <w:rPr>
                <w:rFonts w:asciiTheme="minorHAnsi" w:hAnsiTheme="minorHAnsi" w:cstheme="minorHAnsi"/>
                <w:sz w:val="18"/>
                <w:szCs w:val="18"/>
              </w:rPr>
              <w:t>100%</w:t>
            </w:r>
          </w:p>
        </w:tc>
      </w:tr>
      <w:tr w:rsidR="00976208" w:rsidRPr="00882BA1" w:rsidTr="00976208">
        <w:trPr>
          <w:trHeight w:val="403"/>
        </w:trPr>
        <w:tc>
          <w:tcPr>
            <w:tcW w:w="2527" w:type="pct"/>
            <w:vAlign w:val="center"/>
          </w:tcPr>
          <w:p w:rsidR="00976208" w:rsidRPr="00882BA1" w:rsidRDefault="00976208" w:rsidP="00E51BA1">
            <w:pPr>
              <w:jc w:val="center"/>
              <w:rPr>
                <w:rFonts w:asciiTheme="minorHAnsi" w:hAnsiTheme="minorHAnsi" w:cstheme="minorHAnsi"/>
                <w:sz w:val="18"/>
                <w:szCs w:val="18"/>
              </w:rPr>
            </w:pPr>
            <w:r w:rsidRPr="00882BA1">
              <w:rPr>
                <w:rFonts w:asciiTheme="minorHAnsi" w:hAnsiTheme="minorHAnsi" w:cstheme="minorHAnsi"/>
                <w:b/>
                <w:bCs/>
                <w:sz w:val="18"/>
                <w:szCs w:val="18"/>
              </w:rPr>
              <w:lastRenderedPageBreak/>
              <w:t>Drogi KR3 – wszystkie pasy ruchu i powierzchnie do ruchu i postoju.</w:t>
            </w:r>
          </w:p>
        </w:tc>
        <w:tc>
          <w:tcPr>
            <w:tcW w:w="1299" w:type="pct"/>
            <w:vAlign w:val="center"/>
          </w:tcPr>
          <w:p w:rsidR="00976208" w:rsidRPr="00882BA1" w:rsidRDefault="00976208" w:rsidP="00E51BA1">
            <w:pPr>
              <w:jc w:val="center"/>
              <w:rPr>
                <w:rFonts w:asciiTheme="minorHAnsi" w:hAnsiTheme="minorHAnsi" w:cstheme="minorHAnsi"/>
                <w:sz w:val="18"/>
                <w:szCs w:val="18"/>
              </w:rPr>
            </w:pPr>
            <w:r w:rsidRPr="00882BA1">
              <w:rPr>
                <w:rFonts w:asciiTheme="minorHAnsi" w:hAnsiTheme="minorHAnsi" w:cstheme="minorHAnsi"/>
                <w:sz w:val="18"/>
                <w:szCs w:val="18"/>
              </w:rPr>
              <w:t>Ścieralna</w:t>
            </w:r>
          </w:p>
        </w:tc>
        <w:tc>
          <w:tcPr>
            <w:tcW w:w="1174" w:type="pct"/>
            <w:vAlign w:val="center"/>
          </w:tcPr>
          <w:p w:rsidR="00976208" w:rsidRPr="00882BA1" w:rsidRDefault="00976208" w:rsidP="00976208">
            <w:pPr>
              <w:jc w:val="center"/>
              <w:rPr>
                <w:rFonts w:asciiTheme="minorHAnsi" w:hAnsiTheme="minorHAnsi" w:cstheme="minorHAnsi"/>
                <w:sz w:val="18"/>
                <w:szCs w:val="18"/>
              </w:rPr>
            </w:pPr>
            <w:r w:rsidRPr="00882BA1">
              <w:rPr>
                <w:rFonts w:asciiTheme="minorHAnsi" w:hAnsiTheme="minorHAnsi" w:cstheme="minorHAnsi"/>
                <w:sz w:val="18"/>
                <w:szCs w:val="18"/>
              </w:rPr>
              <w:t>≤ 6</w:t>
            </w:r>
          </w:p>
        </w:tc>
      </w:tr>
    </w:tbl>
    <w:p w:rsidR="00976208" w:rsidRPr="00882BA1" w:rsidRDefault="00976208" w:rsidP="00E711E0">
      <w:pPr>
        <w:pStyle w:val="Styl4"/>
        <w:rPr>
          <w:rFonts w:asciiTheme="minorHAnsi" w:hAnsiTheme="minorHAnsi" w:cstheme="minorHAnsi"/>
          <w:b/>
          <w:sz w:val="18"/>
          <w:szCs w:val="18"/>
        </w:rPr>
      </w:pPr>
      <w:r w:rsidRPr="00882BA1">
        <w:rPr>
          <w:rFonts w:asciiTheme="minorHAnsi" w:hAnsiTheme="minorHAnsi" w:cstheme="minorHAnsi"/>
          <w:sz w:val="18"/>
          <w:szCs w:val="18"/>
        </w:rPr>
        <w:t>Przekroczenie dopuszczalnej tolerancji równości skutkować będzie usunięciem warstwy</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6.3.5.</w:t>
      </w:r>
      <w:r w:rsidRPr="00882BA1">
        <w:rPr>
          <w:rFonts w:asciiTheme="minorHAnsi" w:hAnsiTheme="minorHAnsi" w:cstheme="minorHAnsi"/>
          <w:sz w:val="18"/>
          <w:szCs w:val="18"/>
        </w:rPr>
        <w:t xml:space="preserve"> Spadki poprzeczne</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Spadki poprzeczne warstwy ścieralnej na odcinkach prostych i na łukach powinny być zgodne z dokumentacją projektową, z dopuszczalną tolerancją ± 0,5 %.</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6.3.6.</w:t>
      </w:r>
      <w:r w:rsidRPr="00882BA1">
        <w:rPr>
          <w:rFonts w:asciiTheme="minorHAnsi" w:hAnsiTheme="minorHAnsi" w:cstheme="minorHAnsi"/>
          <w:sz w:val="18"/>
          <w:szCs w:val="18"/>
        </w:rPr>
        <w:t xml:space="preserve"> Rzędne wysokościowe</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Sprawdzenie polega na wykonaniu niwelacji i porównaniu wyników pomiaru z dokumentacją projektową.</w:t>
      </w:r>
    </w:p>
    <w:p w:rsidR="00E711E0" w:rsidRPr="00882BA1" w:rsidRDefault="00E711E0" w:rsidP="00E711E0">
      <w:pPr>
        <w:jc w:val="both"/>
        <w:rPr>
          <w:rFonts w:asciiTheme="minorHAnsi" w:hAnsiTheme="minorHAnsi" w:cstheme="minorHAnsi"/>
          <w:sz w:val="18"/>
          <w:szCs w:val="18"/>
        </w:rPr>
      </w:pPr>
      <w:r w:rsidRPr="00882BA1">
        <w:rPr>
          <w:rFonts w:asciiTheme="minorHAnsi" w:hAnsiTheme="minorHAnsi" w:cstheme="minorHAnsi"/>
          <w:sz w:val="18"/>
          <w:szCs w:val="18"/>
        </w:rPr>
        <w:t xml:space="preserve">Rzędne wysokościowe warstwy ścieralnej powinny być zgodne z dokumentacją projektową, z dopuszczoną </w:t>
      </w:r>
      <w:r w:rsidRPr="00882BA1">
        <w:rPr>
          <w:rFonts w:asciiTheme="minorHAnsi" w:hAnsiTheme="minorHAnsi" w:cstheme="minorHAnsi"/>
          <w:sz w:val="18"/>
          <w:szCs w:val="18"/>
          <w:shd w:val="clear" w:color="auto" w:fill="FFFFFF"/>
        </w:rPr>
        <w:t>tolerancją ±1 cm</w:t>
      </w:r>
      <w:r w:rsidRPr="00882BA1">
        <w:rPr>
          <w:rFonts w:asciiTheme="minorHAnsi" w:hAnsiTheme="minorHAnsi" w:cstheme="minorHAnsi"/>
          <w:sz w:val="18"/>
          <w:szCs w:val="18"/>
        </w:rPr>
        <w:t xml:space="preserve">. </w:t>
      </w:r>
      <w:r w:rsidRPr="00882BA1">
        <w:rPr>
          <w:rFonts w:asciiTheme="minorHAnsi" w:hAnsiTheme="minorHAnsi" w:cstheme="minorHAnsi"/>
          <w:sz w:val="18"/>
          <w:szCs w:val="18"/>
          <w:shd w:val="clear" w:color="auto" w:fill="FFFFFF"/>
        </w:rPr>
        <w:t>Wymaga się, aby co najmniej 95% wykonanych pomiarów nie przekraczało przedziału dopuszczalnych odchyleń</w:t>
      </w:r>
      <w:r w:rsidRPr="00882BA1">
        <w:rPr>
          <w:rFonts w:asciiTheme="minorHAnsi" w:hAnsiTheme="minorHAnsi" w:cstheme="minorHAnsi"/>
          <w:sz w:val="18"/>
          <w:szCs w:val="18"/>
        </w:rPr>
        <w:t>.</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6.3.7.</w:t>
      </w:r>
      <w:r w:rsidRPr="00882BA1">
        <w:rPr>
          <w:rFonts w:asciiTheme="minorHAnsi" w:hAnsiTheme="minorHAnsi" w:cstheme="minorHAnsi"/>
          <w:sz w:val="18"/>
          <w:szCs w:val="18"/>
        </w:rPr>
        <w:t xml:space="preserve"> Usytuowanie osi w planie</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Sprawdzenie polega na wykonaniu pomiarów geodezyjnych usytuowania poszczególnych punktów osi i porównaniu wyników pomiaru z dokumentacją projektową. Oś warstwy w planie powinna być usytuowana zgodnie z dokumentacją projektową z tolerancją ± 5 cm.</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6.3.8.</w:t>
      </w:r>
      <w:r w:rsidRPr="00882BA1">
        <w:rPr>
          <w:rFonts w:asciiTheme="minorHAnsi" w:hAnsiTheme="minorHAnsi" w:cstheme="minorHAnsi"/>
          <w:sz w:val="18"/>
          <w:szCs w:val="18"/>
        </w:rPr>
        <w:t xml:space="preserve"> Złącza podłużne i poprzeczne</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Sprawdzenie prawidłowości wykonania złącza podłużnego i poprzecznego polega na oględzinach. Złącza powinny być równe i związane, wykonane w linii prostej, równolegle lub prostopadle do osi drogi. Przylegające warstwy powinny być w jednym poziomie.</w:t>
      </w:r>
    </w:p>
    <w:p w:rsidR="00E711E0" w:rsidRPr="00882BA1" w:rsidRDefault="00E711E0" w:rsidP="00E711E0">
      <w:pPr>
        <w:pStyle w:val="Styl4"/>
        <w:rPr>
          <w:rFonts w:asciiTheme="minorHAnsi" w:hAnsiTheme="minorHAnsi" w:cstheme="minorHAnsi"/>
          <w:sz w:val="18"/>
          <w:szCs w:val="18"/>
        </w:rPr>
      </w:pPr>
      <w:r w:rsidRPr="00882BA1">
        <w:rPr>
          <w:rFonts w:asciiTheme="minorHAnsi" w:hAnsiTheme="minorHAnsi" w:cstheme="minorHAnsi"/>
          <w:b/>
          <w:sz w:val="18"/>
          <w:szCs w:val="18"/>
        </w:rPr>
        <w:t>6.3.9</w:t>
      </w:r>
      <w:r w:rsidRPr="00882BA1">
        <w:rPr>
          <w:rFonts w:asciiTheme="minorHAnsi" w:hAnsiTheme="minorHAnsi" w:cstheme="minorHAnsi"/>
          <w:sz w:val="18"/>
          <w:szCs w:val="18"/>
        </w:rPr>
        <w:t>.Wygląd warstwy</w:t>
      </w:r>
    </w:p>
    <w:p w:rsidR="00E711E0" w:rsidRPr="00882BA1" w:rsidRDefault="00E711E0" w:rsidP="00E711E0">
      <w:pPr>
        <w:tabs>
          <w:tab w:val="left" w:pos="284"/>
        </w:tabs>
        <w:jc w:val="both"/>
        <w:rPr>
          <w:rFonts w:asciiTheme="minorHAnsi" w:hAnsiTheme="minorHAnsi" w:cstheme="minorHAnsi"/>
          <w:sz w:val="18"/>
          <w:szCs w:val="18"/>
        </w:rPr>
      </w:pPr>
      <w:r w:rsidRPr="00882BA1">
        <w:rPr>
          <w:rFonts w:asciiTheme="minorHAnsi" w:hAnsiTheme="minorHAnsi" w:cstheme="minorHAnsi"/>
          <w:sz w:val="18"/>
          <w:szCs w:val="18"/>
        </w:rPr>
        <w:t xml:space="preserve">Wygląd warstwy poprzez oględziny całej powierzchni wykonanego odcinka powinien być jednorodny, bez spękań, deformacji, plam i </w:t>
      </w:r>
      <w:proofErr w:type="spellStart"/>
      <w:r w:rsidRPr="00882BA1">
        <w:rPr>
          <w:rFonts w:asciiTheme="minorHAnsi" w:hAnsiTheme="minorHAnsi" w:cstheme="minorHAnsi"/>
          <w:sz w:val="18"/>
          <w:szCs w:val="18"/>
        </w:rPr>
        <w:t>wykruszeń</w:t>
      </w:r>
      <w:proofErr w:type="spellEnd"/>
      <w:r w:rsidRPr="00882BA1">
        <w:rPr>
          <w:rFonts w:asciiTheme="minorHAnsi" w:hAnsiTheme="minorHAnsi" w:cstheme="minorHAnsi"/>
          <w:sz w:val="18"/>
          <w:szCs w:val="18"/>
        </w:rPr>
        <w:t>.</w:t>
      </w:r>
    </w:p>
    <w:p w:rsidR="00E711E0" w:rsidRPr="00882BA1" w:rsidRDefault="00E711E0" w:rsidP="00E711E0">
      <w:pPr>
        <w:pStyle w:val="Styl2"/>
        <w:rPr>
          <w:rFonts w:asciiTheme="minorHAnsi" w:hAnsiTheme="minorHAnsi" w:cstheme="minorHAnsi"/>
          <w:sz w:val="18"/>
          <w:szCs w:val="18"/>
        </w:rPr>
      </w:pPr>
      <w:r w:rsidRPr="00882BA1">
        <w:rPr>
          <w:rFonts w:asciiTheme="minorHAnsi" w:hAnsiTheme="minorHAnsi" w:cstheme="minorHAnsi"/>
          <w:sz w:val="18"/>
          <w:szCs w:val="18"/>
        </w:rPr>
        <w:t>7. OBMIAR ROBÓT</w:t>
      </w:r>
    </w:p>
    <w:p w:rsidR="00E711E0" w:rsidRPr="00882BA1" w:rsidRDefault="00E711E0" w:rsidP="00E711E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sz w:val="18"/>
          <w:szCs w:val="18"/>
        </w:rPr>
      </w:pPr>
      <w:r w:rsidRPr="00882BA1">
        <w:rPr>
          <w:rFonts w:asciiTheme="minorHAnsi" w:hAnsiTheme="minorHAnsi" w:cstheme="minorHAnsi"/>
          <w:sz w:val="18"/>
          <w:szCs w:val="18"/>
        </w:rPr>
        <w:t>Jednostką obmiaru robót jest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(metr kwadratowy) wykonanej warstwy ścieralnej z betonu asfaltowego</w:t>
      </w:r>
      <w:r w:rsidRPr="00882BA1">
        <w:rPr>
          <w:rStyle w:val="podpunkt"/>
          <w:rFonts w:asciiTheme="minorHAnsi" w:hAnsiTheme="minorHAnsi" w:cstheme="minorHAnsi"/>
          <w:b w:val="0"/>
          <w:snapToGrid w:val="0"/>
          <w:sz w:val="18"/>
          <w:szCs w:val="18"/>
        </w:rPr>
        <w:t>.</w:t>
      </w:r>
    </w:p>
    <w:p w:rsidR="00E711E0" w:rsidRPr="00882BA1" w:rsidRDefault="00E711E0" w:rsidP="00E711E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obmiaru robót podano w ST D-M.00.00.00 „Wymagania ogólne”.</w:t>
      </w:r>
    </w:p>
    <w:p w:rsidR="00E711E0" w:rsidRPr="00882BA1" w:rsidRDefault="00E711E0" w:rsidP="00E711E0">
      <w:pPr>
        <w:pStyle w:val="Styl2"/>
        <w:rPr>
          <w:rFonts w:asciiTheme="minorHAnsi" w:hAnsiTheme="minorHAnsi" w:cstheme="minorHAnsi"/>
          <w:sz w:val="18"/>
          <w:szCs w:val="18"/>
        </w:rPr>
      </w:pPr>
      <w:r w:rsidRPr="00882BA1">
        <w:rPr>
          <w:rFonts w:asciiTheme="minorHAnsi" w:hAnsiTheme="minorHAnsi" w:cstheme="minorHAnsi"/>
          <w:sz w:val="18"/>
          <w:szCs w:val="18"/>
        </w:rPr>
        <w:t>8. ODBIÓR ROBÓT</w:t>
      </w:r>
    </w:p>
    <w:p w:rsidR="00E711E0" w:rsidRPr="00882BA1" w:rsidRDefault="00E711E0" w:rsidP="00E711E0">
      <w:pPr>
        <w:pStyle w:val="Styl1"/>
        <w:rPr>
          <w:rFonts w:asciiTheme="minorHAnsi" w:hAnsiTheme="minorHAnsi" w:cstheme="minorHAnsi"/>
          <w:sz w:val="18"/>
          <w:szCs w:val="18"/>
        </w:rPr>
      </w:pPr>
      <w:r w:rsidRPr="00882BA1">
        <w:rPr>
          <w:rFonts w:asciiTheme="minorHAnsi" w:hAnsiTheme="minorHAnsi" w:cstheme="minorHAnsi"/>
          <w:sz w:val="18"/>
          <w:szCs w:val="18"/>
        </w:rPr>
        <w:t>8.1.Ogólne zasady odbioru robót</w:t>
      </w:r>
    </w:p>
    <w:p w:rsidR="00E711E0" w:rsidRPr="00882BA1" w:rsidRDefault="00E711E0" w:rsidP="00E711E0">
      <w:pPr>
        <w:rPr>
          <w:rFonts w:asciiTheme="minorHAnsi" w:hAnsiTheme="minorHAnsi" w:cstheme="minorHAnsi"/>
          <w:sz w:val="18"/>
          <w:szCs w:val="18"/>
        </w:rPr>
      </w:pPr>
      <w:r w:rsidRPr="00882BA1">
        <w:rPr>
          <w:rFonts w:asciiTheme="minorHAnsi" w:hAnsiTheme="minorHAnsi" w:cstheme="minorHAnsi"/>
          <w:sz w:val="18"/>
          <w:szCs w:val="18"/>
        </w:rPr>
        <w:t>Ogólne zasady odbioru robót podano w SST D-00.00.00 „Wymagania ogólne” pkt 8.</w:t>
      </w:r>
    </w:p>
    <w:p w:rsidR="00E711E0" w:rsidRPr="00882BA1" w:rsidRDefault="00E711E0" w:rsidP="00E711E0">
      <w:pPr>
        <w:ind w:firstLine="349"/>
        <w:rPr>
          <w:rFonts w:asciiTheme="minorHAnsi" w:hAnsiTheme="minorHAnsi" w:cstheme="minorHAnsi"/>
          <w:sz w:val="18"/>
          <w:szCs w:val="18"/>
        </w:rPr>
      </w:pPr>
      <w:r w:rsidRPr="00882BA1">
        <w:rPr>
          <w:rFonts w:asciiTheme="minorHAnsi" w:hAnsiTheme="minorHAnsi" w:cstheme="minorHAnsi"/>
          <w:sz w:val="18"/>
          <w:szCs w:val="18"/>
        </w:rPr>
        <w:t>Do odbioru Wykonawca przedstawia wszystkie wyniki pomiarów i badań z bieżącej kontroli materiałów i Robót.</w:t>
      </w:r>
    </w:p>
    <w:p w:rsidR="00E711E0" w:rsidRPr="00882BA1" w:rsidRDefault="00E711E0" w:rsidP="00E711E0">
      <w:pPr>
        <w:ind w:firstLine="349"/>
        <w:rPr>
          <w:rFonts w:asciiTheme="minorHAnsi" w:hAnsiTheme="minorHAnsi" w:cstheme="minorHAnsi"/>
          <w:sz w:val="18"/>
          <w:szCs w:val="18"/>
        </w:rPr>
      </w:pPr>
      <w:r w:rsidRPr="00882BA1">
        <w:rPr>
          <w:rFonts w:asciiTheme="minorHAnsi" w:hAnsiTheme="minorHAnsi" w:cstheme="minorHAnsi"/>
          <w:sz w:val="18"/>
          <w:szCs w:val="18"/>
        </w:rPr>
        <w:t xml:space="preserve">Roboty uznaje się za wykonane zgodnie z dokumentacją projektową i SST, jeżeli wszystkie pomiary i badania z zachowaniem tolerancji wg pkt 6 dały wyniki pozytywne. W przypadku niezgodności, na warunkach ustalonych pomiędzy Zamawiającym i Wykonawcą dopuszcza się naliczenie potrąceń.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PODSTAWA PŁATNOŚCI</w:t>
      </w:r>
    </w:p>
    <w:p w:rsidR="00E711E0" w:rsidRPr="00882BA1" w:rsidRDefault="00E711E0" w:rsidP="00E711E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płatności podano w ST D-M.00.00.00 „Wymagania ogólne”.</w:t>
      </w:r>
    </w:p>
    <w:p w:rsidR="00E711E0" w:rsidRPr="00882BA1" w:rsidRDefault="00E711E0" w:rsidP="00E711E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jc w:val="both"/>
        <w:rPr>
          <w:rFonts w:asciiTheme="minorHAnsi" w:hAnsiTheme="minorHAnsi" w:cstheme="minorHAnsi"/>
          <w:sz w:val="18"/>
          <w:szCs w:val="18"/>
        </w:rPr>
      </w:pPr>
      <w:r w:rsidRPr="00882BA1">
        <w:rPr>
          <w:rFonts w:asciiTheme="minorHAnsi" w:hAnsiTheme="minorHAnsi" w:cstheme="minorHAnsi"/>
          <w:sz w:val="18"/>
          <w:szCs w:val="18"/>
          <w:u w:val="single"/>
        </w:rPr>
        <w:t>Cena wykonania 1 m</w:t>
      </w:r>
      <w:r w:rsidRPr="00882BA1">
        <w:rPr>
          <w:rFonts w:asciiTheme="minorHAnsi" w:hAnsiTheme="minorHAnsi" w:cstheme="minorHAnsi"/>
          <w:sz w:val="18"/>
          <w:szCs w:val="18"/>
          <w:u w:val="single"/>
          <w:vertAlign w:val="superscript"/>
        </w:rPr>
        <w:t xml:space="preserve">2 </w:t>
      </w:r>
      <w:r w:rsidRPr="00882BA1">
        <w:rPr>
          <w:rFonts w:asciiTheme="minorHAnsi" w:hAnsiTheme="minorHAnsi" w:cstheme="minorHAnsi"/>
          <w:sz w:val="18"/>
          <w:szCs w:val="18"/>
          <w:u w:val="single"/>
        </w:rPr>
        <w:t>warstwy ścieralnej z betonu asfaltowego obejmuje</w:t>
      </w:r>
      <w:r w:rsidRPr="00882BA1">
        <w:rPr>
          <w:rFonts w:asciiTheme="minorHAnsi" w:hAnsiTheme="minorHAnsi" w:cstheme="minorHAnsi"/>
          <w:sz w:val="18"/>
          <w:szCs w:val="18"/>
        </w:rPr>
        <w:t>:</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pomiarowe i przygotowawcze,</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robót,</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dowóz sprzętu,</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transport i składowanie  materiałów,</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opracowanie recepty laboratoryjnej wraz z wykonaniem niezbędnych badań,</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oczyszczenie i skropienie podłoża,</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próby technologicznej i odcinka próbnego wraz z wykonaniem niezbędnych badań laboratoryjnych, pomiarów i sprawdzeń,</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wytworzenie betonu asfaltowego,</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transport mieszanki na miejsce wbudowania,</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pokrycie taśmą asfaltową krawędzi, urządzeń obcych i krawężników,</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zabezpieczenie, zakrywanie i odkrywanie w trakcie robót urządzeń kanalizacyjnych, pokryw studni rewizyjnych i osadników, kratek ściekowych, dylatacji i innych,</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złączy,</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mechaniczne/ręczne ułożenie mieszanki,</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mechaniczne zagęszczenie rozłożonej warstwy,</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mechaniczne zagęszczenie i ukształtowanie bocznej płaszczyzny krawędzi bitumicznej ze skosem nie większym niż 60</w:t>
      </w:r>
      <w:r w:rsidRPr="00882BA1">
        <w:rPr>
          <w:rFonts w:asciiTheme="minorHAnsi" w:hAnsiTheme="minorHAnsi" w:cstheme="minorHAnsi"/>
          <w:sz w:val="18"/>
          <w:szCs w:val="18"/>
          <w:vertAlign w:val="superscript"/>
        </w:rPr>
        <w:t xml:space="preserve"> o</w:t>
      </w:r>
      <w:r w:rsidRPr="00882BA1">
        <w:rPr>
          <w:rFonts w:asciiTheme="minorHAnsi" w:hAnsiTheme="minorHAnsi" w:cstheme="minorHAnsi"/>
          <w:sz w:val="18"/>
          <w:szCs w:val="18"/>
        </w:rPr>
        <w:t>.</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obcięcie krawędzi </w:t>
      </w:r>
      <w:r w:rsidR="00B16A42" w:rsidRPr="00882BA1">
        <w:rPr>
          <w:rFonts w:asciiTheme="minorHAnsi" w:hAnsiTheme="minorHAnsi" w:cstheme="minorHAnsi"/>
          <w:sz w:val="18"/>
          <w:szCs w:val="18"/>
        </w:rPr>
        <w:t xml:space="preserve">i przyklejenie taśmy asfaltowej, </w:t>
      </w:r>
      <w:r w:rsidRPr="00882BA1">
        <w:rPr>
          <w:rFonts w:asciiTheme="minorHAnsi" w:hAnsiTheme="minorHAnsi" w:cstheme="minorHAnsi"/>
          <w:sz w:val="18"/>
          <w:szCs w:val="18"/>
        </w:rPr>
        <w:t>posmarowanie lepiszczem,</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przeprowadzenie pomiarów i badań określonych w Specyfikacji Technicznej, w tym dodatkowo zleconych przez Inżyniera,,</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uporządkowanie miejsca prowadzonych prac,</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naprawa nawierzchni po pobraniu próbek i wykonaniu badań,</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koszt utrzymania czystości na przylegających drogach,</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odwóz sprzętu.</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innych czynności niezbędnych do realizacji Robót objętych niniejszą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i zgodnych z Dokumentacją Projektową i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 PRZEPISY ZWIĄZANE</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12697-1 Mieszanki mineralno-asfaltowe. Metody badań mieszanek mineralno-asfaltowych na gorąco. Część 1: Zawartość lepiszcza rozpuszczalnego</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 Mieszanki mineralno-asfaltowe. Metody badań mieszanek mineralno-asfaltowych na gorąco. Część 2: Oznaczanie składu ziarnowego</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12697-11 Mieszanki mineralno-asfaltowe. Metody badania mieszanek mineralno-asfaltowych na gorąco. Część 11: Określanie powiązania pomiędzy kruszywem i asfaltem</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12697-12 Mieszanki mineralno-asfaltowe. Metody badania mieszanek mineralno-asfaltowych na gorąco. Część 12: Określanie wrażliwości próbek asfaltowych na wodę</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12697-13 Mieszanki asfaltowe. Metody badania mieszanek mineralno-bitumicznych na gorąco. Część 13: Pomiar temperatury</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12697-14 Mieszanki asfaltowe. Metody badania mieszanek mineralno-bitumicznych na gorąco. Część 14: Zawartość wody</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12697-18 Mieszanki mineralno-asfaltowe. Metody badań mieszanek mineralno-asfaltowych na gorąco. Część 18: Spływność lepiszcza</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 Mieszanki mineralno-asfaltowe. Metody badania mieszanek mineralno-asfaltowych na gorąco. Część 2: Oznaczenie składu ziarnowego</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12697-22 Mieszanki mineralno-asfaltowe. Metody badania mieszanek mineralno-asfaltowych na gorąco. Część 22: Okleinowanie</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12697-23 Mieszanki mineralno-asfaltowe. Metody badania mieszanek mineralno-asfaltowych na gorąco. Część 23: Określanie pośredniej wytrzymałości na rozciąganie próbek asfaltowych</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12697-27 Mieszanki mineralno-asfaltowe. Metody badań mieszanek mineralno-asfaltowych na gorąco. Część 27: Pobieranie próbek</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12697-28 Mieszanki mineralno-asfaltowe. Metody badań mieszanek mineralno-asfaltowych na gorąco. Część 28: Przygotowanie próbek do oznaczania zawartości lepiszcza, zawartości wody i uziarnienia</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12697-29 Mieszanki mineralno-asfaltowe. Metoda badania mieszanek mineralno-asfaltowych stosowanych na gorąco. Część 29: Oznaczenie wymiarów próbki z mieszanki mineralno-asfaltowej</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12697-30 Mieszanki mineralno-asfaltowe. Metody badań mieszanek mineralno-asfaltowych na gorąco. Część 30: Przygotowanie próbek zagęszczonych przez ubijanie</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12697-33 Mieszanki mineralno-asfaltowe. Metody badania mieszanek mineralno-asfaltowych na gorąco. Część 33: Przygotowanie próbek zagęszczanych urządzeniem wałującym</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12697-35 Mieszanki mineralno-asfaltowe. Metody badań mieszanek mineralno-asfaltowych na gorąco. Część 35: Mieszanie laboratoryjne</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12697-36 Mieszanki mineralno-asfaltowe. Metody badań mieszanek mineralno-asfaltowych na gorąco. Część 36: Oznaczanie grubości nawierzchni asfaltowych</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12697-5 Mieszanki mineralno-asfaltowe. Metody badań mieszanek mineralno-asfaltowych na gorąco. Część 5: Oznaczanie gęstości</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12697-6 Mieszanki mineralno-asfaltowe. Metody badań mieszanek mineralno-asfaltowych na gorąco. Część 6: Oznaczanie gęstości objętościowej próbek mieszanki mineralno-asfaltowej</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12697-8 Mieszanki mineralno-asfaltowe. Metody badań mieszanek mineralno-asfaltowych na gorąco. Część 8: Oznaczanie zawartości wolnej przestrzeni</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13108-1 Mieszanki mineralno-asfaltowe. Wymagania. Część 1: Beton asfaltowy</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13108-20 Mieszanki mineralno-asfaltowe. Wymagania. Część 20: Badanie typu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13108-21 Mieszanki mineralno-asfaltowe. Wymagania. Część 21: Zakładowa Kontrola Produkcji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14023 Asfalty i lepiszcza asfaltowe. Zasady specyfikacji dla asfaltów modyfikowanych polimerami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13043 Kruszywo do mieszanek mineralno-asfaltowych i powierzchniowych utrwaleń na drogach, lotniskach i innych powierzchniach przeznaczonych do ruchu.</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1097-2 Badania mechanicznych i fizycznych właściwości kruszyw. Metody oznaczania odporności na rozdrabianie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1097-3 Badania mechanicznych i fizycznych właściwości kruszyw. Oznaczanie gęstości nasypowej i jamistości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1097-4 Badania mechanicznych i fizycznych właściwości kruszyw. Część 4: Oznaczanie pustych przestrzeni suchego, zagęszczonego wypełniacza</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1097-5 Badania mechanicznych i fizycznych właściwości kruszyw. Część 5: Oznaczanie zawartości wody przez suszenie w suszarce z wentylacją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 xml:space="preserve">PN-EN 1097-6 Badania mechanicznych i fizycznych właściwości kruszyw. Część 6: Oznaczanie gęstości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i nasiąkliwości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1097-7 Badania mechanicznych i fizycznych właściwości kruszyw. Część 7: Oznaczanie gęstości wypełniacza. Metoda piknometryczna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1097-8 Badania mechanicznych i fizycznych właściwości kruszyw. Część 8: Oznaczanie </w:t>
      </w:r>
      <w:proofErr w:type="spellStart"/>
      <w:r w:rsidRPr="00882BA1">
        <w:rPr>
          <w:rFonts w:asciiTheme="minorHAnsi" w:hAnsiTheme="minorHAnsi" w:cstheme="minorHAnsi"/>
          <w:sz w:val="18"/>
          <w:szCs w:val="18"/>
        </w:rPr>
        <w:t>polerowalności</w:t>
      </w:r>
      <w:proofErr w:type="spellEnd"/>
      <w:r w:rsidRPr="00882BA1">
        <w:rPr>
          <w:rFonts w:asciiTheme="minorHAnsi" w:hAnsiTheme="minorHAnsi" w:cstheme="minorHAnsi"/>
          <w:sz w:val="18"/>
          <w:szCs w:val="18"/>
        </w:rPr>
        <w:t xml:space="preserve"> kamienia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1367-1 Badania właściwości cieplnych i odporności kruszyw na działanie czynników atmosferycznych. Część 1: Oznaczanie mrozoodporności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1367-3 Badania właściwości cieplnych i odporności kruszyw na działanie czynników atmosferycznych. Część 3: Badanie bazaltowej zgorzeli słonecznej metodą gotowania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1367-5 Badania właściwości cieplnych i odporności kruszyw na działanie czynników atmosferycznych. Część 5: Oznaczanie odporności na szok termiczny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1367-6 Badania właściwości cieplnych i odporności kruszyw na działanie czynników atmosferycznych. Część 6: Mrozoodporność w obecności soli</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932-1 Badania podstawowych właściwości kruszyw. Metody pobierania próbek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932-2 Badania podstawowych właściwości kruszyw. Metody pomniejszania próbek laboratoryjnych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932-3 Badania podstawowych właściwości kruszyw. Procedura i terminologia uproszczonego opisu petrograficznego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932-5 Badania podstawowych właściwości kruszyw. Część 5: Wyposażenie podstawowe i wzorcowanie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932-6 Badania podstawowych właściwości kruszyw. Część 6: Definicje powtarzalności i odtwarzalności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933-1 Badania geometrycznych właściwości kruszyw. Oznaczanie składu ziarnowego. Metoda przesiewania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933-10 Badania geometrycznych właściwości kruszyw. Część 10: Ocena zawartości drobnych cząstek. Uziarnienie wypełniaczy (przesiewanie w strumieniu powietrza)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933-2 Badania geometrycznych właściwości kruszyw. Oznaczanie składu ziarnowego. Nominalne wymiary otworów sit badawczych</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933-3 Badania geometrycznych właściwości kruszyw. Oznaczanie kształtu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za pomocą wskaźnika płaskości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933-4 Badania geometrycznych właściwości kruszyw. Część 4: Oznaczanie kształtu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Wskaźnik kształtu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933-5 Badania geometrycznych właściwości kruszyw. Oznaczanie procentowej zawartości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o powierzchniach powstałych w wyniku </w:t>
      </w:r>
      <w:proofErr w:type="spellStart"/>
      <w:r w:rsidRPr="00882BA1">
        <w:rPr>
          <w:rFonts w:asciiTheme="minorHAnsi" w:hAnsiTheme="minorHAnsi" w:cstheme="minorHAnsi"/>
          <w:sz w:val="18"/>
          <w:szCs w:val="18"/>
        </w:rPr>
        <w:t>przekruszenia</w:t>
      </w:r>
      <w:proofErr w:type="spellEnd"/>
      <w:r w:rsidRPr="00882BA1">
        <w:rPr>
          <w:rFonts w:asciiTheme="minorHAnsi" w:hAnsiTheme="minorHAnsi" w:cstheme="minorHAnsi"/>
          <w:sz w:val="18"/>
          <w:szCs w:val="18"/>
        </w:rPr>
        <w:t xml:space="preserve"> lub łamania kruszyw grubych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933-6 Badania geometrycznych właściwości kruszyw. Część 6: Ocena właściwości powierzchni. Wskaźnik przepływu kruszyw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PN-EN 933-9 Badania geometrycznych właściwości kruszyw. Ocena zawartości drobnych cząstek. Badanie błękitem metylenowym </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12591 Asfalty i produkty asfaltowe – Wymagania dla asfaltów drogowych</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ISO 13473-1 Charakterystyka struktury nawierzchni przy użyciu profili powierzchniowych – Część 1: Określenie średniej głębokości profilu,</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ISO 4259 Przetwory naftowe. Wyznaczanie i stosowanie precyzji metod badania</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PN-EN 13036-7 Drogi samochodowe i lotniskowe – Metody badań – Część 7: Pomiar nierówności nawierzchni; badanie liniałem mierniczym.</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BN-8931-04 Drogi samochodowe. Pomiar równości nawierzchni </w:t>
      </w:r>
      <w:proofErr w:type="spellStart"/>
      <w:r w:rsidRPr="00882BA1">
        <w:rPr>
          <w:rFonts w:asciiTheme="minorHAnsi" w:hAnsiTheme="minorHAnsi" w:cstheme="minorHAnsi"/>
          <w:sz w:val="18"/>
          <w:szCs w:val="18"/>
        </w:rPr>
        <w:t>planografem</w:t>
      </w:r>
      <w:proofErr w:type="spellEnd"/>
      <w:r w:rsidRPr="00882BA1">
        <w:rPr>
          <w:rFonts w:asciiTheme="minorHAnsi" w:hAnsiTheme="minorHAnsi" w:cstheme="minorHAnsi"/>
          <w:sz w:val="18"/>
          <w:szCs w:val="18"/>
        </w:rPr>
        <w:t xml:space="preserve"> i łatą.</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WT-1 Wymagania Techniczne 2014 Kruszywa do mieszanek mineralno-asfaltowych i powierzchniowych utrwaleń na drogach krajowych.</w:t>
      </w:r>
    </w:p>
    <w:p w:rsidR="00E711E0" w:rsidRPr="00882BA1" w:rsidRDefault="00E711E0"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WT-2 Wymagania Techniczne 2014, 2010 Nawierzchnie asfaltowe na drogach krajowych.</w:t>
      </w:r>
    </w:p>
    <w:p w:rsidR="00E711E0" w:rsidRPr="00882BA1" w:rsidRDefault="00E711E0" w:rsidP="00E711E0">
      <w:pPr>
        <w:tabs>
          <w:tab w:val="left" w:pos="1"/>
          <w:tab w:val="left" w:pos="336"/>
          <w:tab w:val="left" w:pos="1020"/>
          <w:tab w:val="left" w:pos="1356"/>
          <w:tab w:val="left" w:pos="1698"/>
          <w:tab w:val="left" w:pos="2040"/>
          <w:tab w:val="left" w:pos="2376"/>
          <w:tab w:val="left" w:pos="2718"/>
          <w:tab w:val="left" w:pos="3060"/>
          <w:tab w:val="left" w:pos="3402"/>
          <w:tab w:val="left" w:pos="5664"/>
        </w:tabs>
        <w:ind w:left="735"/>
        <w:jc w:val="both"/>
        <w:rPr>
          <w:rFonts w:asciiTheme="minorHAnsi" w:hAnsiTheme="minorHAnsi" w:cstheme="minorHAnsi"/>
          <w:sz w:val="18"/>
          <w:szCs w:val="18"/>
        </w:rPr>
      </w:pPr>
    </w:p>
    <w:p w:rsidR="00C651F0" w:rsidRPr="00882BA1" w:rsidRDefault="00C651F0" w:rsidP="008E6BE3">
      <w:pPr>
        <w:tabs>
          <w:tab w:val="left" w:pos="3450"/>
        </w:tabs>
        <w:jc w:val="both"/>
        <w:rPr>
          <w:rFonts w:asciiTheme="minorHAnsi" w:hAnsiTheme="minorHAnsi" w:cstheme="minorHAnsi"/>
          <w:color w:val="FF0000"/>
          <w:sz w:val="18"/>
          <w:szCs w:val="18"/>
          <w:highlight w:val="yellow"/>
        </w:rPr>
        <w:sectPr w:rsidR="00C651F0" w:rsidRPr="00882BA1" w:rsidSect="00C17C8B">
          <w:pgSz w:w="11904" w:h="16836" w:code="9"/>
          <w:pgMar w:top="1134" w:right="1134" w:bottom="1134" w:left="1418" w:header="283" w:footer="469" w:gutter="0"/>
          <w:cols w:space="720"/>
          <w:docGrid w:linePitch="326"/>
        </w:sectPr>
      </w:pPr>
    </w:p>
    <w:p w:rsidR="00873BB7" w:rsidRPr="00882BA1" w:rsidRDefault="00873BB7" w:rsidP="008E6BE3">
      <w:pPr>
        <w:tabs>
          <w:tab w:val="left" w:pos="3450"/>
        </w:tabs>
        <w:jc w:val="both"/>
        <w:rPr>
          <w:rFonts w:asciiTheme="minorHAnsi" w:hAnsiTheme="minorHAnsi" w:cstheme="minorHAnsi"/>
          <w:color w:val="FF0000"/>
          <w:sz w:val="18"/>
          <w:szCs w:val="18"/>
          <w:highlight w:val="yellow"/>
        </w:rPr>
      </w:pPr>
    </w:p>
    <w:p w:rsidR="00C651F0" w:rsidRPr="00882BA1" w:rsidRDefault="00C651F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C651F0" w:rsidRPr="00882BA1" w:rsidRDefault="00C651F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C651F0" w:rsidRPr="00882BA1" w:rsidRDefault="00C651F0"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8C1B52" w:rsidRPr="00882BA1" w:rsidRDefault="008C1B52"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ind w:right="224"/>
        <w:jc w:val="both"/>
        <w:rPr>
          <w:rFonts w:asciiTheme="minorHAnsi" w:hAnsiTheme="minorHAnsi" w:cstheme="minorHAnsi"/>
          <w:b/>
          <w:color w:val="FF0000"/>
          <w:sz w:val="18"/>
          <w:szCs w:val="18"/>
          <w:highlight w:val="yellow"/>
        </w:rPr>
      </w:pPr>
    </w:p>
    <w:p w:rsidR="00097EA5" w:rsidRPr="00882BA1" w:rsidRDefault="00097EA5" w:rsidP="008E6BE3">
      <w:pPr>
        <w:pStyle w:val="Tytu"/>
        <w:jc w:val="both"/>
        <w:rPr>
          <w:rFonts w:asciiTheme="minorHAnsi" w:hAnsiTheme="minorHAnsi" w:cstheme="minorHAnsi"/>
          <w:color w:val="FF0000"/>
          <w:sz w:val="18"/>
          <w:szCs w:val="18"/>
        </w:rPr>
      </w:pPr>
    </w:p>
    <w:p w:rsidR="00097EA5" w:rsidRPr="00882BA1" w:rsidRDefault="00097EA5" w:rsidP="008E6BE3">
      <w:pPr>
        <w:pStyle w:val="Robert"/>
        <w:spacing w:before="0" w:after="0"/>
        <w:rPr>
          <w:rFonts w:asciiTheme="minorHAnsi" w:hAnsiTheme="minorHAnsi" w:cstheme="minorHAnsi"/>
          <w:color w:val="FF0000"/>
          <w:sz w:val="18"/>
          <w:szCs w:val="18"/>
        </w:rPr>
      </w:pPr>
      <w:bookmarkStart w:id="722" w:name="_Toc423347509"/>
    </w:p>
    <w:p w:rsidR="00097EA5" w:rsidRPr="00882BA1" w:rsidRDefault="00097EA5" w:rsidP="008E6BE3">
      <w:pPr>
        <w:pStyle w:val="Robert"/>
        <w:spacing w:before="0" w:after="0"/>
        <w:rPr>
          <w:rFonts w:asciiTheme="minorHAnsi" w:hAnsiTheme="minorHAnsi" w:cstheme="minorHAnsi"/>
          <w:color w:val="FF0000"/>
          <w:sz w:val="18"/>
          <w:szCs w:val="18"/>
        </w:rPr>
      </w:pPr>
    </w:p>
    <w:p w:rsidR="00097EA5" w:rsidRPr="00882BA1" w:rsidRDefault="00097EA5" w:rsidP="008E6BE3">
      <w:pPr>
        <w:pStyle w:val="Robert"/>
        <w:spacing w:before="0" w:after="0"/>
        <w:rPr>
          <w:rFonts w:asciiTheme="minorHAnsi" w:hAnsiTheme="minorHAnsi" w:cstheme="minorHAnsi"/>
          <w:color w:val="FF0000"/>
          <w:sz w:val="18"/>
          <w:szCs w:val="18"/>
        </w:rPr>
      </w:pPr>
    </w:p>
    <w:p w:rsidR="00097EA5" w:rsidRPr="00882BA1" w:rsidRDefault="00097EA5" w:rsidP="008E6BE3">
      <w:pPr>
        <w:pStyle w:val="Robert"/>
        <w:spacing w:before="0" w:after="0"/>
        <w:rPr>
          <w:rFonts w:asciiTheme="minorHAnsi" w:hAnsiTheme="minorHAnsi" w:cstheme="minorHAnsi"/>
          <w:color w:val="FF0000"/>
          <w:sz w:val="18"/>
          <w:szCs w:val="18"/>
        </w:rPr>
      </w:pPr>
    </w:p>
    <w:p w:rsidR="00097EA5" w:rsidRPr="00882BA1" w:rsidRDefault="00097EA5" w:rsidP="008E6BE3">
      <w:pPr>
        <w:pStyle w:val="Robert"/>
        <w:spacing w:before="0" w:after="0"/>
        <w:rPr>
          <w:rFonts w:asciiTheme="minorHAnsi" w:hAnsiTheme="minorHAnsi" w:cstheme="minorHAnsi"/>
          <w:color w:val="FF0000"/>
          <w:sz w:val="18"/>
          <w:szCs w:val="18"/>
        </w:rPr>
      </w:pPr>
    </w:p>
    <w:p w:rsidR="00097EA5" w:rsidRPr="00882BA1" w:rsidRDefault="00097EA5" w:rsidP="008E6BE3">
      <w:pPr>
        <w:pStyle w:val="Zwykytekst11"/>
        <w:rPr>
          <w:rFonts w:asciiTheme="minorHAnsi" w:hAnsiTheme="minorHAnsi" w:cstheme="minorHAnsi"/>
          <w:color w:val="FF0000"/>
          <w:sz w:val="18"/>
          <w:szCs w:val="18"/>
          <w:lang w:eastAsia="ar-SA"/>
        </w:rPr>
      </w:pPr>
    </w:p>
    <w:p w:rsidR="00097EA5" w:rsidRPr="00882BA1" w:rsidRDefault="00097EA5" w:rsidP="008E6BE3">
      <w:pPr>
        <w:pStyle w:val="Zwykytekst11"/>
        <w:rPr>
          <w:rFonts w:asciiTheme="minorHAnsi" w:hAnsiTheme="minorHAnsi" w:cstheme="minorHAnsi"/>
          <w:color w:val="FF0000"/>
          <w:sz w:val="18"/>
          <w:szCs w:val="18"/>
          <w:lang w:eastAsia="ar-SA"/>
        </w:rPr>
      </w:pPr>
    </w:p>
    <w:p w:rsidR="00097EA5" w:rsidRPr="00882BA1" w:rsidRDefault="00097EA5" w:rsidP="008E6BE3">
      <w:pPr>
        <w:pStyle w:val="Zwykytekst11"/>
        <w:rPr>
          <w:rFonts w:asciiTheme="minorHAnsi" w:hAnsiTheme="minorHAnsi" w:cstheme="minorHAnsi"/>
          <w:color w:val="FF0000"/>
          <w:sz w:val="18"/>
          <w:szCs w:val="18"/>
          <w:lang w:eastAsia="ar-SA"/>
        </w:rPr>
      </w:pPr>
    </w:p>
    <w:p w:rsidR="00097EA5" w:rsidRPr="00882BA1" w:rsidRDefault="00097EA5" w:rsidP="008E6BE3">
      <w:pPr>
        <w:pStyle w:val="Zwykytekst11"/>
        <w:rPr>
          <w:rFonts w:asciiTheme="minorHAnsi" w:hAnsiTheme="minorHAnsi" w:cstheme="minorHAnsi"/>
          <w:color w:val="FF0000"/>
          <w:sz w:val="18"/>
          <w:szCs w:val="18"/>
          <w:lang w:eastAsia="ar-SA"/>
        </w:rPr>
      </w:pPr>
    </w:p>
    <w:p w:rsidR="00097EA5" w:rsidRPr="00882BA1" w:rsidRDefault="00097EA5" w:rsidP="008E6BE3">
      <w:pPr>
        <w:pStyle w:val="Zwykytekst11"/>
        <w:rPr>
          <w:rFonts w:asciiTheme="minorHAnsi" w:hAnsiTheme="minorHAnsi" w:cstheme="minorHAnsi"/>
          <w:color w:val="FF0000"/>
          <w:sz w:val="18"/>
          <w:szCs w:val="18"/>
          <w:lang w:eastAsia="ar-SA"/>
        </w:rPr>
      </w:pPr>
    </w:p>
    <w:p w:rsidR="00097EA5" w:rsidRPr="00882BA1" w:rsidRDefault="00097EA5" w:rsidP="008E6BE3">
      <w:pPr>
        <w:pStyle w:val="Zwykytekst11"/>
        <w:rPr>
          <w:rFonts w:asciiTheme="minorHAnsi" w:hAnsiTheme="minorHAnsi" w:cstheme="minorHAnsi"/>
          <w:color w:val="FF0000"/>
          <w:sz w:val="18"/>
          <w:szCs w:val="18"/>
          <w:lang w:eastAsia="ar-SA"/>
        </w:rPr>
      </w:pPr>
    </w:p>
    <w:p w:rsidR="00097EA5" w:rsidRPr="00882BA1" w:rsidRDefault="00097EA5" w:rsidP="008E6BE3">
      <w:pPr>
        <w:pStyle w:val="Zwykytekst11"/>
        <w:rPr>
          <w:rFonts w:asciiTheme="minorHAnsi" w:hAnsiTheme="minorHAnsi" w:cstheme="minorHAnsi"/>
          <w:color w:val="FF0000"/>
          <w:sz w:val="18"/>
          <w:szCs w:val="18"/>
          <w:lang w:eastAsia="ar-SA"/>
        </w:rPr>
      </w:pPr>
    </w:p>
    <w:p w:rsidR="00097EA5" w:rsidRPr="00882BA1" w:rsidRDefault="00097EA5" w:rsidP="008E6BE3">
      <w:pPr>
        <w:pStyle w:val="Zwykytekst11"/>
        <w:rPr>
          <w:rFonts w:asciiTheme="minorHAnsi" w:hAnsiTheme="minorHAnsi" w:cstheme="minorHAnsi"/>
          <w:color w:val="FF0000"/>
          <w:sz w:val="18"/>
          <w:szCs w:val="18"/>
          <w:lang w:eastAsia="ar-SA"/>
        </w:rPr>
      </w:pPr>
    </w:p>
    <w:p w:rsidR="00097EA5" w:rsidRPr="00882BA1" w:rsidRDefault="00097EA5" w:rsidP="008E6BE3">
      <w:pPr>
        <w:pStyle w:val="Zwykytekst11"/>
        <w:rPr>
          <w:rFonts w:asciiTheme="minorHAnsi" w:hAnsiTheme="minorHAnsi" w:cstheme="minorHAnsi"/>
          <w:color w:val="FF0000"/>
          <w:sz w:val="18"/>
          <w:szCs w:val="18"/>
          <w:lang w:eastAsia="ar-SA"/>
        </w:rPr>
      </w:pPr>
    </w:p>
    <w:p w:rsidR="00097EA5" w:rsidRPr="00882BA1" w:rsidRDefault="00097EA5" w:rsidP="008E6BE3">
      <w:pPr>
        <w:pStyle w:val="Zwykytekst11"/>
        <w:rPr>
          <w:rFonts w:asciiTheme="minorHAnsi" w:hAnsiTheme="minorHAnsi" w:cstheme="minorHAnsi"/>
          <w:color w:val="FF0000"/>
          <w:sz w:val="18"/>
          <w:szCs w:val="18"/>
          <w:lang w:eastAsia="ar-SA"/>
        </w:rPr>
      </w:pPr>
    </w:p>
    <w:p w:rsidR="00097EA5" w:rsidRPr="00882BA1" w:rsidRDefault="00097EA5" w:rsidP="008E6BE3">
      <w:pPr>
        <w:pStyle w:val="Zwykytekst11"/>
        <w:rPr>
          <w:rFonts w:asciiTheme="minorHAnsi" w:hAnsiTheme="minorHAnsi" w:cstheme="minorHAnsi"/>
          <w:color w:val="FF0000"/>
          <w:sz w:val="18"/>
          <w:szCs w:val="18"/>
          <w:lang w:eastAsia="ar-SA"/>
        </w:rPr>
      </w:pPr>
    </w:p>
    <w:p w:rsidR="00097EA5" w:rsidRPr="00882BA1" w:rsidRDefault="00097EA5" w:rsidP="008E6BE3">
      <w:pPr>
        <w:pStyle w:val="Zwykytekst11"/>
        <w:rPr>
          <w:rFonts w:asciiTheme="minorHAnsi" w:hAnsiTheme="minorHAnsi" w:cstheme="minorHAnsi"/>
          <w:sz w:val="18"/>
          <w:szCs w:val="18"/>
          <w:lang w:eastAsia="ar-SA"/>
        </w:rPr>
      </w:pPr>
    </w:p>
    <w:p w:rsidR="004B1F80" w:rsidRPr="00882BA1" w:rsidRDefault="004B1F80">
      <w:pPr>
        <w:rPr>
          <w:rFonts w:asciiTheme="minorHAnsi" w:eastAsia="Times New Roman" w:hAnsiTheme="minorHAnsi" w:cstheme="minorHAnsi"/>
          <w:sz w:val="18"/>
          <w:szCs w:val="18"/>
          <w:lang w:eastAsia="ar-SA"/>
        </w:rPr>
      </w:pPr>
      <w:r w:rsidRPr="00882BA1">
        <w:rPr>
          <w:rFonts w:asciiTheme="minorHAnsi" w:hAnsiTheme="minorHAnsi" w:cstheme="minorHAnsi"/>
          <w:sz w:val="18"/>
          <w:szCs w:val="18"/>
          <w:lang w:eastAsia="ar-SA"/>
        </w:rPr>
        <w:br w:type="page"/>
      </w:r>
    </w:p>
    <w:p w:rsidR="00097EA5" w:rsidRPr="00882BA1" w:rsidRDefault="00097EA5"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4B1F80" w:rsidRPr="00882BA1" w:rsidRDefault="004B1F80" w:rsidP="008E6BE3">
      <w:pPr>
        <w:pStyle w:val="Zwykytekst11"/>
        <w:rPr>
          <w:rFonts w:asciiTheme="minorHAnsi" w:hAnsiTheme="minorHAnsi" w:cstheme="minorHAnsi"/>
          <w:sz w:val="18"/>
          <w:szCs w:val="18"/>
          <w:lang w:eastAsia="ar-SA"/>
        </w:rPr>
      </w:pPr>
    </w:p>
    <w:p w:rsidR="00097EA5" w:rsidRPr="00882BA1" w:rsidRDefault="00097EA5" w:rsidP="008E6BE3">
      <w:pPr>
        <w:pStyle w:val="Zwykytekst11"/>
        <w:rPr>
          <w:rFonts w:asciiTheme="minorHAnsi" w:hAnsiTheme="minorHAnsi" w:cstheme="minorHAnsi"/>
          <w:sz w:val="18"/>
          <w:szCs w:val="18"/>
          <w:lang w:eastAsia="ar-SA"/>
        </w:rPr>
      </w:pPr>
    </w:p>
    <w:p w:rsidR="00097EA5" w:rsidRPr="00882BA1" w:rsidRDefault="00097EA5" w:rsidP="008E6BE3">
      <w:pPr>
        <w:pStyle w:val="Zwykytekst11"/>
        <w:rPr>
          <w:rFonts w:asciiTheme="minorHAnsi" w:hAnsiTheme="minorHAnsi" w:cstheme="minorHAnsi"/>
          <w:sz w:val="18"/>
          <w:szCs w:val="18"/>
          <w:lang w:eastAsia="ar-SA"/>
        </w:rPr>
      </w:pPr>
    </w:p>
    <w:p w:rsidR="00097EA5" w:rsidRPr="00882BA1" w:rsidRDefault="00097EA5" w:rsidP="008E6BE3">
      <w:pPr>
        <w:pStyle w:val="Zwykytekst11"/>
        <w:rPr>
          <w:rFonts w:asciiTheme="minorHAnsi" w:hAnsiTheme="minorHAnsi" w:cstheme="minorHAnsi"/>
          <w:sz w:val="18"/>
          <w:szCs w:val="18"/>
          <w:lang w:eastAsia="ar-SA"/>
        </w:rPr>
      </w:pPr>
    </w:p>
    <w:p w:rsidR="00097EA5" w:rsidRPr="00882BA1" w:rsidRDefault="00097EA5" w:rsidP="008E6BE3">
      <w:pPr>
        <w:pStyle w:val="Robert"/>
        <w:spacing w:before="0" w:after="0"/>
        <w:rPr>
          <w:rFonts w:asciiTheme="minorHAnsi" w:hAnsiTheme="minorHAnsi" w:cstheme="minorHAnsi"/>
          <w:sz w:val="18"/>
          <w:szCs w:val="18"/>
        </w:rPr>
      </w:pPr>
    </w:p>
    <w:p w:rsidR="00097EA5" w:rsidRPr="00882BA1" w:rsidRDefault="00097EA5" w:rsidP="008E6BE3">
      <w:pPr>
        <w:jc w:val="center"/>
        <w:rPr>
          <w:rFonts w:asciiTheme="minorHAnsi" w:hAnsiTheme="minorHAnsi" w:cstheme="minorHAnsi"/>
          <w:b/>
          <w:sz w:val="18"/>
          <w:szCs w:val="18"/>
        </w:rPr>
      </w:pPr>
      <w:r w:rsidRPr="00882BA1">
        <w:rPr>
          <w:rFonts w:asciiTheme="minorHAnsi" w:hAnsiTheme="minorHAnsi" w:cstheme="minorHAnsi"/>
          <w:b/>
          <w:sz w:val="18"/>
          <w:szCs w:val="18"/>
        </w:rPr>
        <w:t>SPECYFIKACJA TECHNICZNA WYKONANIA I ODBIORU ROBÓT</w:t>
      </w:r>
    </w:p>
    <w:p w:rsidR="00097EA5" w:rsidRPr="00882BA1" w:rsidRDefault="00097EA5" w:rsidP="00E727F6">
      <w:pPr>
        <w:pStyle w:val="Nagwek7"/>
        <w:jc w:val="center"/>
        <w:rPr>
          <w:rFonts w:asciiTheme="minorHAnsi" w:hAnsiTheme="minorHAnsi" w:cstheme="minorHAnsi"/>
          <w:sz w:val="18"/>
          <w:szCs w:val="18"/>
        </w:rPr>
      </w:pPr>
      <w:bookmarkStart w:id="723" w:name="_Toc477909980"/>
      <w:r w:rsidRPr="00882BA1">
        <w:rPr>
          <w:rFonts w:asciiTheme="minorHAnsi" w:hAnsiTheme="minorHAnsi" w:cstheme="minorHAnsi"/>
          <w:sz w:val="18"/>
          <w:szCs w:val="18"/>
        </w:rPr>
        <w:t>D - 05.03.11 frezowanie NAWIERZCHNI bitumicznych na zimno</w:t>
      </w:r>
      <w:bookmarkEnd w:id="722"/>
      <w:bookmarkEnd w:id="723"/>
    </w:p>
    <w:p w:rsidR="00097EA5" w:rsidRPr="00882BA1" w:rsidRDefault="00097EA5" w:rsidP="008E6BE3">
      <w:pPr>
        <w:jc w:val="center"/>
        <w:rPr>
          <w:rFonts w:asciiTheme="minorHAnsi" w:hAnsiTheme="minorHAnsi" w:cstheme="minorHAnsi"/>
          <w:b/>
          <w:sz w:val="18"/>
          <w:szCs w:val="18"/>
        </w:rPr>
      </w:pPr>
    </w:p>
    <w:p w:rsidR="00097EA5" w:rsidRPr="00882BA1" w:rsidRDefault="00097EA5" w:rsidP="008E6BE3">
      <w:pPr>
        <w:jc w:val="center"/>
        <w:rPr>
          <w:rFonts w:asciiTheme="minorHAnsi" w:hAnsiTheme="minorHAnsi" w:cstheme="minorHAnsi"/>
          <w:b/>
          <w:sz w:val="18"/>
          <w:szCs w:val="18"/>
        </w:rPr>
      </w:pPr>
    </w:p>
    <w:p w:rsidR="00097EA5" w:rsidRPr="00882BA1" w:rsidRDefault="00097EA5" w:rsidP="008E6BE3">
      <w:pPr>
        <w:jc w:val="center"/>
        <w:rPr>
          <w:rFonts w:asciiTheme="minorHAnsi" w:hAnsiTheme="minorHAnsi" w:cstheme="minorHAnsi"/>
          <w:b/>
          <w:sz w:val="18"/>
          <w:szCs w:val="18"/>
        </w:rPr>
      </w:pPr>
    </w:p>
    <w:p w:rsidR="00097EA5" w:rsidRPr="00882BA1" w:rsidRDefault="00097EA5" w:rsidP="008E6BE3">
      <w:pPr>
        <w:jc w:val="center"/>
        <w:rPr>
          <w:rFonts w:asciiTheme="minorHAnsi" w:hAnsiTheme="minorHAnsi" w:cstheme="minorHAnsi"/>
          <w:b/>
          <w:sz w:val="18"/>
          <w:szCs w:val="18"/>
        </w:rPr>
      </w:pPr>
    </w:p>
    <w:p w:rsidR="00097EA5" w:rsidRPr="00882BA1" w:rsidRDefault="00097EA5" w:rsidP="008E6BE3">
      <w:pPr>
        <w:jc w:val="center"/>
        <w:rPr>
          <w:rFonts w:asciiTheme="minorHAnsi" w:hAnsiTheme="minorHAnsi" w:cstheme="minorHAnsi"/>
          <w:b/>
          <w:sz w:val="18"/>
          <w:szCs w:val="18"/>
        </w:rPr>
      </w:pPr>
    </w:p>
    <w:p w:rsidR="00097EA5" w:rsidRPr="00882BA1" w:rsidRDefault="00097EA5" w:rsidP="008E6BE3">
      <w:pPr>
        <w:jc w:val="center"/>
        <w:rPr>
          <w:rFonts w:asciiTheme="minorHAnsi" w:hAnsiTheme="minorHAnsi" w:cstheme="minorHAnsi"/>
          <w:b/>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97EA5" w:rsidRPr="00882BA1" w:rsidRDefault="00097EA5" w:rsidP="008E6BE3">
      <w:pPr>
        <w:rPr>
          <w:rFonts w:asciiTheme="minorHAnsi" w:hAnsiTheme="minorHAnsi" w:cstheme="minorHAnsi"/>
          <w:b/>
          <w:color w:val="FF0000"/>
          <w:sz w:val="18"/>
          <w:szCs w:val="18"/>
        </w:rPr>
      </w:pPr>
    </w:p>
    <w:p w:rsidR="00097EA5" w:rsidRPr="00882BA1" w:rsidRDefault="00097EA5" w:rsidP="008E6BE3">
      <w:pPr>
        <w:jc w:val="center"/>
        <w:rPr>
          <w:rFonts w:asciiTheme="minorHAnsi" w:hAnsiTheme="minorHAnsi" w:cstheme="minorHAnsi"/>
          <w:b/>
          <w:color w:val="FF0000"/>
          <w:sz w:val="18"/>
          <w:szCs w:val="18"/>
        </w:rPr>
      </w:pPr>
    </w:p>
    <w:p w:rsidR="000E1EC2" w:rsidRPr="00882BA1" w:rsidRDefault="000E1EC2" w:rsidP="008E6BE3">
      <w:pPr>
        <w:rPr>
          <w:rFonts w:asciiTheme="minorHAnsi" w:eastAsia="Times New Roman" w:hAnsiTheme="minorHAnsi" w:cstheme="minorHAnsi"/>
          <w:b/>
          <w:color w:val="FF0000"/>
          <w:sz w:val="18"/>
          <w:szCs w:val="18"/>
        </w:rPr>
      </w:pPr>
      <w:r w:rsidRPr="00882BA1">
        <w:rPr>
          <w:rFonts w:asciiTheme="minorHAnsi" w:hAnsiTheme="minorHAnsi" w:cstheme="minorHAnsi"/>
          <w:color w:val="FF0000"/>
          <w:sz w:val="18"/>
          <w:szCs w:val="18"/>
        </w:rPr>
        <w:br w:type="page"/>
      </w:r>
    </w:p>
    <w:p w:rsidR="00097EA5" w:rsidRPr="00882BA1" w:rsidRDefault="00097EA5" w:rsidP="008E6BE3">
      <w:pPr>
        <w:pStyle w:val="2cyfry"/>
        <w:spacing w:before="0" w:after="0"/>
        <w:rPr>
          <w:rFonts w:asciiTheme="minorHAnsi" w:hAnsiTheme="minorHAnsi" w:cstheme="minorHAnsi"/>
          <w:sz w:val="18"/>
          <w:szCs w:val="18"/>
        </w:rPr>
      </w:pPr>
      <w:r w:rsidRPr="00882BA1">
        <w:rPr>
          <w:rFonts w:asciiTheme="minorHAnsi" w:hAnsiTheme="minorHAnsi" w:cstheme="minorHAnsi"/>
          <w:sz w:val="18"/>
          <w:szCs w:val="18"/>
        </w:rPr>
        <w:lastRenderedPageBreak/>
        <w:t>1. WSTĘP</w:t>
      </w:r>
    </w:p>
    <w:p w:rsidR="00097EA5" w:rsidRPr="00882BA1" w:rsidRDefault="00097EA5" w:rsidP="008E6BE3">
      <w:pPr>
        <w:pStyle w:val="2cyfry"/>
        <w:spacing w:before="0" w:after="0"/>
        <w:rPr>
          <w:rFonts w:asciiTheme="minorHAnsi" w:hAnsiTheme="minorHAnsi" w:cstheme="minorHAnsi"/>
          <w:sz w:val="18"/>
          <w:szCs w:val="18"/>
        </w:rPr>
      </w:pPr>
    </w:p>
    <w:p w:rsidR="00097EA5" w:rsidRPr="00882BA1" w:rsidRDefault="00097EA5"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Nazwa zadania</w:t>
      </w:r>
    </w:p>
    <w:p w:rsidR="00097EA5" w:rsidRPr="00882BA1" w:rsidRDefault="000D215E" w:rsidP="008E6BE3">
      <w:pPr>
        <w:jc w:val="both"/>
        <w:rPr>
          <w:rFonts w:asciiTheme="minorHAnsi" w:eastAsia="@Arial Unicode MS" w:hAnsiTheme="minorHAnsi" w:cstheme="minorHAnsi"/>
          <w:sz w:val="18"/>
          <w:szCs w:val="18"/>
          <w:lang w:eastAsia="pl-PL"/>
        </w:rPr>
      </w:pPr>
      <w:r w:rsidRPr="00882BA1">
        <w:rPr>
          <w:rFonts w:asciiTheme="minorHAnsi" w:eastAsia="@Arial Unicode MS" w:hAnsiTheme="minorHAnsi" w:cstheme="minorHAnsi"/>
          <w:sz w:val="18"/>
          <w:szCs w:val="18"/>
          <w:lang w:eastAsia="pl-PL"/>
        </w:rPr>
        <w:t>Rozbudowa ul. Rybaki w Poznaniu</w:t>
      </w:r>
    </w:p>
    <w:p w:rsidR="00097EA5" w:rsidRPr="00882BA1" w:rsidRDefault="00097EA5" w:rsidP="008E6BE3">
      <w:pPr>
        <w:pStyle w:val="Bezodstpw"/>
        <w:jc w:val="both"/>
        <w:rPr>
          <w:rFonts w:asciiTheme="minorHAnsi" w:hAnsiTheme="minorHAnsi" w:cstheme="minorHAnsi"/>
          <w:sz w:val="18"/>
          <w:szCs w:val="18"/>
        </w:rPr>
      </w:pPr>
    </w:p>
    <w:p w:rsidR="00097EA5" w:rsidRPr="00882BA1" w:rsidRDefault="00097EA5"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Przedmiot ST</w:t>
      </w:r>
    </w:p>
    <w:p w:rsidR="00097EA5" w:rsidRPr="00882BA1" w:rsidRDefault="00097EA5"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Przedmiotem niniejszej Specyfikacji Technicznej są wymagania dotyczące wykonania i odbioru robót związanych z wykonaniem frezowania nawierzchni asfaltowych na zimno.</w:t>
      </w:r>
    </w:p>
    <w:p w:rsidR="00E711E0" w:rsidRPr="00882BA1" w:rsidRDefault="00E711E0" w:rsidP="008E6BE3">
      <w:pPr>
        <w:pStyle w:val="Bezodstpw"/>
        <w:jc w:val="both"/>
        <w:rPr>
          <w:rFonts w:asciiTheme="minorHAnsi" w:hAnsiTheme="minorHAnsi" w:cstheme="minorHAnsi"/>
          <w:sz w:val="18"/>
          <w:szCs w:val="18"/>
        </w:rPr>
      </w:pPr>
    </w:p>
    <w:p w:rsidR="00097EA5" w:rsidRPr="00882BA1" w:rsidRDefault="00097EA5" w:rsidP="008E6BE3">
      <w:pPr>
        <w:pStyle w:val="Nagwek111"/>
        <w:spacing w:before="0" w:after="0"/>
        <w:rPr>
          <w:rFonts w:asciiTheme="minorHAnsi" w:hAnsiTheme="minorHAnsi" w:cstheme="minorHAnsi"/>
          <w:sz w:val="18"/>
          <w:szCs w:val="18"/>
        </w:rPr>
      </w:pPr>
      <w:r w:rsidRPr="00882BA1">
        <w:rPr>
          <w:rFonts w:asciiTheme="minorHAnsi" w:hAnsiTheme="minorHAnsi" w:cstheme="minorHAnsi"/>
          <w:sz w:val="18"/>
          <w:szCs w:val="18"/>
        </w:rPr>
        <w:t xml:space="preserve">1.3. Zakres robót objętych </w:t>
      </w:r>
    </w:p>
    <w:p w:rsidR="00097EA5" w:rsidRPr="00882BA1" w:rsidRDefault="00097EA5" w:rsidP="008E6BE3">
      <w:pPr>
        <w:pStyle w:val="tre"/>
        <w:spacing w:before="0" w:after="0"/>
        <w:rPr>
          <w:rFonts w:asciiTheme="minorHAnsi" w:hAnsiTheme="minorHAnsi" w:cstheme="minorHAnsi"/>
          <w:sz w:val="18"/>
          <w:szCs w:val="18"/>
        </w:rPr>
      </w:pPr>
      <w:r w:rsidRPr="00882BA1">
        <w:rPr>
          <w:rFonts w:asciiTheme="minorHAnsi" w:hAnsiTheme="minorHAnsi" w:cstheme="minorHAnsi"/>
          <w:sz w:val="18"/>
          <w:szCs w:val="18"/>
        </w:rPr>
        <w:t>Ustalenia zawarte w niniejszej specyfikacji dotyczą zasad prowadzenia robót związanych z wykonywaniem frezowania warstw bitumicznych jezdni.</w:t>
      </w:r>
    </w:p>
    <w:p w:rsidR="00E711E0" w:rsidRPr="00882BA1" w:rsidRDefault="00E711E0" w:rsidP="008E6BE3">
      <w:pPr>
        <w:pStyle w:val="tre"/>
        <w:spacing w:before="0" w:after="0"/>
        <w:rPr>
          <w:rFonts w:asciiTheme="minorHAnsi" w:hAnsiTheme="minorHAnsi" w:cstheme="minorHAnsi"/>
          <w:sz w:val="18"/>
          <w:szCs w:val="18"/>
        </w:rPr>
      </w:pPr>
    </w:p>
    <w:p w:rsidR="00097EA5" w:rsidRPr="00882BA1" w:rsidRDefault="00097EA5" w:rsidP="008E6BE3">
      <w:pPr>
        <w:pStyle w:val="Nagwek2"/>
        <w:numPr>
          <w:ilvl w:val="1"/>
          <w:numId w:val="0"/>
        </w:numPr>
        <w:tabs>
          <w:tab w:val="num" w:pos="0"/>
        </w:tabs>
        <w:suppressAutoHyphens/>
        <w:overflowPunct w:val="0"/>
        <w:autoSpaceDE w:val="0"/>
        <w:spacing w:before="0" w:after="0"/>
        <w:jc w:val="both"/>
        <w:textAlignment w:val="baseline"/>
        <w:rPr>
          <w:rFonts w:asciiTheme="minorHAnsi" w:hAnsiTheme="minorHAnsi" w:cstheme="minorHAnsi"/>
          <w:i w:val="0"/>
          <w:sz w:val="18"/>
          <w:szCs w:val="18"/>
        </w:rPr>
      </w:pPr>
      <w:r w:rsidRPr="00882BA1">
        <w:rPr>
          <w:rFonts w:asciiTheme="minorHAnsi" w:hAnsiTheme="minorHAnsi" w:cstheme="minorHAnsi"/>
          <w:i w:val="0"/>
          <w:sz w:val="18"/>
          <w:szCs w:val="18"/>
        </w:rPr>
        <w:t>1.4. Określenia podstawowe</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b/>
          <w:sz w:val="18"/>
          <w:szCs w:val="18"/>
        </w:rPr>
        <w:t xml:space="preserve">1.4.1. </w:t>
      </w:r>
      <w:r w:rsidRPr="00882BA1">
        <w:rPr>
          <w:rFonts w:asciiTheme="minorHAnsi" w:hAnsiTheme="minorHAnsi" w:cstheme="minorHAnsi"/>
          <w:sz w:val="18"/>
          <w:szCs w:val="18"/>
        </w:rPr>
        <w:t>Recykling nawierzchni asfaltowej - powtórne użycie mieszanki mineralno-asfaltowej odzyskanej z nawierzchni.</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b/>
          <w:sz w:val="18"/>
          <w:szCs w:val="18"/>
        </w:rPr>
        <w:t xml:space="preserve">1.4.2. </w:t>
      </w:r>
      <w:r w:rsidRPr="00882BA1">
        <w:rPr>
          <w:rFonts w:asciiTheme="minorHAnsi" w:hAnsiTheme="minorHAnsi" w:cstheme="minorHAnsi"/>
          <w:sz w:val="18"/>
          <w:szCs w:val="18"/>
        </w:rPr>
        <w:t>Frezowanie nawierzchni asfaltowej na zimno - kontrolowany proces skrawania górnej warstwy nawierzchni asfaltowej, bez jej ogrzania, na określoną głębokość.</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b/>
          <w:sz w:val="18"/>
          <w:szCs w:val="18"/>
        </w:rPr>
        <w:t xml:space="preserve">1.4.3. </w:t>
      </w:r>
      <w:r w:rsidRPr="00882BA1">
        <w:rPr>
          <w:rFonts w:asciiTheme="minorHAnsi" w:hAnsiTheme="minorHAnsi" w:cstheme="minorHAnsi"/>
          <w:sz w:val="18"/>
          <w:szCs w:val="18"/>
        </w:rPr>
        <w:t xml:space="preserve">Pozostałe określenia są zgodne z obowiązującymi, odpowiednimi polskimi normami i z definicjami podanymi w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D-M-00.00.00 „Wymagania ogólne” pkt 1.4.</w:t>
      </w:r>
    </w:p>
    <w:p w:rsidR="00097EA5" w:rsidRPr="00882BA1" w:rsidRDefault="00097EA5" w:rsidP="008E6BE3">
      <w:pPr>
        <w:pStyle w:val="Nagwek2"/>
        <w:numPr>
          <w:ilvl w:val="1"/>
          <w:numId w:val="0"/>
        </w:numPr>
        <w:tabs>
          <w:tab w:val="num" w:pos="0"/>
        </w:tabs>
        <w:suppressAutoHyphens/>
        <w:overflowPunct w:val="0"/>
        <w:autoSpaceDE w:val="0"/>
        <w:spacing w:before="0" w:after="0"/>
        <w:jc w:val="both"/>
        <w:textAlignment w:val="baseline"/>
        <w:rPr>
          <w:rFonts w:asciiTheme="minorHAnsi" w:hAnsiTheme="minorHAnsi" w:cstheme="minorHAnsi"/>
          <w:i w:val="0"/>
          <w:sz w:val="18"/>
          <w:szCs w:val="18"/>
        </w:rPr>
      </w:pPr>
      <w:r w:rsidRPr="00882BA1">
        <w:rPr>
          <w:rFonts w:asciiTheme="minorHAnsi" w:hAnsiTheme="minorHAnsi" w:cstheme="minorHAnsi"/>
          <w:i w:val="0"/>
          <w:sz w:val="18"/>
          <w:szCs w:val="18"/>
        </w:rPr>
        <w:t>1.5. Ogólne wymagania dotyczące robót</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t xml:space="preserve">Ogólne wymagania dotyczące robót podano w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D-M-00.00.00 „Wymagania ogólne” pkt 1.5.</w:t>
      </w:r>
    </w:p>
    <w:p w:rsidR="00097EA5" w:rsidRPr="00882BA1" w:rsidRDefault="00097EA5" w:rsidP="008E6BE3">
      <w:pPr>
        <w:pStyle w:val="2cyfry"/>
        <w:spacing w:before="0" w:after="0"/>
        <w:rPr>
          <w:rFonts w:asciiTheme="minorHAnsi" w:hAnsiTheme="minorHAnsi" w:cstheme="minorHAnsi"/>
          <w:sz w:val="18"/>
          <w:szCs w:val="18"/>
        </w:rPr>
      </w:pPr>
      <w:r w:rsidRPr="00882BA1">
        <w:rPr>
          <w:rFonts w:asciiTheme="minorHAnsi" w:hAnsiTheme="minorHAnsi" w:cstheme="minorHAnsi"/>
          <w:sz w:val="18"/>
          <w:szCs w:val="18"/>
        </w:rPr>
        <w:t>2. materiały</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t>Nie występują.</w:t>
      </w:r>
    </w:p>
    <w:p w:rsidR="00097EA5" w:rsidRPr="00882BA1" w:rsidRDefault="00097EA5" w:rsidP="008E6BE3">
      <w:pPr>
        <w:pStyle w:val="2cyfry"/>
        <w:spacing w:before="0" w:after="0"/>
        <w:rPr>
          <w:rFonts w:asciiTheme="minorHAnsi" w:hAnsiTheme="minorHAnsi" w:cstheme="minorHAnsi"/>
          <w:sz w:val="18"/>
          <w:szCs w:val="18"/>
        </w:rPr>
      </w:pPr>
      <w:r w:rsidRPr="00882BA1">
        <w:rPr>
          <w:rFonts w:asciiTheme="minorHAnsi" w:hAnsiTheme="minorHAnsi" w:cstheme="minorHAnsi"/>
          <w:sz w:val="18"/>
          <w:szCs w:val="18"/>
        </w:rPr>
        <w:t>3. sprzęt</w:t>
      </w:r>
    </w:p>
    <w:p w:rsidR="00097EA5" w:rsidRPr="00882BA1" w:rsidRDefault="00097EA5" w:rsidP="008E6BE3">
      <w:pPr>
        <w:pStyle w:val="Nagwek2"/>
        <w:numPr>
          <w:ilvl w:val="1"/>
          <w:numId w:val="0"/>
        </w:numPr>
        <w:tabs>
          <w:tab w:val="num" w:pos="0"/>
        </w:tabs>
        <w:suppressAutoHyphens/>
        <w:overflowPunct w:val="0"/>
        <w:autoSpaceDE w:val="0"/>
        <w:spacing w:before="0" w:after="0"/>
        <w:jc w:val="both"/>
        <w:textAlignment w:val="baseline"/>
        <w:rPr>
          <w:rFonts w:asciiTheme="minorHAnsi" w:hAnsiTheme="minorHAnsi" w:cstheme="minorHAnsi"/>
          <w:i w:val="0"/>
          <w:sz w:val="18"/>
          <w:szCs w:val="18"/>
        </w:rPr>
      </w:pPr>
      <w:r w:rsidRPr="00882BA1">
        <w:rPr>
          <w:rFonts w:asciiTheme="minorHAnsi" w:hAnsiTheme="minorHAnsi" w:cstheme="minorHAnsi"/>
          <w:i w:val="0"/>
          <w:sz w:val="18"/>
          <w:szCs w:val="18"/>
        </w:rPr>
        <w:t>3.1. Ogólne wymagania dotyczące sprzętu</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t xml:space="preserve">Ogólne wymagania dotyczące sprzętu podano w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D-M-00.00.00 „Wymagania ogólne” pkt 3.</w:t>
      </w:r>
    </w:p>
    <w:p w:rsidR="00097EA5" w:rsidRPr="00882BA1" w:rsidRDefault="00097EA5" w:rsidP="008E6BE3">
      <w:pPr>
        <w:pStyle w:val="Nagwek2"/>
        <w:numPr>
          <w:ilvl w:val="1"/>
          <w:numId w:val="0"/>
        </w:numPr>
        <w:tabs>
          <w:tab w:val="num" w:pos="0"/>
        </w:tabs>
        <w:suppressAutoHyphens/>
        <w:overflowPunct w:val="0"/>
        <w:autoSpaceDE w:val="0"/>
        <w:spacing w:before="0" w:after="0"/>
        <w:jc w:val="both"/>
        <w:textAlignment w:val="baseline"/>
        <w:rPr>
          <w:rFonts w:asciiTheme="minorHAnsi" w:hAnsiTheme="minorHAnsi" w:cstheme="minorHAnsi"/>
          <w:i w:val="0"/>
          <w:sz w:val="18"/>
          <w:szCs w:val="18"/>
        </w:rPr>
      </w:pPr>
      <w:r w:rsidRPr="00882BA1">
        <w:rPr>
          <w:rFonts w:asciiTheme="minorHAnsi" w:hAnsiTheme="minorHAnsi" w:cstheme="minorHAnsi"/>
          <w:i w:val="0"/>
          <w:sz w:val="18"/>
          <w:szCs w:val="18"/>
        </w:rPr>
        <w:t>3.2. Sprzęt do frezowania</w:t>
      </w:r>
    </w:p>
    <w:p w:rsidR="00097EA5" w:rsidRPr="00882BA1" w:rsidRDefault="00097EA5" w:rsidP="008E6BE3">
      <w:pPr>
        <w:jc w:val="both"/>
        <w:rPr>
          <w:rFonts w:asciiTheme="minorHAnsi" w:hAnsiTheme="minorHAnsi" w:cstheme="minorHAnsi"/>
          <w:sz w:val="18"/>
          <w:szCs w:val="18"/>
        </w:rPr>
      </w:pPr>
      <w:r w:rsidRPr="00882BA1">
        <w:rPr>
          <w:rFonts w:asciiTheme="minorHAnsi" w:hAnsiTheme="minorHAnsi" w:cstheme="minorHAnsi"/>
          <w:sz w:val="18"/>
          <w:szCs w:val="18"/>
        </w:rPr>
        <w:t>Należy stosować frezarki drogowe umożliwiające frezowanie nawierzchni asfaltowej na zimno na określoną głębokość. Frezarka powinna być sterowana elektronicznie i zapewniać zachowanie wymaganej równości oraz pochyleń poprzecznych i podłużnych powierzchni po frezowaniu. Do małych robót (naprawy części jezdni) Inżynier może dopuścić frezarki sterowane mechanicznie.</w:t>
      </w:r>
    </w:p>
    <w:p w:rsidR="00097EA5" w:rsidRPr="00882BA1" w:rsidRDefault="00097EA5" w:rsidP="008E6BE3">
      <w:pPr>
        <w:jc w:val="both"/>
        <w:rPr>
          <w:rFonts w:asciiTheme="minorHAnsi" w:hAnsiTheme="minorHAnsi" w:cstheme="minorHAnsi"/>
          <w:sz w:val="18"/>
          <w:szCs w:val="18"/>
        </w:rPr>
      </w:pPr>
      <w:r w:rsidRPr="00882BA1">
        <w:rPr>
          <w:rFonts w:asciiTheme="minorHAnsi" w:hAnsiTheme="minorHAnsi" w:cstheme="minorHAnsi"/>
          <w:sz w:val="18"/>
          <w:szCs w:val="18"/>
        </w:rPr>
        <w:t>Szerokość bębna frezującego powinna być dobrana zależnie od zakresu robót. Przy lokalnych naprawach szerokość bębna może być dostosowana do szerokości skrawanych elementów nawierzchni. Przy frezowaniu całej jezdni szerokość bębna skrawającego powinna być co najmniej równa 1200 mm. Przy dużych robotach frezarki muszą być wyposażone w przenośnik sfrezowanego materiału, podający go z jezdni na środki transportu. Przy frezowaniu warstw asfaltowych na głębokość ponad 50 mm, z przeznaczeniem odzyskanego materiału do recyklingu na gorąco w otaczarce, zaleca się frezowanie współbieżne, tzn.  takie, w którym kierunek obrotów bębna skrawającego jest zgodny z kierunkiem ruchu frezarki. Za zgodą Inżyniera może być dopuszczone frezowanie przeciwbieżne, tzn. takie, w którym kierunek obrotów bębna skrawającego jest przeciwny do kierunku ruchu frezarki. Przy pracach prowadzonych w terenie zabudowanym frezarki muszą, a poza nimi powinny, być zaopatrzone w systemy odpylania. Za zgodą Inżyniera można dopuścić frezarki bez tego systemu:</w:t>
      </w:r>
    </w:p>
    <w:p w:rsidR="00097EA5" w:rsidRPr="00882BA1" w:rsidRDefault="00097E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 drogach zamiejskich w obszarach niezabudowanych,</w:t>
      </w:r>
    </w:p>
    <w:p w:rsidR="00097EA5" w:rsidRPr="00882BA1" w:rsidRDefault="00097E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 drogach miejskich, przy małym zakresie robót.</w:t>
      </w:r>
    </w:p>
    <w:p w:rsidR="00097EA5" w:rsidRPr="00882BA1" w:rsidRDefault="00097EA5" w:rsidP="008E6BE3">
      <w:pPr>
        <w:jc w:val="both"/>
        <w:rPr>
          <w:rFonts w:asciiTheme="minorHAnsi" w:hAnsiTheme="minorHAnsi" w:cstheme="minorHAnsi"/>
          <w:sz w:val="18"/>
          <w:szCs w:val="18"/>
        </w:rPr>
      </w:pPr>
      <w:r w:rsidRPr="00882BA1">
        <w:rPr>
          <w:rFonts w:asciiTheme="minorHAnsi" w:hAnsiTheme="minorHAnsi" w:cstheme="minorHAnsi"/>
          <w:sz w:val="18"/>
          <w:szCs w:val="18"/>
        </w:rPr>
        <w:tab/>
        <w:t>Wykonawca może używać tylko frezarki zaakceptowane przez Inżyniera. Wykonawca powinien przedstawić dane techniczne frezarek, a w przypadkach jakichkolwiek wątpliwości przeprowadzić demonstrację pracy frezarki, na własny koszt.</w:t>
      </w:r>
    </w:p>
    <w:p w:rsidR="00097EA5" w:rsidRPr="00882BA1" w:rsidRDefault="00097EA5" w:rsidP="008E6BE3">
      <w:pPr>
        <w:pStyle w:val="2cyfry"/>
        <w:spacing w:before="0" w:after="0"/>
        <w:rPr>
          <w:rFonts w:asciiTheme="minorHAnsi" w:hAnsiTheme="minorHAnsi" w:cstheme="minorHAnsi"/>
          <w:sz w:val="18"/>
          <w:szCs w:val="18"/>
        </w:rPr>
      </w:pPr>
      <w:r w:rsidRPr="00882BA1">
        <w:rPr>
          <w:rFonts w:asciiTheme="minorHAnsi" w:hAnsiTheme="minorHAnsi" w:cstheme="minorHAnsi"/>
          <w:sz w:val="18"/>
          <w:szCs w:val="18"/>
        </w:rPr>
        <w:t>4. transport</w:t>
      </w:r>
    </w:p>
    <w:p w:rsidR="00097EA5" w:rsidRPr="00882BA1" w:rsidRDefault="00097EA5" w:rsidP="008E6BE3">
      <w:pPr>
        <w:pStyle w:val="Nagwek2"/>
        <w:numPr>
          <w:ilvl w:val="1"/>
          <w:numId w:val="0"/>
        </w:numPr>
        <w:tabs>
          <w:tab w:val="num" w:pos="0"/>
        </w:tabs>
        <w:suppressAutoHyphens/>
        <w:overflowPunct w:val="0"/>
        <w:autoSpaceDE w:val="0"/>
        <w:spacing w:before="0" w:after="0"/>
        <w:jc w:val="both"/>
        <w:textAlignment w:val="baseline"/>
        <w:rPr>
          <w:rFonts w:asciiTheme="minorHAnsi" w:hAnsiTheme="minorHAnsi" w:cstheme="minorHAnsi"/>
          <w:i w:val="0"/>
          <w:sz w:val="18"/>
          <w:szCs w:val="18"/>
        </w:rPr>
      </w:pPr>
      <w:r w:rsidRPr="00882BA1">
        <w:rPr>
          <w:rFonts w:asciiTheme="minorHAnsi" w:hAnsiTheme="minorHAnsi" w:cstheme="minorHAnsi"/>
          <w:i w:val="0"/>
          <w:sz w:val="18"/>
          <w:szCs w:val="18"/>
        </w:rPr>
        <w:t>4.1. Ogólne wymagania dotyczące transportu</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t xml:space="preserve">Ogólne wymagania dotyczące transportu podano w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D-M-00.00.00 „Wymagania ogólne” pkt 4.</w:t>
      </w:r>
    </w:p>
    <w:p w:rsidR="00097EA5" w:rsidRPr="00882BA1" w:rsidRDefault="00097EA5" w:rsidP="008E6BE3">
      <w:pPr>
        <w:pStyle w:val="Nagwek2"/>
        <w:numPr>
          <w:ilvl w:val="1"/>
          <w:numId w:val="0"/>
        </w:numPr>
        <w:tabs>
          <w:tab w:val="num" w:pos="0"/>
        </w:tabs>
        <w:suppressAutoHyphens/>
        <w:overflowPunct w:val="0"/>
        <w:autoSpaceDE w:val="0"/>
        <w:spacing w:before="0" w:after="0"/>
        <w:jc w:val="both"/>
        <w:textAlignment w:val="baseline"/>
        <w:rPr>
          <w:rFonts w:asciiTheme="minorHAnsi" w:hAnsiTheme="minorHAnsi" w:cstheme="minorHAnsi"/>
          <w:i w:val="0"/>
          <w:sz w:val="18"/>
          <w:szCs w:val="18"/>
        </w:rPr>
      </w:pPr>
      <w:r w:rsidRPr="00882BA1">
        <w:rPr>
          <w:rFonts w:asciiTheme="minorHAnsi" w:hAnsiTheme="minorHAnsi" w:cstheme="minorHAnsi"/>
          <w:i w:val="0"/>
          <w:sz w:val="18"/>
          <w:szCs w:val="18"/>
        </w:rPr>
        <w:t>4.2. Transport sfrezowanego materiału</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t>Transport sfrezowanego materiału powinien być tak zorganizowany, aby zapewnić pracę frezarki bez postojów. Materiał może być wywożony dowolnymi środkami transportowymi.</w:t>
      </w:r>
    </w:p>
    <w:p w:rsidR="00097EA5" w:rsidRPr="00882BA1" w:rsidRDefault="00097EA5" w:rsidP="008E6BE3">
      <w:pPr>
        <w:pStyle w:val="2cyfry"/>
        <w:spacing w:before="0" w:after="0"/>
        <w:rPr>
          <w:rFonts w:asciiTheme="minorHAnsi" w:hAnsiTheme="minorHAnsi" w:cstheme="minorHAnsi"/>
          <w:sz w:val="18"/>
          <w:szCs w:val="18"/>
        </w:rPr>
      </w:pPr>
      <w:r w:rsidRPr="00882BA1">
        <w:rPr>
          <w:rFonts w:asciiTheme="minorHAnsi" w:hAnsiTheme="minorHAnsi" w:cstheme="minorHAnsi"/>
          <w:sz w:val="18"/>
          <w:szCs w:val="18"/>
        </w:rPr>
        <w:t>5. wykonanie robót</w:t>
      </w:r>
    </w:p>
    <w:p w:rsidR="00097EA5" w:rsidRPr="00882BA1" w:rsidRDefault="00097EA5" w:rsidP="008E6BE3">
      <w:pPr>
        <w:pStyle w:val="Nagwek2"/>
        <w:numPr>
          <w:ilvl w:val="1"/>
          <w:numId w:val="0"/>
        </w:numPr>
        <w:tabs>
          <w:tab w:val="num" w:pos="0"/>
        </w:tabs>
        <w:suppressAutoHyphens/>
        <w:overflowPunct w:val="0"/>
        <w:autoSpaceDE w:val="0"/>
        <w:spacing w:before="0" w:after="0"/>
        <w:jc w:val="both"/>
        <w:textAlignment w:val="baseline"/>
        <w:rPr>
          <w:rFonts w:asciiTheme="minorHAnsi" w:hAnsiTheme="minorHAnsi" w:cstheme="minorHAnsi"/>
          <w:i w:val="0"/>
          <w:sz w:val="18"/>
          <w:szCs w:val="18"/>
        </w:rPr>
      </w:pPr>
      <w:r w:rsidRPr="00882BA1">
        <w:rPr>
          <w:rFonts w:asciiTheme="minorHAnsi" w:hAnsiTheme="minorHAnsi" w:cstheme="minorHAnsi"/>
          <w:i w:val="0"/>
          <w:sz w:val="18"/>
          <w:szCs w:val="18"/>
        </w:rPr>
        <w:t>5.1. Ogólne zasady wykonania robót</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t xml:space="preserve">Ogólne zasady wykonania robót podano w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D-M-00.00.00 „Wymagania ogólne” pkt 5.</w:t>
      </w:r>
    </w:p>
    <w:p w:rsidR="00097EA5" w:rsidRPr="00882BA1" w:rsidRDefault="00097EA5" w:rsidP="008E6BE3">
      <w:pPr>
        <w:pStyle w:val="Nagwek2"/>
        <w:numPr>
          <w:ilvl w:val="1"/>
          <w:numId w:val="0"/>
        </w:numPr>
        <w:tabs>
          <w:tab w:val="num" w:pos="0"/>
        </w:tabs>
        <w:suppressAutoHyphens/>
        <w:overflowPunct w:val="0"/>
        <w:autoSpaceDE w:val="0"/>
        <w:spacing w:before="0" w:after="0"/>
        <w:jc w:val="both"/>
        <w:textAlignment w:val="baseline"/>
        <w:rPr>
          <w:rFonts w:asciiTheme="minorHAnsi" w:hAnsiTheme="minorHAnsi" w:cstheme="minorHAnsi"/>
          <w:i w:val="0"/>
          <w:sz w:val="18"/>
          <w:szCs w:val="18"/>
        </w:rPr>
      </w:pPr>
      <w:r w:rsidRPr="00882BA1">
        <w:rPr>
          <w:rFonts w:asciiTheme="minorHAnsi" w:hAnsiTheme="minorHAnsi" w:cstheme="minorHAnsi"/>
          <w:i w:val="0"/>
          <w:sz w:val="18"/>
          <w:szCs w:val="18"/>
        </w:rPr>
        <w:t>5.2. Wykonanie frezowania</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Nawierzchnia powinna być frezowana do głębokości, szerokości i pochyleń zgodnych z dokumentacją projektową i ST. Jeżeli frezowana nawierzchnia ma być oddana do ruchu bez ułożenia nowej warstwy ścieralnej, to jej tekstura powinna być jednorodna, złożona z nieciągłych prążków podłużnych lub innych form geometrycznych, gwarantujących równość, szorstkość i estetyczny wygląd.</w:t>
      </w:r>
      <w:r w:rsidR="00DB0660" w:rsidRPr="00882BA1">
        <w:rPr>
          <w:rFonts w:asciiTheme="minorHAnsi" w:hAnsiTheme="minorHAnsi" w:cstheme="minorHAnsi"/>
          <w:sz w:val="18"/>
          <w:szCs w:val="18"/>
        </w:rPr>
        <w:t xml:space="preserve"> </w:t>
      </w:r>
      <w:r w:rsidRPr="00882BA1">
        <w:rPr>
          <w:rFonts w:asciiTheme="minorHAnsi" w:hAnsiTheme="minorHAnsi" w:cstheme="minorHAnsi"/>
          <w:sz w:val="18"/>
          <w:szCs w:val="18"/>
        </w:rPr>
        <w:t>Jeżeli ruch drogowy ma być dopuszczony po sfrezowanej części jezdni, to wówczas, ze względów bezpieczeństwa należy spełnić następujące warunki:</w:t>
      </w:r>
    </w:p>
    <w:p w:rsidR="00097EA5" w:rsidRPr="00882BA1" w:rsidRDefault="00097E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należy usunąć ścięty materiał i oczyścić nawierzchnię,</w:t>
      </w:r>
    </w:p>
    <w:p w:rsidR="00097EA5" w:rsidRPr="00882BA1" w:rsidRDefault="00097E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przy frezowaniu poszczególnych pasów ruchu, wysokość podłużnych pionowych krawędzi nie może przekraczać 40 mm,</w:t>
      </w:r>
    </w:p>
    <w:p w:rsidR="00097EA5" w:rsidRPr="00882BA1" w:rsidRDefault="00097E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przy lokalnych naprawach polegających na sfrezowaniu nawierzchni przy linii krawężnika (ścieku) dopuszcza się większy uskok niż określono w pkt b)</w:t>
      </w:r>
    </w:p>
    <w:p w:rsidR="00097EA5" w:rsidRPr="00882BA1" w:rsidRDefault="00097E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krawędzie poprzeczne na zakończenie dnia roboczego powinny być klinowo ścięte.</w:t>
      </w:r>
    </w:p>
    <w:p w:rsidR="00097EA5" w:rsidRPr="00882BA1" w:rsidRDefault="00097EA5" w:rsidP="008E6BE3">
      <w:pPr>
        <w:autoSpaceDN w:val="0"/>
        <w:adjustRightInd w:val="0"/>
        <w:rPr>
          <w:rFonts w:asciiTheme="minorHAnsi" w:hAnsiTheme="minorHAnsi" w:cstheme="minorHAnsi"/>
          <w:sz w:val="18"/>
          <w:szCs w:val="18"/>
        </w:rPr>
      </w:pPr>
    </w:p>
    <w:p w:rsidR="00097EA5" w:rsidRPr="00882BA1" w:rsidRDefault="00097EA5" w:rsidP="008E6BE3">
      <w:pPr>
        <w:autoSpaceDN w:val="0"/>
        <w:adjustRightInd w:val="0"/>
        <w:rPr>
          <w:rFonts w:asciiTheme="minorHAnsi" w:hAnsiTheme="minorHAnsi" w:cstheme="minorHAnsi"/>
          <w:sz w:val="18"/>
          <w:szCs w:val="18"/>
        </w:rPr>
      </w:pPr>
      <w:r w:rsidRPr="00882BA1">
        <w:rPr>
          <w:rFonts w:asciiTheme="minorHAnsi" w:hAnsiTheme="minorHAnsi" w:cstheme="minorHAnsi"/>
          <w:sz w:val="18"/>
          <w:szCs w:val="18"/>
        </w:rPr>
        <w:t>Głębokość frezowania należy mierzyć od górnej powierzchni projektowanej warstwy ścieralnej.</w:t>
      </w:r>
    </w:p>
    <w:p w:rsidR="00097EA5" w:rsidRPr="00882BA1" w:rsidRDefault="00097EA5" w:rsidP="008E6BE3">
      <w:pPr>
        <w:rPr>
          <w:rFonts w:asciiTheme="minorHAnsi" w:hAnsiTheme="minorHAnsi" w:cstheme="minorHAnsi"/>
          <w:sz w:val="18"/>
          <w:szCs w:val="18"/>
        </w:rPr>
      </w:pP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Destrukt z frezowania należy wywieść poza teren autostrady.</w:t>
      </w:r>
    </w:p>
    <w:p w:rsidR="00097EA5" w:rsidRPr="00882BA1" w:rsidRDefault="00097EA5" w:rsidP="008E6BE3">
      <w:pPr>
        <w:rPr>
          <w:rFonts w:asciiTheme="minorHAnsi" w:hAnsiTheme="minorHAnsi" w:cstheme="minorHAnsi"/>
          <w:sz w:val="18"/>
          <w:szCs w:val="18"/>
        </w:rPr>
      </w:pPr>
    </w:p>
    <w:p w:rsidR="00097EA5" w:rsidRPr="00882BA1" w:rsidRDefault="00097EA5" w:rsidP="008E6BE3">
      <w:pPr>
        <w:pStyle w:val="Nagwek2"/>
        <w:numPr>
          <w:ilvl w:val="1"/>
          <w:numId w:val="0"/>
        </w:numPr>
        <w:tabs>
          <w:tab w:val="num" w:pos="0"/>
        </w:tabs>
        <w:suppressAutoHyphens/>
        <w:overflowPunct w:val="0"/>
        <w:autoSpaceDE w:val="0"/>
        <w:spacing w:before="0" w:after="0"/>
        <w:jc w:val="both"/>
        <w:textAlignment w:val="baseline"/>
        <w:rPr>
          <w:rFonts w:asciiTheme="minorHAnsi" w:hAnsiTheme="minorHAnsi" w:cstheme="minorHAnsi"/>
          <w:i w:val="0"/>
          <w:sz w:val="18"/>
          <w:szCs w:val="18"/>
        </w:rPr>
      </w:pPr>
      <w:r w:rsidRPr="00882BA1">
        <w:rPr>
          <w:rFonts w:asciiTheme="minorHAnsi" w:hAnsiTheme="minorHAnsi" w:cstheme="minorHAnsi"/>
          <w:i w:val="0"/>
          <w:sz w:val="18"/>
          <w:szCs w:val="18"/>
        </w:rPr>
        <w:t xml:space="preserve">5.5. Frezowanie warstwy przed ułożeniem nowej warstwy lub warstw </w:t>
      </w:r>
      <w:r w:rsidRPr="00882BA1">
        <w:rPr>
          <w:rFonts w:asciiTheme="minorHAnsi" w:hAnsiTheme="minorHAnsi" w:cstheme="minorHAnsi"/>
          <w:b w:val="0"/>
          <w:i w:val="0"/>
          <w:sz w:val="18"/>
          <w:szCs w:val="18"/>
        </w:rPr>
        <w:t>asfaltowych</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 xml:space="preserve">Do frezowania należy użyć frezarek sterowanych elektronicznie, względem ustalonego poziomu odniesienia, zachowując spadki poprzeczne i niweletę drogi. Nawierzchnia powinna być sfrezowana na głębokość projektowaną z dokładnością </w:t>
      </w:r>
      <w:r w:rsidRPr="00882BA1">
        <w:rPr>
          <w:rFonts w:asciiTheme="minorHAnsi" w:hAnsiTheme="minorHAnsi" w:cstheme="minorHAnsi"/>
          <w:sz w:val="18"/>
          <w:szCs w:val="18"/>
        </w:rPr>
        <w:sym w:font="Symbol" w:char="F0B1"/>
      </w:r>
      <w:r w:rsidRPr="00882BA1">
        <w:rPr>
          <w:rFonts w:asciiTheme="minorHAnsi" w:hAnsiTheme="minorHAnsi" w:cstheme="minorHAnsi"/>
          <w:sz w:val="18"/>
          <w:szCs w:val="18"/>
        </w:rPr>
        <w:t xml:space="preserve"> 5 mm.</w:t>
      </w:r>
    </w:p>
    <w:p w:rsidR="00097EA5" w:rsidRPr="00882BA1" w:rsidRDefault="00097EA5" w:rsidP="008E6BE3">
      <w:pPr>
        <w:pStyle w:val="2cyfry"/>
        <w:spacing w:before="0" w:after="0"/>
        <w:rPr>
          <w:rFonts w:asciiTheme="minorHAnsi" w:hAnsiTheme="minorHAnsi" w:cstheme="minorHAnsi"/>
          <w:sz w:val="18"/>
          <w:szCs w:val="18"/>
        </w:rPr>
      </w:pPr>
      <w:r w:rsidRPr="00882BA1">
        <w:rPr>
          <w:rFonts w:asciiTheme="minorHAnsi" w:hAnsiTheme="minorHAnsi" w:cstheme="minorHAnsi"/>
          <w:sz w:val="18"/>
          <w:szCs w:val="18"/>
        </w:rPr>
        <w:t>6. kontrola jakości robót</w:t>
      </w:r>
    </w:p>
    <w:p w:rsidR="00097EA5" w:rsidRPr="00882BA1" w:rsidRDefault="00097EA5" w:rsidP="008E6BE3">
      <w:pPr>
        <w:pStyle w:val="Nagwek2"/>
        <w:numPr>
          <w:ilvl w:val="1"/>
          <w:numId w:val="0"/>
        </w:numPr>
        <w:tabs>
          <w:tab w:val="num" w:pos="0"/>
        </w:tabs>
        <w:suppressAutoHyphens/>
        <w:overflowPunct w:val="0"/>
        <w:autoSpaceDE w:val="0"/>
        <w:spacing w:before="0" w:after="0"/>
        <w:jc w:val="both"/>
        <w:textAlignment w:val="baseline"/>
        <w:rPr>
          <w:rFonts w:asciiTheme="minorHAnsi" w:hAnsiTheme="minorHAnsi" w:cstheme="minorHAnsi"/>
          <w:i w:val="0"/>
          <w:sz w:val="18"/>
          <w:szCs w:val="18"/>
        </w:rPr>
      </w:pPr>
      <w:r w:rsidRPr="00882BA1">
        <w:rPr>
          <w:rFonts w:asciiTheme="minorHAnsi" w:hAnsiTheme="minorHAnsi" w:cstheme="minorHAnsi"/>
          <w:i w:val="0"/>
          <w:sz w:val="18"/>
          <w:szCs w:val="18"/>
        </w:rPr>
        <w:t>6.1. Ogólne zasady kontroli jakości robót</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t>Ogólne zasady kontroli jakości robót podano w ST D-M-00.00.00 „Wymagania ogólne” pkt 6.</w:t>
      </w:r>
    </w:p>
    <w:p w:rsidR="00097EA5" w:rsidRPr="00882BA1" w:rsidRDefault="00097EA5" w:rsidP="008E6BE3">
      <w:pPr>
        <w:pStyle w:val="Nagwek2"/>
        <w:numPr>
          <w:ilvl w:val="1"/>
          <w:numId w:val="0"/>
        </w:numPr>
        <w:tabs>
          <w:tab w:val="num" w:pos="0"/>
        </w:tabs>
        <w:suppressAutoHyphens/>
        <w:overflowPunct w:val="0"/>
        <w:autoSpaceDE w:val="0"/>
        <w:spacing w:before="0" w:after="0"/>
        <w:jc w:val="both"/>
        <w:textAlignment w:val="baseline"/>
        <w:rPr>
          <w:rFonts w:asciiTheme="minorHAnsi" w:hAnsiTheme="minorHAnsi" w:cstheme="minorHAnsi"/>
          <w:i w:val="0"/>
          <w:sz w:val="18"/>
          <w:szCs w:val="18"/>
        </w:rPr>
      </w:pPr>
      <w:r w:rsidRPr="00882BA1">
        <w:rPr>
          <w:rFonts w:asciiTheme="minorHAnsi" w:hAnsiTheme="minorHAnsi" w:cstheme="minorHAnsi"/>
          <w:i w:val="0"/>
          <w:sz w:val="18"/>
          <w:szCs w:val="18"/>
        </w:rPr>
        <w:t>6.2. Częstotliwość oraz zakres pomiarów kontrolnych</w:t>
      </w:r>
    </w:p>
    <w:p w:rsidR="00097EA5" w:rsidRPr="00882BA1" w:rsidRDefault="00097EA5" w:rsidP="00C62775">
      <w:pPr>
        <w:pStyle w:val="Listapunktowana2"/>
        <w:rPr>
          <w:rFonts w:asciiTheme="minorHAnsi" w:hAnsiTheme="minorHAnsi" w:cstheme="minorHAnsi"/>
          <w:b/>
          <w:sz w:val="18"/>
          <w:szCs w:val="18"/>
        </w:rPr>
      </w:pPr>
      <w:r w:rsidRPr="00882BA1">
        <w:rPr>
          <w:rFonts w:asciiTheme="minorHAnsi" w:hAnsiTheme="minorHAnsi" w:cstheme="minorHAnsi"/>
          <w:sz w:val="18"/>
          <w:szCs w:val="18"/>
        </w:rPr>
        <w:t>Minimalna częstotliwość pomiarów</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t>Częstotliwość oraz zakres pomiarów dla nawierzchni frezowanej na zimno podano w tablicy 1.</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Tablica 1. Częstotliwość oraz zakres pomiarów kontrolnych nawierzchni frezowanej</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t xml:space="preserve">   na zimno</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3507"/>
        <w:gridCol w:w="3507"/>
      </w:tblGrid>
      <w:tr w:rsidR="00097EA5" w:rsidRPr="00882BA1" w:rsidTr="00C92C6C">
        <w:tc>
          <w:tcPr>
            <w:tcW w:w="496" w:type="dxa"/>
            <w:tcBorders>
              <w:bottom w:val="double" w:sz="6" w:space="0" w:color="auto"/>
            </w:tcBorders>
          </w:tcPr>
          <w:p w:rsidR="00097EA5" w:rsidRPr="00882BA1" w:rsidRDefault="00097EA5" w:rsidP="008E6BE3">
            <w:pPr>
              <w:jc w:val="center"/>
              <w:rPr>
                <w:rFonts w:asciiTheme="minorHAnsi" w:hAnsiTheme="minorHAnsi" w:cstheme="minorHAnsi"/>
                <w:sz w:val="18"/>
                <w:szCs w:val="18"/>
              </w:rPr>
            </w:pPr>
            <w:r w:rsidRPr="00882BA1">
              <w:rPr>
                <w:rFonts w:asciiTheme="minorHAnsi" w:hAnsiTheme="minorHAnsi" w:cstheme="minorHAnsi"/>
                <w:sz w:val="18"/>
                <w:szCs w:val="18"/>
              </w:rPr>
              <w:t>Lp.</w:t>
            </w:r>
          </w:p>
        </w:tc>
        <w:tc>
          <w:tcPr>
            <w:tcW w:w="3507" w:type="dxa"/>
            <w:tcBorders>
              <w:bottom w:val="double" w:sz="6" w:space="0" w:color="auto"/>
            </w:tcBorders>
          </w:tcPr>
          <w:p w:rsidR="00097EA5" w:rsidRPr="00882BA1" w:rsidRDefault="00097EA5" w:rsidP="008E6BE3">
            <w:pPr>
              <w:jc w:val="center"/>
              <w:rPr>
                <w:rFonts w:asciiTheme="minorHAnsi" w:hAnsiTheme="minorHAnsi" w:cstheme="minorHAnsi"/>
                <w:sz w:val="18"/>
                <w:szCs w:val="18"/>
              </w:rPr>
            </w:pPr>
            <w:r w:rsidRPr="00882BA1">
              <w:rPr>
                <w:rFonts w:asciiTheme="minorHAnsi" w:hAnsiTheme="minorHAnsi" w:cstheme="minorHAnsi"/>
                <w:sz w:val="18"/>
                <w:szCs w:val="18"/>
              </w:rPr>
              <w:t>Właściwość nawierzchni</w:t>
            </w:r>
          </w:p>
        </w:tc>
        <w:tc>
          <w:tcPr>
            <w:tcW w:w="3507" w:type="dxa"/>
            <w:tcBorders>
              <w:bottom w:val="double" w:sz="6" w:space="0" w:color="auto"/>
            </w:tcBorders>
          </w:tcPr>
          <w:p w:rsidR="00097EA5" w:rsidRPr="00882BA1" w:rsidRDefault="00097EA5" w:rsidP="008E6BE3">
            <w:pPr>
              <w:jc w:val="center"/>
              <w:rPr>
                <w:rFonts w:asciiTheme="minorHAnsi" w:hAnsiTheme="minorHAnsi" w:cstheme="minorHAnsi"/>
                <w:sz w:val="18"/>
                <w:szCs w:val="18"/>
              </w:rPr>
            </w:pPr>
            <w:r w:rsidRPr="00882BA1">
              <w:rPr>
                <w:rFonts w:asciiTheme="minorHAnsi" w:hAnsiTheme="minorHAnsi" w:cstheme="minorHAnsi"/>
                <w:sz w:val="18"/>
                <w:szCs w:val="18"/>
              </w:rPr>
              <w:t>Minimalna częstotliwość pomiarów</w:t>
            </w:r>
          </w:p>
        </w:tc>
      </w:tr>
      <w:tr w:rsidR="00097EA5" w:rsidRPr="00882BA1" w:rsidTr="00C92C6C">
        <w:tc>
          <w:tcPr>
            <w:tcW w:w="496" w:type="dxa"/>
          </w:tcPr>
          <w:p w:rsidR="00097EA5" w:rsidRPr="00882BA1" w:rsidRDefault="00097EA5" w:rsidP="008E6BE3">
            <w:pPr>
              <w:jc w:val="center"/>
              <w:rPr>
                <w:rFonts w:asciiTheme="minorHAnsi" w:hAnsiTheme="minorHAnsi" w:cstheme="minorHAnsi"/>
                <w:sz w:val="18"/>
                <w:szCs w:val="18"/>
              </w:rPr>
            </w:pPr>
            <w:r w:rsidRPr="00882BA1">
              <w:rPr>
                <w:rFonts w:asciiTheme="minorHAnsi" w:hAnsiTheme="minorHAnsi" w:cstheme="minorHAnsi"/>
                <w:sz w:val="18"/>
                <w:szCs w:val="18"/>
              </w:rPr>
              <w:t>1</w:t>
            </w:r>
          </w:p>
        </w:tc>
        <w:tc>
          <w:tcPr>
            <w:tcW w:w="3507" w:type="dxa"/>
          </w:tcPr>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Spadki poprzeczne</w:t>
            </w:r>
          </w:p>
        </w:tc>
        <w:tc>
          <w:tcPr>
            <w:tcW w:w="3507" w:type="dxa"/>
          </w:tcPr>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co 50 m</w:t>
            </w:r>
          </w:p>
        </w:tc>
      </w:tr>
      <w:tr w:rsidR="00097EA5" w:rsidRPr="00882BA1" w:rsidTr="00C92C6C">
        <w:tc>
          <w:tcPr>
            <w:tcW w:w="496" w:type="dxa"/>
          </w:tcPr>
          <w:p w:rsidR="00097EA5" w:rsidRPr="00882BA1" w:rsidRDefault="00097EA5" w:rsidP="008E6BE3">
            <w:pPr>
              <w:jc w:val="center"/>
              <w:rPr>
                <w:rFonts w:asciiTheme="minorHAnsi" w:hAnsiTheme="minorHAnsi" w:cstheme="minorHAnsi"/>
                <w:sz w:val="18"/>
                <w:szCs w:val="18"/>
              </w:rPr>
            </w:pPr>
            <w:r w:rsidRPr="00882BA1">
              <w:rPr>
                <w:rFonts w:asciiTheme="minorHAnsi" w:hAnsiTheme="minorHAnsi" w:cstheme="minorHAnsi"/>
                <w:sz w:val="18"/>
                <w:szCs w:val="18"/>
              </w:rPr>
              <w:t>2</w:t>
            </w:r>
          </w:p>
        </w:tc>
        <w:tc>
          <w:tcPr>
            <w:tcW w:w="3507" w:type="dxa"/>
          </w:tcPr>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Szerokość frezowania</w:t>
            </w:r>
          </w:p>
        </w:tc>
        <w:tc>
          <w:tcPr>
            <w:tcW w:w="3507" w:type="dxa"/>
          </w:tcPr>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co 50 m</w:t>
            </w:r>
          </w:p>
        </w:tc>
      </w:tr>
      <w:tr w:rsidR="00097EA5" w:rsidRPr="00882BA1" w:rsidTr="00C92C6C">
        <w:tc>
          <w:tcPr>
            <w:tcW w:w="496" w:type="dxa"/>
          </w:tcPr>
          <w:p w:rsidR="00097EA5" w:rsidRPr="00882BA1" w:rsidRDefault="00097EA5" w:rsidP="008E6BE3">
            <w:pPr>
              <w:jc w:val="center"/>
              <w:rPr>
                <w:rFonts w:asciiTheme="minorHAnsi" w:hAnsiTheme="minorHAnsi" w:cstheme="minorHAnsi"/>
                <w:sz w:val="18"/>
                <w:szCs w:val="18"/>
              </w:rPr>
            </w:pPr>
            <w:r w:rsidRPr="00882BA1">
              <w:rPr>
                <w:rFonts w:asciiTheme="minorHAnsi" w:hAnsiTheme="minorHAnsi" w:cstheme="minorHAnsi"/>
                <w:sz w:val="18"/>
                <w:szCs w:val="18"/>
              </w:rPr>
              <w:t>3</w:t>
            </w:r>
          </w:p>
        </w:tc>
        <w:tc>
          <w:tcPr>
            <w:tcW w:w="3507" w:type="dxa"/>
          </w:tcPr>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Rzędna osi i krawędzi</w:t>
            </w:r>
          </w:p>
        </w:tc>
        <w:tc>
          <w:tcPr>
            <w:tcW w:w="3507" w:type="dxa"/>
          </w:tcPr>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co 10m</w:t>
            </w:r>
          </w:p>
        </w:tc>
      </w:tr>
    </w:tbl>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b/>
          <w:sz w:val="18"/>
          <w:szCs w:val="18"/>
        </w:rPr>
        <w:t xml:space="preserve">6.2.2. </w:t>
      </w:r>
      <w:r w:rsidRPr="00882BA1">
        <w:rPr>
          <w:rFonts w:asciiTheme="minorHAnsi" w:hAnsiTheme="minorHAnsi" w:cstheme="minorHAnsi"/>
          <w:sz w:val="18"/>
          <w:szCs w:val="18"/>
        </w:rPr>
        <w:t>Spadki poprzeczne</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t xml:space="preserve">Spadki poprzeczne nawierzchni po frezowaniu powinny być zgodne z dokumentacją projektową, z tolerancją </w:t>
      </w:r>
      <w:r w:rsidRPr="00882BA1">
        <w:rPr>
          <w:rFonts w:asciiTheme="minorHAnsi" w:hAnsiTheme="minorHAnsi" w:cstheme="minorHAnsi"/>
          <w:sz w:val="18"/>
          <w:szCs w:val="18"/>
        </w:rPr>
        <w:sym w:font="Symbol" w:char="F0B1"/>
      </w:r>
      <w:r w:rsidRPr="00882BA1">
        <w:rPr>
          <w:rFonts w:asciiTheme="minorHAnsi" w:hAnsiTheme="minorHAnsi" w:cstheme="minorHAnsi"/>
          <w:sz w:val="18"/>
          <w:szCs w:val="18"/>
        </w:rPr>
        <w:t xml:space="preserve"> 0,5%.</w:t>
      </w:r>
    </w:p>
    <w:p w:rsidR="00097EA5" w:rsidRPr="00882BA1" w:rsidRDefault="00097EA5" w:rsidP="008E6BE3">
      <w:pPr>
        <w:keepNext/>
        <w:rPr>
          <w:rFonts w:asciiTheme="minorHAnsi" w:hAnsiTheme="minorHAnsi" w:cstheme="minorHAnsi"/>
          <w:sz w:val="18"/>
          <w:szCs w:val="18"/>
        </w:rPr>
      </w:pPr>
      <w:r w:rsidRPr="00882BA1">
        <w:rPr>
          <w:rFonts w:asciiTheme="minorHAnsi" w:hAnsiTheme="minorHAnsi" w:cstheme="minorHAnsi"/>
          <w:b/>
          <w:sz w:val="18"/>
          <w:szCs w:val="18"/>
        </w:rPr>
        <w:t xml:space="preserve">6.2.3. </w:t>
      </w:r>
      <w:r w:rsidRPr="00882BA1">
        <w:rPr>
          <w:rFonts w:asciiTheme="minorHAnsi" w:hAnsiTheme="minorHAnsi" w:cstheme="minorHAnsi"/>
          <w:sz w:val="18"/>
          <w:szCs w:val="18"/>
        </w:rPr>
        <w:t>Szerokość frezowania</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t xml:space="preserve">Szerokość frezowania powinna odpowiadać szerokości określonej w dokumentacji projektowej z dokładnością </w:t>
      </w:r>
      <w:r w:rsidRPr="00882BA1">
        <w:rPr>
          <w:rFonts w:asciiTheme="minorHAnsi" w:hAnsiTheme="minorHAnsi" w:cstheme="minorHAnsi"/>
          <w:sz w:val="18"/>
          <w:szCs w:val="18"/>
        </w:rPr>
        <w:sym w:font="Symbol" w:char="F0B1"/>
      </w:r>
      <w:r w:rsidRPr="00882BA1">
        <w:rPr>
          <w:rFonts w:asciiTheme="minorHAnsi" w:hAnsiTheme="minorHAnsi" w:cstheme="minorHAnsi"/>
          <w:sz w:val="18"/>
          <w:szCs w:val="18"/>
        </w:rPr>
        <w:t xml:space="preserve"> 5 cm.</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b/>
          <w:sz w:val="18"/>
          <w:szCs w:val="18"/>
        </w:rPr>
        <w:t xml:space="preserve">6.2.4. </w:t>
      </w:r>
      <w:r w:rsidRPr="00882BA1">
        <w:rPr>
          <w:rFonts w:asciiTheme="minorHAnsi" w:hAnsiTheme="minorHAnsi" w:cstheme="minorHAnsi"/>
          <w:sz w:val="18"/>
          <w:szCs w:val="18"/>
        </w:rPr>
        <w:t>Głębokość frezowania</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t xml:space="preserve">Rzędna powierzchni po frezowaniu powinna odpowiadać określonej w dokumentacji projektowej z dokładnością </w:t>
      </w:r>
      <w:r w:rsidRPr="00882BA1">
        <w:rPr>
          <w:rFonts w:asciiTheme="minorHAnsi" w:hAnsiTheme="minorHAnsi" w:cstheme="minorHAnsi"/>
          <w:sz w:val="18"/>
          <w:szCs w:val="18"/>
        </w:rPr>
        <w:sym w:font="Symbol" w:char="F0B1"/>
      </w:r>
      <w:r w:rsidRPr="00882BA1">
        <w:rPr>
          <w:rFonts w:asciiTheme="minorHAnsi" w:hAnsiTheme="minorHAnsi" w:cstheme="minorHAnsi"/>
          <w:sz w:val="18"/>
          <w:szCs w:val="18"/>
        </w:rPr>
        <w:t>5  mm.</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r>
    </w:p>
    <w:p w:rsidR="00097EA5" w:rsidRPr="00882BA1" w:rsidRDefault="00097EA5" w:rsidP="008E6BE3">
      <w:pPr>
        <w:pStyle w:val="2cyfry"/>
        <w:spacing w:before="0" w:after="0"/>
        <w:rPr>
          <w:rFonts w:asciiTheme="minorHAnsi" w:hAnsiTheme="minorHAnsi" w:cstheme="minorHAnsi"/>
          <w:sz w:val="18"/>
          <w:szCs w:val="18"/>
        </w:rPr>
      </w:pPr>
      <w:r w:rsidRPr="00882BA1">
        <w:rPr>
          <w:rFonts w:asciiTheme="minorHAnsi" w:hAnsiTheme="minorHAnsi" w:cstheme="minorHAnsi"/>
          <w:sz w:val="18"/>
          <w:szCs w:val="18"/>
        </w:rPr>
        <w:t>7. obmiar robót</w:t>
      </w:r>
    </w:p>
    <w:p w:rsidR="00097EA5" w:rsidRPr="00882BA1" w:rsidRDefault="00097EA5" w:rsidP="008E6BE3">
      <w:pPr>
        <w:pStyle w:val="Nagwek2"/>
        <w:numPr>
          <w:ilvl w:val="1"/>
          <w:numId w:val="0"/>
        </w:numPr>
        <w:tabs>
          <w:tab w:val="num" w:pos="0"/>
        </w:tabs>
        <w:suppressAutoHyphens/>
        <w:overflowPunct w:val="0"/>
        <w:autoSpaceDE w:val="0"/>
        <w:spacing w:before="0" w:after="0"/>
        <w:jc w:val="both"/>
        <w:textAlignment w:val="baseline"/>
        <w:rPr>
          <w:rFonts w:asciiTheme="minorHAnsi" w:hAnsiTheme="minorHAnsi" w:cstheme="minorHAnsi"/>
          <w:i w:val="0"/>
          <w:sz w:val="18"/>
          <w:szCs w:val="18"/>
        </w:rPr>
      </w:pPr>
      <w:r w:rsidRPr="00882BA1">
        <w:rPr>
          <w:rFonts w:asciiTheme="minorHAnsi" w:hAnsiTheme="minorHAnsi" w:cstheme="minorHAnsi"/>
          <w:i w:val="0"/>
          <w:sz w:val="18"/>
          <w:szCs w:val="18"/>
        </w:rPr>
        <w:t>7.1. Ogólne zasady obmiaru robót</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t xml:space="preserve">Ogólne zasady obmiaru robót podano w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D-M-00.00.00 „Wymagania ogólne” pkt 7.</w:t>
      </w:r>
    </w:p>
    <w:p w:rsidR="00097EA5" w:rsidRPr="00882BA1" w:rsidRDefault="00097EA5" w:rsidP="008E6BE3">
      <w:pPr>
        <w:pStyle w:val="Nagwek2"/>
        <w:numPr>
          <w:ilvl w:val="1"/>
          <w:numId w:val="0"/>
        </w:numPr>
        <w:tabs>
          <w:tab w:val="num" w:pos="0"/>
        </w:tabs>
        <w:suppressAutoHyphens/>
        <w:overflowPunct w:val="0"/>
        <w:autoSpaceDE w:val="0"/>
        <w:spacing w:before="0" w:after="0"/>
        <w:jc w:val="both"/>
        <w:textAlignment w:val="baseline"/>
        <w:rPr>
          <w:rFonts w:asciiTheme="minorHAnsi" w:hAnsiTheme="minorHAnsi" w:cstheme="minorHAnsi"/>
          <w:i w:val="0"/>
          <w:sz w:val="18"/>
          <w:szCs w:val="18"/>
        </w:rPr>
      </w:pPr>
      <w:r w:rsidRPr="00882BA1">
        <w:rPr>
          <w:rFonts w:asciiTheme="minorHAnsi" w:hAnsiTheme="minorHAnsi" w:cstheme="minorHAnsi"/>
          <w:i w:val="0"/>
          <w:sz w:val="18"/>
          <w:szCs w:val="18"/>
        </w:rPr>
        <w:t>7.2. Jednostka obmiarowa</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t>Jednostką obmiarową jest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(metr kwadratowy).</w:t>
      </w:r>
    </w:p>
    <w:p w:rsidR="00097EA5" w:rsidRPr="00882BA1" w:rsidRDefault="00097EA5" w:rsidP="008E6BE3">
      <w:pPr>
        <w:pStyle w:val="2cyfry"/>
        <w:spacing w:before="0" w:after="0"/>
        <w:rPr>
          <w:rFonts w:asciiTheme="minorHAnsi" w:hAnsiTheme="minorHAnsi" w:cstheme="minorHAnsi"/>
          <w:sz w:val="18"/>
          <w:szCs w:val="18"/>
        </w:rPr>
      </w:pPr>
      <w:r w:rsidRPr="00882BA1">
        <w:rPr>
          <w:rFonts w:asciiTheme="minorHAnsi" w:hAnsiTheme="minorHAnsi" w:cstheme="minorHAnsi"/>
          <w:sz w:val="18"/>
          <w:szCs w:val="18"/>
        </w:rPr>
        <w:t>8. odbiór robót</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t xml:space="preserve">Ogólne zasady odbioru robót podano w </w:t>
      </w:r>
      <w:proofErr w:type="spellStart"/>
      <w:r w:rsidRPr="00882BA1">
        <w:rPr>
          <w:rFonts w:asciiTheme="minorHAnsi" w:hAnsiTheme="minorHAnsi" w:cstheme="minorHAnsi"/>
          <w:sz w:val="18"/>
          <w:szCs w:val="18"/>
        </w:rPr>
        <w:t>STWiORB</w:t>
      </w:r>
      <w:proofErr w:type="spellEnd"/>
      <w:r w:rsidRPr="00882BA1">
        <w:rPr>
          <w:rFonts w:asciiTheme="minorHAnsi" w:hAnsiTheme="minorHAnsi" w:cstheme="minorHAnsi"/>
          <w:sz w:val="18"/>
          <w:szCs w:val="18"/>
        </w:rPr>
        <w:t xml:space="preserve"> D-M-00.00.00 „Wymagania ogólne” pkt 8.</w:t>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ab/>
        <w:t>Roboty uznaje się za wykonane zgodnie z dokumentacją projektową, ST i wymaganiami Inżyniera, jeżeli wszystkie pomiary i badania z zachowaniem tolerancji wg pkt 6 dały wyniki pozytywne.</w:t>
      </w:r>
    </w:p>
    <w:p w:rsidR="00097EA5" w:rsidRPr="00882BA1" w:rsidRDefault="00097EA5" w:rsidP="008E6BE3">
      <w:pPr>
        <w:pStyle w:val="2cyfry"/>
        <w:spacing w:before="0" w:after="0"/>
        <w:rPr>
          <w:rFonts w:asciiTheme="minorHAnsi" w:hAnsiTheme="minorHAnsi" w:cstheme="minorHAnsi"/>
          <w:sz w:val="18"/>
          <w:szCs w:val="18"/>
        </w:rPr>
      </w:pPr>
      <w:r w:rsidRPr="00882BA1">
        <w:rPr>
          <w:rFonts w:asciiTheme="minorHAnsi" w:hAnsiTheme="minorHAnsi" w:cstheme="minorHAnsi"/>
          <w:sz w:val="18"/>
          <w:szCs w:val="18"/>
        </w:rPr>
        <w:t>9. podstawa płatności</w:t>
      </w:r>
    </w:p>
    <w:p w:rsidR="00097EA5" w:rsidRPr="00882BA1" w:rsidRDefault="00097EA5" w:rsidP="008E6BE3">
      <w:pPr>
        <w:pStyle w:val="Nagwek2"/>
        <w:numPr>
          <w:ilvl w:val="1"/>
          <w:numId w:val="0"/>
        </w:numPr>
        <w:tabs>
          <w:tab w:val="num" w:pos="0"/>
        </w:tabs>
        <w:suppressAutoHyphens/>
        <w:overflowPunct w:val="0"/>
        <w:autoSpaceDE w:val="0"/>
        <w:spacing w:before="0" w:after="0"/>
        <w:jc w:val="both"/>
        <w:textAlignment w:val="baseline"/>
        <w:rPr>
          <w:rFonts w:asciiTheme="minorHAnsi" w:hAnsiTheme="minorHAnsi" w:cstheme="minorHAnsi"/>
          <w:i w:val="0"/>
          <w:sz w:val="18"/>
          <w:szCs w:val="18"/>
        </w:rPr>
      </w:pPr>
      <w:r w:rsidRPr="00882BA1">
        <w:rPr>
          <w:rFonts w:asciiTheme="minorHAnsi" w:hAnsiTheme="minorHAnsi" w:cstheme="minorHAnsi"/>
          <w:i w:val="0"/>
          <w:sz w:val="18"/>
          <w:szCs w:val="18"/>
        </w:rPr>
        <w:t>9.1. Ogólne ustalenia dotyczące podstawy płatności</w:t>
      </w:r>
    </w:p>
    <w:p w:rsidR="00097EA5" w:rsidRPr="00882BA1" w:rsidRDefault="00097EA5" w:rsidP="008E6BE3">
      <w:pPr>
        <w:pStyle w:val="Nagwek2"/>
        <w:numPr>
          <w:ilvl w:val="1"/>
          <w:numId w:val="0"/>
        </w:numPr>
        <w:tabs>
          <w:tab w:val="num" w:pos="0"/>
        </w:tabs>
        <w:suppressAutoHyphens/>
        <w:overflowPunct w:val="0"/>
        <w:autoSpaceDE w:val="0"/>
        <w:spacing w:before="0" w:after="0"/>
        <w:jc w:val="both"/>
        <w:textAlignment w:val="baseline"/>
        <w:rPr>
          <w:rFonts w:asciiTheme="minorHAnsi" w:hAnsiTheme="minorHAnsi" w:cstheme="minorHAnsi"/>
          <w:b w:val="0"/>
          <w:i w:val="0"/>
          <w:sz w:val="18"/>
          <w:szCs w:val="18"/>
        </w:rPr>
      </w:pPr>
      <w:r w:rsidRPr="00882BA1">
        <w:rPr>
          <w:rFonts w:asciiTheme="minorHAnsi" w:hAnsiTheme="minorHAnsi" w:cstheme="minorHAnsi"/>
          <w:b w:val="0"/>
          <w:i w:val="0"/>
          <w:sz w:val="18"/>
          <w:szCs w:val="18"/>
        </w:rPr>
        <w:tab/>
        <w:t xml:space="preserve">Ogólne ustalenia dotyczące podstawy płatności podano w </w:t>
      </w:r>
      <w:proofErr w:type="spellStart"/>
      <w:r w:rsidRPr="00882BA1">
        <w:rPr>
          <w:rFonts w:asciiTheme="minorHAnsi" w:hAnsiTheme="minorHAnsi" w:cstheme="minorHAnsi"/>
          <w:i w:val="0"/>
          <w:sz w:val="18"/>
          <w:szCs w:val="18"/>
        </w:rPr>
        <w:t>STWiORB</w:t>
      </w:r>
      <w:proofErr w:type="spellEnd"/>
      <w:r w:rsidRPr="00882BA1">
        <w:rPr>
          <w:rFonts w:asciiTheme="minorHAnsi" w:hAnsiTheme="minorHAnsi" w:cstheme="minorHAnsi"/>
          <w:b w:val="0"/>
          <w:i w:val="0"/>
          <w:sz w:val="18"/>
          <w:szCs w:val="18"/>
        </w:rPr>
        <w:t xml:space="preserve"> D-M-00.00.00 „Wymagania ogólne” pkt 9.</w:t>
      </w:r>
      <w:r w:rsidRPr="00882BA1">
        <w:rPr>
          <w:rFonts w:asciiTheme="minorHAnsi" w:hAnsiTheme="minorHAnsi" w:cstheme="minorHAnsi"/>
          <w:b w:val="0"/>
          <w:i w:val="0"/>
          <w:sz w:val="18"/>
          <w:szCs w:val="18"/>
        </w:rPr>
        <w:tab/>
      </w:r>
    </w:p>
    <w:p w:rsidR="00097EA5" w:rsidRPr="00882BA1" w:rsidRDefault="00097E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prace pomiarowe,</w:t>
      </w:r>
    </w:p>
    <w:p w:rsidR="00097EA5" w:rsidRPr="00882BA1" w:rsidRDefault="00097E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 oznakowanie robót, </w:t>
      </w:r>
    </w:p>
    <w:p w:rsidR="00097EA5" w:rsidRPr="00882BA1" w:rsidRDefault="00097E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frezowanie,</w:t>
      </w:r>
    </w:p>
    <w:p w:rsidR="00967562" w:rsidRPr="00882BA1" w:rsidRDefault="0096756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badań i sprawdzeń wymaganych w </w:t>
      </w:r>
      <w:proofErr w:type="spellStart"/>
      <w:r w:rsidRPr="00882BA1">
        <w:rPr>
          <w:rFonts w:asciiTheme="minorHAnsi" w:hAnsiTheme="minorHAnsi" w:cstheme="minorHAnsi"/>
          <w:sz w:val="18"/>
          <w:szCs w:val="18"/>
        </w:rPr>
        <w:t>STWiOR</w:t>
      </w:r>
      <w:proofErr w:type="spellEnd"/>
    </w:p>
    <w:p w:rsidR="00097EA5" w:rsidRPr="00882BA1" w:rsidRDefault="00097EA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 transport sfrezowanego materiału </w:t>
      </w:r>
      <w:r w:rsidR="00A65C26" w:rsidRPr="00882BA1">
        <w:rPr>
          <w:rFonts w:asciiTheme="minorHAnsi" w:hAnsiTheme="minorHAnsi" w:cstheme="minorHAnsi"/>
          <w:sz w:val="18"/>
          <w:szCs w:val="18"/>
        </w:rPr>
        <w:t xml:space="preserve">na plac Zamawiającego </w:t>
      </w:r>
      <w:r w:rsidRPr="00882BA1">
        <w:rPr>
          <w:rFonts w:asciiTheme="minorHAnsi" w:hAnsiTheme="minorHAnsi" w:cstheme="minorHAnsi"/>
          <w:sz w:val="18"/>
          <w:szCs w:val="18"/>
        </w:rPr>
        <w:t>lub w inne miejsce wskazane przez Kierownika Projektu, − przeprowadzenie pomiarów wymaganych w specyfikacji technicznej.</w:t>
      </w:r>
    </w:p>
    <w:p w:rsidR="00097EA5" w:rsidRPr="00882BA1" w:rsidRDefault="00097EA5" w:rsidP="008E6BE3">
      <w:pPr>
        <w:pStyle w:val="2cyfry"/>
        <w:spacing w:before="0" w:after="0"/>
        <w:rPr>
          <w:rFonts w:asciiTheme="minorHAnsi" w:hAnsiTheme="minorHAnsi" w:cstheme="minorHAnsi"/>
          <w:sz w:val="18"/>
          <w:szCs w:val="18"/>
        </w:rPr>
      </w:pPr>
      <w:r w:rsidRPr="00882BA1">
        <w:rPr>
          <w:rFonts w:asciiTheme="minorHAnsi" w:hAnsiTheme="minorHAnsi" w:cstheme="minorHAnsi"/>
          <w:sz w:val="18"/>
          <w:szCs w:val="18"/>
        </w:rPr>
        <w:t>10. przepisy związane</w:t>
      </w:r>
    </w:p>
    <w:p w:rsidR="00097EA5" w:rsidRPr="00882BA1" w:rsidRDefault="00097EA5" w:rsidP="008E6BE3">
      <w:pPr>
        <w:rPr>
          <w:rFonts w:asciiTheme="minorHAnsi" w:hAnsiTheme="minorHAnsi" w:cstheme="minorHAnsi"/>
          <w:b/>
          <w:sz w:val="18"/>
          <w:szCs w:val="18"/>
        </w:rPr>
      </w:pPr>
      <w:r w:rsidRPr="00882BA1">
        <w:rPr>
          <w:rFonts w:asciiTheme="minorHAnsi" w:hAnsiTheme="minorHAnsi" w:cstheme="minorHAnsi"/>
          <w:b/>
          <w:sz w:val="18"/>
          <w:szCs w:val="18"/>
        </w:rPr>
        <w:t>Normy</w:t>
      </w:r>
      <w:r w:rsidRPr="00882BA1">
        <w:rPr>
          <w:rFonts w:asciiTheme="minorHAnsi" w:hAnsiTheme="minorHAnsi" w:cstheme="minorHAnsi"/>
          <w:sz w:val="18"/>
          <w:szCs w:val="18"/>
        </w:rPr>
        <w:tab/>
      </w:r>
    </w:p>
    <w:p w:rsidR="00097EA5" w:rsidRPr="00882BA1" w:rsidRDefault="00097EA5" w:rsidP="008E6BE3">
      <w:pPr>
        <w:rPr>
          <w:rFonts w:asciiTheme="minorHAnsi" w:hAnsiTheme="minorHAnsi" w:cstheme="minorHAnsi"/>
          <w:sz w:val="18"/>
          <w:szCs w:val="18"/>
        </w:rPr>
      </w:pPr>
      <w:r w:rsidRPr="00882BA1">
        <w:rPr>
          <w:rFonts w:asciiTheme="minorHAnsi" w:hAnsiTheme="minorHAnsi" w:cstheme="minorHAnsi"/>
          <w:sz w:val="18"/>
          <w:szCs w:val="18"/>
        </w:rPr>
        <w:t>1. BN-68/8931-04</w:t>
      </w:r>
      <w:r w:rsidRPr="00882BA1">
        <w:rPr>
          <w:rFonts w:asciiTheme="minorHAnsi" w:hAnsiTheme="minorHAnsi" w:cstheme="minorHAnsi"/>
          <w:sz w:val="18"/>
          <w:szCs w:val="18"/>
        </w:rPr>
        <w:tab/>
        <w:t xml:space="preserve">Drogi samochodowe. Pomiar równości nawierzchni </w:t>
      </w:r>
      <w:proofErr w:type="spellStart"/>
      <w:r w:rsidRPr="00882BA1">
        <w:rPr>
          <w:rFonts w:asciiTheme="minorHAnsi" w:hAnsiTheme="minorHAnsi" w:cstheme="minorHAnsi"/>
          <w:sz w:val="18"/>
          <w:szCs w:val="18"/>
        </w:rPr>
        <w:t>planografemi</w:t>
      </w:r>
      <w:proofErr w:type="spellEnd"/>
      <w:r w:rsidRPr="00882BA1">
        <w:rPr>
          <w:rFonts w:asciiTheme="minorHAnsi" w:hAnsiTheme="minorHAnsi" w:cstheme="minorHAnsi"/>
          <w:sz w:val="18"/>
          <w:szCs w:val="18"/>
        </w:rPr>
        <w:t xml:space="preserve"> łatą.</w:t>
      </w:r>
    </w:p>
    <w:p w:rsidR="008C1B52" w:rsidRPr="00882BA1" w:rsidRDefault="008C1B52" w:rsidP="008E6BE3">
      <w:pPr>
        <w:tabs>
          <w:tab w:val="left" w:pos="-709"/>
          <w:tab w:val="left" w:pos="336"/>
          <w:tab w:val="left" w:pos="732"/>
          <w:tab w:val="left" w:pos="1020"/>
          <w:tab w:val="left" w:pos="1356"/>
          <w:tab w:val="left" w:pos="1698"/>
          <w:tab w:val="left" w:pos="2040"/>
          <w:tab w:val="left" w:pos="2376"/>
          <w:tab w:val="left" w:pos="2718"/>
          <w:tab w:val="left" w:pos="3060"/>
          <w:tab w:val="left" w:pos="4253"/>
          <w:tab w:val="left" w:pos="5664"/>
        </w:tabs>
        <w:ind w:right="-997"/>
        <w:jc w:val="both"/>
        <w:rPr>
          <w:rFonts w:asciiTheme="minorHAnsi" w:hAnsiTheme="minorHAnsi" w:cstheme="minorHAnsi"/>
          <w:b/>
          <w:sz w:val="18"/>
          <w:szCs w:val="18"/>
          <w:highlight w:val="yellow"/>
        </w:rPr>
      </w:pPr>
    </w:p>
    <w:p w:rsidR="008C1B52" w:rsidRPr="00882BA1" w:rsidRDefault="008C1B52"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sz w:val="18"/>
          <w:szCs w:val="18"/>
          <w:highlight w:val="yellow"/>
        </w:rPr>
      </w:pPr>
    </w:p>
    <w:p w:rsidR="00825BBF" w:rsidRPr="00882BA1" w:rsidRDefault="00825BB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sz w:val="18"/>
          <w:szCs w:val="18"/>
          <w:highlight w:val="yellow"/>
        </w:rPr>
      </w:pPr>
    </w:p>
    <w:p w:rsidR="00825BBF" w:rsidRPr="00882BA1" w:rsidRDefault="00825BB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sz w:val="18"/>
          <w:szCs w:val="18"/>
          <w:highlight w:val="yellow"/>
        </w:rPr>
      </w:pPr>
    </w:p>
    <w:p w:rsidR="00097EA5" w:rsidRPr="00882BA1" w:rsidRDefault="00097EA5"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sz w:val="18"/>
          <w:szCs w:val="18"/>
          <w:highlight w:val="yellow"/>
        </w:rPr>
      </w:pPr>
    </w:p>
    <w:p w:rsidR="00097EA5" w:rsidRPr="00882BA1" w:rsidRDefault="00097EA5"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097EA5" w:rsidRPr="00882BA1" w:rsidRDefault="00097EA5"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097EA5" w:rsidRPr="00882BA1" w:rsidRDefault="00097EA5"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097EA5" w:rsidRPr="00882BA1" w:rsidRDefault="00097EA5"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097EA5" w:rsidRPr="00882BA1" w:rsidRDefault="00097EA5"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097EA5" w:rsidRPr="00882BA1" w:rsidRDefault="00097EA5"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097EA5" w:rsidRPr="00882BA1" w:rsidRDefault="00097EA5"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both"/>
        <w:rPr>
          <w:rFonts w:asciiTheme="minorHAnsi" w:hAnsiTheme="minorHAnsi" w:cstheme="minorHAnsi"/>
          <w:b/>
          <w:color w:val="FF0000"/>
          <w:sz w:val="18"/>
          <w:szCs w:val="18"/>
          <w:highlight w:val="yellow"/>
        </w:rPr>
      </w:pPr>
    </w:p>
    <w:p w:rsidR="00397726" w:rsidRPr="00882BA1" w:rsidRDefault="00397726" w:rsidP="008E6BE3">
      <w:pPr>
        <w:pStyle w:val="Tytu"/>
        <w:jc w:val="both"/>
        <w:rPr>
          <w:rFonts w:asciiTheme="minorHAnsi" w:hAnsiTheme="minorHAnsi" w:cstheme="minorHAnsi"/>
          <w:color w:val="FF0000"/>
          <w:sz w:val="18"/>
          <w:szCs w:val="18"/>
        </w:rPr>
      </w:pPr>
    </w:p>
    <w:p w:rsidR="00397726" w:rsidRPr="00882BA1" w:rsidRDefault="00397726" w:rsidP="008E6BE3">
      <w:pPr>
        <w:jc w:val="both"/>
        <w:rPr>
          <w:rFonts w:asciiTheme="minorHAnsi" w:hAnsiTheme="minorHAnsi" w:cstheme="minorHAnsi"/>
          <w:color w:val="FF0000"/>
          <w:sz w:val="18"/>
          <w:szCs w:val="18"/>
        </w:rPr>
        <w:sectPr w:rsidR="00397726" w:rsidRPr="00882BA1" w:rsidSect="00C17C8B">
          <w:headerReference w:type="default" r:id="rId65"/>
          <w:pgSz w:w="11906" w:h="16838"/>
          <w:pgMar w:top="1134" w:right="1134" w:bottom="1134" w:left="1418" w:header="283" w:footer="467" w:gutter="0"/>
          <w:cols w:space="708"/>
          <w:docGrid w:linePitch="360"/>
        </w:sectPr>
      </w:pPr>
    </w:p>
    <w:p w:rsidR="00397726" w:rsidRPr="00882BA1" w:rsidRDefault="00397726" w:rsidP="008E6BE3">
      <w:pPr>
        <w:jc w:val="both"/>
        <w:rPr>
          <w:rFonts w:asciiTheme="minorHAnsi" w:hAnsiTheme="minorHAnsi" w:cstheme="minorHAnsi"/>
          <w:color w:val="FF0000"/>
          <w:sz w:val="18"/>
          <w:szCs w:val="18"/>
        </w:rPr>
      </w:pPr>
    </w:p>
    <w:p w:rsidR="00367C23" w:rsidRPr="00882BA1" w:rsidRDefault="00367C23" w:rsidP="008E6BE3">
      <w:pPr>
        <w:pStyle w:val="Tytu"/>
        <w:jc w:val="both"/>
        <w:rPr>
          <w:rFonts w:asciiTheme="minorHAnsi" w:hAnsiTheme="minorHAnsi" w:cstheme="minorHAnsi"/>
          <w:color w:val="FF0000"/>
          <w:sz w:val="18"/>
          <w:szCs w:val="18"/>
        </w:rPr>
      </w:pPr>
    </w:p>
    <w:p w:rsidR="00367C23" w:rsidRPr="00882BA1" w:rsidRDefault="00367C23" w:rsidP="008E6BE3">
      <w:pPr>
        <w:pStyle w:val="Tytu"/>
        <w:jc w:val="both"/>
        <w:rPr>
          <w:rFonts w:asciiTheme="minorHAnsi" w:hAnsiTheme="minorHAnsi" w:cstheme="minorHAnsi"/>
          <w:color w:val="FF0000"/>
          <w:sz w:val="18"/>
          <w:szCs w:val="18"/>
        </w:rPr>
      </w:pPr>
    </w:p>
    <w:p w:rsidR="004B1F80" w:rsidRPr="00882BA1" w:rsidRDefault="004B1F80" w:rsidP="008E6BE3">
      <w:pPr>
        <w:pStyle w:val="Tytu"/>
        <w:jc w:val="both"/>
        <w:rPr>
          <w:rFonts w:asciiTheme="minorHAnsi" w:hAnsiTheme="minorHAnsi" w:cstheme="minorHAnsi"/>
          <w:sz w:val="18"/>
          <w:szCs w:val="18"/>
        </w:rPr>
      </w:pPr>
    </w:p>
    <w:p w:rsidR="004B1F80" w:rsidRPr="00882BA1" w:rsidRDefault="004B1F80" w:rsidP="008E6BE3">
      <w:pPr>
        <w:pStyle w:val="Tytu"/>
        <w:jc w:val="both"/>
        <w:rPr>
          <w:rFonts w:asciiTheme="minorHAnsi" w:hAnsiTheme="minorHAnsi" w:cstheme="minorHAnsi"/>
          <w:sz w:val="18"/>
          <w:szCs w:val="18"/>
        </w:rPr>
      </w:pPr>
    </w:p>
    <w:p w:rsidR="004B1F80" w:rsidRPr="00882BA1" w:rsidRDefault="004B1F80" w:rsidP="008E6BE3">
      <w:pPr>
        <w:pStyle w:val="Tytu"/>
        <w:jc w:val="both"/>
        <w:rPr>
          <w:rFonts w:asciiTheme="minorHAnsi" w:hAnsiTheme="minorHAnsi" w:cstheme="minorHAnsi"/>
          <w:sz w:val="18"/>
          <w:szCs w:val="18"/>
        </w:rPr>
      </w:pPr>
    </w:p>
    <w:p w:rsidR="004B1F80" w:rsidRPr="00882BA1" w:rsidRDefault="004B1F80" w:rsidP="008E6BE3">
      <w:pPr>
        <w:pStyle w:val="Tytu"/>
        <w:jc w:val="both"/>
        <w:rPr>
          <w:rFonts w:asciiTheme="minorHAnsi" w:hAnsiTheme="minorHAnsi" w:cstheme="minorHAnsi"/>
          <w:sz w:val="18"/>
          <w:szCs w:val="18"/>
        </w:rPr>
      </w:pPr>
    </w:p>
    <w:p w:rsidR="004B1F80" w:rsidRPr="00882BA1" w:rsidRDefault="004B1F80" w:rsidP="008E6BE3">
      <w:pPr>
        <w:pStyle w:val="Tytu"/>
        <w:jc w:val="both"/>
        <w:rPr>
          <w:rFonts w:asciiTheme="minorHAnsi" w:hAnsiTheme="minorHAnsi" w:cstheme="minorHAnsi"/>
          <w:sz w:val="18"/>
          <w:szCs w:val="18"/>
        </w:rPr>
      </w:pPr>
    </w:p>
    <w:p w:rsidR="004B1F80" w:rsidRPr="00882BA1" w:rsidRDefault="004B1F80" w:rsidP="008E6BE3">
      <w:pPr>
        <w:pStyle w:val="Tytu"/>
        <w:jc w:val="both"/>
        <w:rPr>
          <w:rFonts w:asciiTheme="minorHAnsi" w:hAnsiTheme="minorHAnsi" w:cstheme="minorHAnsi"/>
          <w:sz w:val="18"/>
          <w:szCs w:val="18"/>
        </w:rPr>
      </w:pPr>
    </w:p>
    <w:p w:rsidR="004B1F80" w:rsidRPr="00882BA1" w:rsidRDefault="004B1F80" w:rsidP="008E6BE3">
      <w:pPr>
        <w:pStyle w:val="Tytu"/>
        <w:jc w:val="both"/>
        <w:rPr>
          <w:rFonts w:asciiTheme="minorHAnsi" w:hAnsiTheme="minorHAnsi" w:cstheme="minorHAnsi"/>
          <w:sz w:val="18"/>
          <w:szCs w:val="18"/>
        </w:rPr>
      </w:pPr>
    </w:p>
    <w:p w:rsidR="004B1F80" w:rsidRPr="00882BA1" w:rsidRDefault="004B1F80" w:rsidP="008E6BE3">
      <w:pPr>
        <w:pStyle w:val="Tytu"/>
        <w:jc w:val="both"/>
        <w:rPr>
          <w:rFonts w:asciiTheme="minorHAnsi" w:hAnsiTheme="minorHAnsi" w:cstheme="minorHAnsi"/>
          <w:sz w:val="18"/>
          <w:szCs w:val="18"/>
        </w:rPr>
      </w:pPr>
    </w:p>
    <w:p w:rsidR="004B1F80" w:rsidRPr="00882BA1" w:rsidRDefault="004B1F80" w:rsidP="008E6BE3">
      <w:pPr>
        <w:pStyle w:val="Tytu"/>
        <w:jc w:val="both"/>
        <w:rPr>
          <w:rFonts w:asciiTheme="minorHAnsi" w:hAnsiTheme="minorHAnsi" w:cstheme="minorHAnsi"/>
          <w:sz w:val="18"/>
          <w:szCs w:val="18"/>
        </w:rPr>
      </w:pPr>
    </w:p>
    <w:p w:rsidR="004B1F80" w:rsidRPr="00882BA1" w:rsidRDefault="004B1F80" w:rsidP="008E6BE3">
      <w:pPr>
        <w:pStyle w:val="Tytu"/>
        <w:jc w:val="both"/>
        <w:rPr>
          <w:rFonts w:asciiTheme="minorHAnsi" w:hAnsiTheme="minorHAnsi" w:cstheme="minorHAnsi"/>
          <w:sz w:val="18"/>
          <w:szCs w:val="18"/>
        </w:rPr>
      </w:pPr>
    </w:p>
    <w:p w:rsidR="004B1F80" w:rsidRPr="00882BA1" w:rsidRDefault="004B1F80" w:rsidP="008E6BE3">
      <w:pPr>
        <w:pStyle w:val="Tytu"/>
        <w:jc w:val="both"/>
        <w:rPr>
          <w:rFonts w:asciiTheme="minorHAnsi" w:hAnsiTheme="minorHAnsi" w:cstheme="minorHAnsi"/>
          <w:sz w:val="18"/>
          <w:szCs w:val="18"/>
        </w:rPr>
      </w:pPr>
    </w:p>
    <w:p w:rsidR="00367C23" w:rsidRPr="00882BA1" w:rsidRDefault="00367C23" w:rsidP="008E6BE3">
      <w:pPr>
        <w:pStyle w:val="Tytu"/>
        <w:jc w:val="both"/>
        <w:rPr>
          <w:rFonts w:asciiTheme="minorHAnsi" w:hAnsiTheme="minorHAnsi" w:cstheme="minorHAnsi"/>
          <w:sz w:val="18"/>
          <w:szCs w:val="18"/>
        </w:rPr>
      </w:pPr>
    </w:p>
    <w:p w:rsidR="00367C23" w:rsidRPr="00882BA1" w:rsidRDefault="00367C23" w:rsidP="008E6BE3">
      <w:pPr>
        <w:pStyle w:val="Tytu"/>
        <w:jc w:val="both"/>
        <w:rPr>
          <w:rFonts w:asciiTheme="minorHAnsi" w:hAnsiTheme="minorHAnsi" w:cstheme="minorHAnsi"/>
          <w:sz w:val="18"/>
          <w:szCs w:val="18"/>
        </w:rPr>
      </w:pPr>
    </w:p>
    <w:p w:rsidR="00367C23" w:rsidRPr="00882BA1" w:rsidRDefault="00367C23" w:rsidP="008E6BE3">
      <w:pPr>
        <w:pStyle w:val="Tytu"/>
        <w:jc w:val="both"/>
        <w:rPr>
          <w:rFonts w:asciiTheme="minorHAnsi" w:hAnsiTheme="minorHAnsi" w:cstheme="minorHAnsi"/>
          <w:sz w:val="18"/>
          <w:szCs w:val="18"/>
        </w:rPr>
      </w:pPr>
    </w:p>
    <w:p w:rsidR="00367C23" w:rsidRPr="00882BA1" w:rsidRDefault="00367C23" w:rsidP="008E6BE3">
      <w:pPr>
        <w:pStyle w:val="Tytu"/>
        <w:jc w:val="both"/>
        <w:rPr>
          <w:rFonts w:asciiTheme="minorHAnsi" w:hAnsiTheme="minorHAnsi" w:cstheme="minorHAnsi"/>
          <w:sz w:val="18"/>
          <w:szCs w:val="18"/>
        </w:rPr>
      </w:pPr>
    </w:p>
    <w:p w:rsidR="00367C23" w:rsidRPr="00882BA1" w:rsidRDefault="00367C23" w:rsidP="008E6BE3">
      <w:pPr>
        <w:jc w:val="both"/>
        <w:rPr>
          <w:rFonts w:asciiTheme="minorHAnsi" w:hAnsiTheme="minorHAnsi" w:cstheme="minorHAnsi"/>
          <w:b/>
          <w:sz w:val="18"/>
          <w:szCs w:val="18"/>
        </w:rPr>
      </w:pPr>
    </w:p>
    <w:p w:rsidR="00367C23" w:rsidRPr="00882BA1" w:rsidRDefault="00367C23" w:rsidP="008E6BE3">
      <w:pPr>
        <w:jc w:val="both"/>
        <w:rPr>
          <w:rFonts w:asciiTheme="minorHAnsi" w:hAnsiTheme="minorHAnsi" w:cstheme="minorHAnsi"/>
          <w:b/>
          <w:sz w:val="18"/>
          <w:szCs w:val="18"/>
        </w:rPr>
      </w:pPr>
    </w:p>
    <w:p w:rsidR="00367C23" w:rsidRPr="00882BA1" w:rsidRDefault="00367C23" w:rsidP="008E6BE3">
      <w:pPr>
        <w:jc w:val="both"/>
        <w:rPr>
          <w:rFonts w:asciiTheme="minorHAnsi" w:hAnsiTheme="minorHAnsi" w:cstheme="minorHAnsi"/>
          <w:b/>
          <w:sz w:val="18"/>
          <w:szCs w:val="18"/>
        </w:rPr>
      </w:pPr>
    </w:p>
    <w:p w:rsidR="00367C23" w:rsidRPr="00882BA1" w:rsidRDefault="00367C23" w:rsidP="008E6BE3">
      <w:pPr>
        <w:jc w:val="center"/>
        <w:rPr>
          <w:rFonts w:asciiTheme="minorHAnsi" w:hAnsiTheme="minorHAnsi" w:cstheme="minorHAnsi"/>
          <w:b/>
          <w:sz w:val="18"/>
          <w:szCs w:val="18"/>
        </w:rPr>
      </w:pPr>
      <w:r w:rsidRPr="00882BA1">
        <w:rPr>
          <w:rFonts w:asciiTheme="minorHAnsi" w:hAnsiTheme="minorHAnsi" w:cstheme="minorHAnsi"/>
          <w:b/>
          <w:sz w:val="18"/>
          <w:szCs w:val="18"/>
        </w:rPr>
        <w:t>SPECYFIKACJA TECHNICZNA WYKONANIA I ODBIORU ROBÓT</w:t>
      </w:r>
    </w:p>
    <w:p w:rsidR="00367C23" w:rsidRPr="00882BA1" w:rsidRDefault="00367C23" w:rsidP="00FD2AFB">
      <w:pPr>
        <w:pStyle w:val="Nagwek7"/>
        <w:jc w:val="center"/>
        <w:rPr>
          <w:rFonts w:asciiTheme="minorHAnsi" w:hAnsiTheme="minorHAnsi" w:cstheme="minorHAnsi"/>
          <w:sz w:val="18"/>
          <w:szCs w:val="18"/>
        </w:rPr>
      </w:pPr>
    </w:p>
    <w:p w:rsidR="00367C23" w:rsidRPr="00882BA1" w:rsidRDefault="00367C23" w:rsidP="00FD2AFB">
      <w:pPr>
        <w:pStyle w:val="Nagwek7"/>
        <w:jc w:val="center"/>
        <w:rPr>
          <w:rFonts w:asciiTheme="minorHAnsi" w:hAnsiTheme="minorHAnsi" w:cstheme="minorHAnsi"/>
          <w:sz w:val="18"/>
          <w:szCs w:val="18"/>
        </w:rPr>
      </w:pPr>
      <w:bookmarkStart w:id="724" w:name="_Toc477909983"/>
      <w:r w:rsidRPr="00882BA1">
        <w:rPr>
          <w:rFonts w:asciiTheme="minorHAnsi" w:hAnsiTheme="minorHAnsi" w:cstheme="minorHAnsi"/>
          <w:sz w:val="18"/>
          <w:szCs w:val="18"/>
        </w:rPr>
        <w:t>D.06.01.01 UMOCNIENIE POWIERZCHNIOWE SKARP I ROWÓW</w:t>
      </w:r>
      <w:bookmarkEnd w:id="724"/>
    </w:p>
    <w:p w:rsidR="00367C23" w:rsidRPr="00882BA1" w:rsidRDefault="00367C23" w:rsidP="008E6BE3">
      <w:pPr>
        <w:jc w:val="both"/>
        <w:rPr>
          <w:rFonts w:asciiTheme="minorHAnsi" w:hAnsiTheme="minorHAnsi" w:cstheme="minorHAnsi"/>
          <w:b/>
          <w:sz w:val="18"/>
          <w:szCs w:val="18"/>
        </w:rPr>
      </w:pPr>
    </w:p>
    <w:p w:rsidR="00367C23" w:rsidRPr="00882BA1" w:rsidRDefault="00367C23" w:rsidP="008E6BE3">
      <w:pPr>
        <w:jc w:val="both"/>
        <w:rPr>
          <w:rFonts w:asciiTheme="minorHAnsi" w:hAnsiTheme="minorHAnsi" w:cstheme="minorHAnsi"/>
          <w:b/>
          <w:sz w:val="18"/>
          <w:szCs w:val="18"/>
        </w:rPr>
      </w:pPr>
    </w:p>
    <w:p w:rsidR="00367C23" w:rsidRPr="00882BA1" w:rsidRDefault="00367C23" w:rsidP="008E6BE3">
      <w:pPr>
        <w:jc w:val="both"/>
        <w:rPr>
          <w:rFonts w:asciiTheme="minorHAnsi" w:hAnsiTheme="minorHAnsi" w:cstheme="minorHAnsi"/>
          <w:b/>
          <w:sz w:val="18"/>
          <w:szCs w:val="18"/>
        </w:rPr>
      </w:pPr>
    </w:p>
    <w:p w:rsidR="00367C23" w:rsidRPr="00882BA1" w:rsidRDefault="00367C23" w:rsidP="008E6BE3">
      <w:pPr>
        <w:jc w:val="both"/>
        <w:rPr>
          <w:rFonts w:asciiTheme="minorHAnsi" w:hAnsiTheme="minorHAnsi" w:cstheme="minorHAnsi"/>
          <w:b/>
          <w:sz w:val="18"/>
          <w:szCs w:val="18"/>
        </w:rPr>
      </w:pPr>
    </w:p>
    <w:p w:rsidR="00367C23" w:rsidRPr="00882BA1" w:rsidRDefault="00367C23" w:rsidP="008E6BE3">
      <w:pPr>
        <w:jc w:val="both"/>
        <w:rPr>
          <w:rFonts w:asciiTheme="minorHAnsi" w:hAnsiTheme="minorHAnsi" w:cstheme="minorHAnsi"/>
          <w:b/>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7E071D" w:rsidRPr="00882BA1" w:rsidRDefault="007E071D" w:rsidP="008E6BE3">
      <w:pPr>
        <w:jc w:val="both"/>
        <w:rPr>
          <w:rFonts w:asciiTheme="minorHAnsi" w:hAnsiTheme="minorHAnsi" w:cstheme="minorHAnsi"/>
          <w:b/>
          <w:color w:val="FF0000"/>
          <w:sz w:val="18"/>
          <w:szCs w:val="18"/>
        </w:rPr>
      </w:pPr>
    </w:p>
    <w:p w:rsidR="007E071D" w:rsidRPr="00882BA1" w:rsidRDefault="007E071D" w:rsidP="008E6BE3">
      <w:pPr>
        <w:jc w:val="both"/>
        <w:rPr>
          <w:rFonts w:asciiTheme="minorHAnsi" w:hAnsiTheme="minorHAnsi" w:cstheme="minorHAnsi"/>
          <w:b/>
          <w:color w:val="FF0000"/>
          <w:sz w:val="18"/>
          <w:szCs w:val="18"/>
        </w:rPr>
      </w:pPr>
    </w:p>
    <w:p w:rsidR="007E071D" w:rsidRPr="00882BA1" w:rsidRDefault="007E071D" w:rsidP="008E6BE3">
      <w:pPr>
        <w:jc w:val="both"/>
        <w:rPr>
          <w:rFonts w:asciiTheme="minorHAnsi" w:hAnsiTheme="minorHAnsi" w:cstheme="minorHAnsi"/>
          <w:b/>
          <w:color w:val="FF0000"/>
          <w:sz w:val="18"/>
          <w:szCs w:val="18"/>
        </w:rPr>
      </w:pPr>
    </w:p>
    <w:p w:rsidR="007E071D" w:rsidRPr="00882BA1" w:rsidRDefault="007E071D" w:rsidP="008E6BE3">
      <w:pPr>
        <w:jc w:val="both"/>
        <w:rPr>
          <w:rFonts w:asciiTheme="minorHAnsi" w:hAnsiTheme="minorHAnsi" w:cstheme="minorHAnsi"/>
          <w:b/>
          <w:color w:val="FF0000"/>
          <w:sz w:val="18"/>
          <w:szCs w:val="18"/>
        </w:rPr>
      </w:pPr>
    </w:p>
    <w:p w:rsidR="007E071D" w:rsidRPr="00882BA1" w:rsidRDefault="007E071D" w:rsidP="008E6BE3">
      <w:pPr>
        <w:jc w:val="both"/>
        <w:rPr>
          <w:rFonts w:asciiTheme="minorHAnsi" w:hAnsiTheme="minorHAnsi" w:cstheme="minorHAnsi"/>
          <w:b/>
          <w:color w:val="FF0000"/>
          <w:sz w:val="18"/>
          <w:szCs w:val="18"/>
        </w:rPr>
      </w:pPr>
    </w:p>
    <w:p w:rsidR="007E071D" w:rsidRPr="00882BA1" w:rsidRDefault="007E071D" w:rsidP="008E6BE3">
      <w:pPr>
        <w:jc w:val="both"/>
        <w:rPr>
          <w:rFonts w:asciiTheme="minorHAnsi" w:hAnsiTheme="minorHAnsi" w:cstheme="minorHAnsi"/>
          <w:b/>
          <w:color w:val="FF0000"/>
          <w:sz w:val="18"/>
          <w:szCs w:val="18"/>
        </w:rPr>
      </w:pPr>
    </w:p>
    <w:p w:rsidR="007E071D" w:rsidRPr="00882BA1" w:rsidRDefault="007E071D" w:rsidP="008E6BE3">
      <w:pPr>
        <w:jc w:val="both"/>
        <w:rPr>
          <w:rFonts w:asciiTheme="minorHAnsi" w:hAnsiTheme="minorHAnsi" w:cstheme="minorHAnsi"/>
          <w:b/>
          <w:color w:val="FF0000"/>
          <w:sz w:val="18"/>
          <w:szCs w:val="18"/>
        </w:rPr>
      </w:pPr>
    </w:p>
    <w:p w:rsidR="007E071D" w:rsidRPr="00882BA1" w:rsidRDefault="007E071D" w:rsidP="008E6BE3">
      <w:pPr>
        <w:jc w:val="both"/>
        <w:rPr>
          <w:rFonts w:asciiTheme="minorHAnsi" w:hAnsiTheme="minorHAnsi" w:cstheme="minorHAnsi"/>
          <w:b/>
          <w:color w:val="FF0000"/>
          <w:sz w:val="18"/>
          <w:szCs w:val="18"/>
        </w:rPr>
      </w:pPr>
    </w:p>
    <w:p w:rsidR="007E071D" w:rsidRPr="00882BA1" w:rsidRDefault="007E071D" w:rsidP="008E6BE3">
      <w:pPr>
        <w:jc w:val="both"/>
        <w:rPr>
          <w:rFonts w:asciiTheme="minorHAnsi" w:hAnsiTheme="minorHAnsi" w:cstheme="minorHAnsi"/>
          <w:b/>
          <w:color w:val="FF0000"/>
          <w:sz w:val="18"/>
          <w:szCs w:val="18"/>
        </w:rPr>
      </w:pPr>
    </w:p>
    <w:p w:rsidR="007E071D" w:rsidRPr="00882BA1" w:rsidRDefault="007E071D" w:rsidP="008E6BE3">
      <w:pPr>
        <w:jc w:val="both"/>
        <w:rPr>
          <w:rFonts w:asciiTheme="minorHAnsi" w:hAnsiTheme="minorHAnsi" w:cstheme="minorHAnsi"/>
          <w:b/>
          <w:color w:val="FF0000"/>
          <w:sz w:val="18"/>
          <w:szCs w:val="18"/>
        </w:rPr>
      </w:pPr>
    </w:p>
    <w:p w:rsidR="007E071D" w:rsidRPr="00882BA1" w:rsidRDefault="007E071D" w:rsidP="008E6BE3">
      <w:pPr>
        <w:jc w:val="both"/>
        <w:rPr>
          <w:rFonts w:asciiTheme="minorHAnsi" w:hAnsiTheme="minorHAnsi" w:cstheme="minorHAnsi"/>
          <w:b/>
          <w:color w:val="FF0000"/>
          <w:sz w:val="18"/>
          <w:szCs w:val="18"/>
        </w:rPr>
      </w:pPr>
    </w:p>
    <w:p w:rsidR="007E071D" w:rsidRPr="00882BA1" w:rsidRDefault="007E071D" w:rsidP="008E6BE3">
      <w:pPr>
        <w:jc w:val="both"/>
        <w:rPr>
          <w:rFonts w:asciiTheme="minorHAnsi" w:hAnsiTheme="minorHAnsi" w:cstheme="minorHAnsi"/>
          <w:b/>
          <w:color w:val="FF0000"/>
          <w:sz w:val="18"/>
          <w:szCs w:val="18"/>
        </w:rPr>
      </w:pPr>
    </w:p>
    <w:p w:rsidR="007E071D" w:rsidRPr="00882BA1" w:rsidRDefault="007E071D"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Cs/>
          <w:color w:val="FF0000"/>
          <w:sz w:val="18"/>
          <w:szCs w:val="18"/>
        </w:rPr>
      </w:pPr>
    </w:p>
    <w:p w:rsidR="00687332" w:rsidRPr="00882BA1" w:rsidRDefault="00687332" w:rsidP="008E6BE3">
      <w:pPr>
        <w:jc w:val="both"/>
        <w:rPr>
          <w:rFonts w:asciiTheme="minorHAnsi" w:hAnsiTheme="minorHAnsi" w:cstheme="minorHAnsi"/>
          <w:bCs/>
          <w:color w:val="FF0000"/>
          <w:sz w:val="18"/>
          <w:szCs w:val="18"/>
        </w:rPr>
      </w:pPr>
    </w:p>
    <w:p w:rsidR="00687332" w:rsidRPr="00882BA1" w:rsidRDefault="00687332" w:rsidP="008E6BE3">
      <w:pPr>
        <w:jc w:val="both"/>
        <w:rPr>
          <w:rFonts w:asciiTheme="minorHAnsi" w:hAnsiTheme="minorHAnsi" w:cstheme="minorHAnsi"/>
          <w:bCs/>
          <w:color w:val="FF0000"/>
          <w:sz w:val="18"/>
          <w:szCs w:val="18"/>
        </w:rPr>
      </w:pPr>
    </w:p>
    <w:p w:rsidR="00687332" w:rsidRPr="00882BA1" w:rsidRDefault="00687332" w:rsidP="008E6BE3">
      <w:pPr>
        <w:jc w:val="both"/>
        <w:rPr>
          <w:rFonts w:asciiTheme="minorHAnsi" w:hAnsiTheme="minorHAnsi" w:cstheme="minorHAnsi"/>
          <w:bCs/>
          <w:color w:val="FF0000"/>
          <w:sz w:val="18"/>
          <w:szCs w:val="18"/>
        </w:rPr>
      </w:pPr>
    </w:p>
    <w:p w:rsidR="00687332" w:rsidRPr="00882BA1" w:rsidRDefault="00687332" w:rsidP="008E6BE3">
      <w:pPr>
        <w:jc w:val="both"/>
        <w:rPr>
          <w:rFonts w:asciiTheme="minorHAnsi" w:hAnsiTheme="minorHAnsi" w:cstheme="minorHAnsi"/>
          <w:bCs/>
          <w:color w:val="FF0000"/>
          <w:sz w:val="18"/>
          <w:szCs w:val="18"/>
        </w:rPr>
      </w:pPr>
    </w:p>
    <w:p w:rsidR="00687332" w:rsidRPr="00882BA1" w:rsidRDefault="00687332" w:rsidP="008E6BE3">
      <w:pPr>
        <w:jc w:val="both"/>
        <w:rPr>
          <w:rFonts w:asciiTheme="minorHAnsi" w:hAnsiTheme="minorHAnsi" w:cstheme="minorHAnsi"/>
          <w:bCs/>
          <w:color w:val="FF0000"/>
          <w:sz w:val="18"/>
          <w:szCs w:val="18"/>
        </w:rPr>
      </w:pPr>
    </w:p>
    <w:p w:rsidR="00687332" w:rsidRPr="00882BA1" w:rsidRDefault="00687332" w:rsidP="008E6BE3">
      <w:pPr>
        <w:jc w:val="both"/>
        <w:rPr>
          <w:rFonts w:asciiTheme="minorHAnsi" w:hAnsiTheme="minorHAnsi" w:cstheme="minorHAnsi"/>
          <w:bCs/>
          <w:color w:val="FF0000"/>
          <w:sz w:val="18"/>
          <w:szCs w:val="18"/>
        </w:rPr>
      </w:pPr>
    </w:p>
    <w:p w:rsidR="00367C23" w:rsidRPr="00882BA1" w:rsidRDefault="000E1EC2" w:rsidP="00FD2AFB">
      <w:pPr>
        <w:rPr>
          <w:rFonts w:asciiTheme="minorHAnsi" w:hAnsiTheme="minorHAnsi" w:cstheme="minorHAnsi"/>
          <w:b/>
          <w:sz w:val="18"/>
          <w:szCs w:val="18"/>
        </w:rPr>
      </w:pPr>
      <w:r w:rsidRPr="00882BA1">
        <w:rPr>
          <w:rFonts w:asciiTheme="minorHAnsi" w:hAnsiTheme="minorHAnsi" w:cstheme="minorHAnsi"/>
          <w:b/>
          <w:color w:val="FF0000"/>
          <w:sz w:val="18"/>
          <w:szCs w:val="18"/>
        </w:rPr>
        <w:br w:type="page"/>
      </w:r>
      <w:r w:rsidR="00367C23" w:rsidRPr="00882BA1">
        <w:rPr>
          <w:rFonts w:asciiTheme="minorHAnsi" w:hAnsiTheme="minorHAnsi" w:cstheme="minorHAnsi"/>
          <w:b/>
          <w:sz w:val="18"/>
          <w:szCs w:val="18"/>
        </w:rPr>
        <w:lastRenderedPageBreak/>
        <w:t>WSTĘP</w:t>
      </w:r>
    </w:p>
    <w:p w:rsidR="00367C23" w:rsidRPr="00882BA1" w:rsidRDefault="00367C23" w:rsidP="008E6BE3">
      <w:pPr>
        <w:pStyle w:val="Bezodstpw"/>
        <w:ind w:left="720"/>
        <w:jc w:val="both"/>
        <w:rPr>
          <w:rFonts w:asciiTheme="minorHAnsi" w:hAnsiTheme="minorHAnsi" w:cstheme="minorHAnsi"/>
          <w:b/>
          <w:sz w:val="18"/>
          <w:szCs w:val="18"/>
        </w:rPr>
      </w:pPr>
    </w:p>
    <w:p w:rsidR="00367C23" w:rsidRPr="00882BA1" w:rsidRDefault="00367C2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Nazwa zadania</w:t>
      </w:r>
    </w:p>
    <w:p w:rsidR="00367C23" w:rsidRPr="00882BA1" w:rsidRDefault="00367C23" w:rsidP="008E6BE3">
      <w:pPr>
        <w:pStyle w:val="Bezodstpw"/>
        <w:ind w:left="720"/>
        <w:jc w:val="both"/>
        <w:rPr>
          <w:rFonts w:asciiTheme="minorHAnsi" w:hAnsiTheme="minorHAnsi" w:cstheme="minorHAnsi"/>
          <w:sz w:val="18"/>
          <w:szCs w:val="18"/>
        </w:rPr>
      </w:pPr>
    </w:p>
    <w:p w:rsidR="00367C23" w:rsidRPr="00882BA1" w:rsidRDefault="000D215E" w:rsidP="008E6BE3">
      <w:pPr>
        <w:pStyle w:val="Bezodstpw"/>
        <w:jc w:val="both"/>
        <w:rPr>
          <w:rFonts w:asciiTheme="minorHAnsi" w:hAnsiTheme="minorHAnsi" w:cstheme="minorHAnsi"/>
          <w:bCs/>
          <w:sz w:val="18"/>
          <w:szCs w:val="18"/>
        </w:rPr>
      </w:pPr>
      <w:r w:rsidRPr="00882BA1">
        <w:rPr>
          <w:rFonts w:asciiTheme="minorHAnsi" w:hAnsiTheme="minorHAnsi" w:cstheme="minorHAnsi"/>
          <w:bCs/>
          <w:sz w:val="18"/>
          <w:szCs w:val="18"/>
        </w:rPr>
        <w:t>Rozbudowa ul. Rybaki w Poznaniu</w:t>
      </w:r>
    </w:p>
    <w:p w:rsidR="00367C23" w:rsidRPr="00882BA1" w:rsidRDefault="00367C23" w:rsidP="008E6BE3">
      <w:pPr>
        <w:pStyle w:val="Bezodstpw"/>
        <w:jc w:val="both"/>
        <w:rPr>
          <w:rFonts w:asciiTheme="minorHAnsi" w:hAnsiTheme="minorHAnsi" w:cstheme="minorHAnsi"/>
          <w:sz w:val="18"/>
          <w:szCs w:val="18"/>
        </w:rPr>
      </w:pPr>
    </w:p>
    <w:p w:rsidR="00367C23" w:rsidRPr="00882BA1" w:rsidRDefault="00367C2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Przedmiot ST</w:t>
      </w:r>
    </w:p>
    <w:p w:rsidR="00367C23" w:rsidRPr="00882BA1" w:rsidRDefault="00367C23" w:rsidP="008E6BE3">
      <w:pPr>
        <w:pStyle w:val="Bezodstpw"/>
        <w:ind w:left="11"/>
        <w:jc w:val="both"/>
        <w:rPr>
          <w:rFonts w:asciiTheme="minorHAnsi" w:hAnsiTheme="minorHAnsi" w:cstheme="minorHAnsi"/>
          <w:b/>
          <w:sz w:val="18"/>
          <w:szCs w:val="18"/>
        </w:rPr>
      </w:pPr>
    </w:p>
    <w:p w:rsidR="00367C23" w:rsidRPr="00882BA1" w:rsidRDefault="00367C23"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Przedmiotem niniejszej Specyfikacji Technicznej są wymagania dotyczące wykonania i odbioru robót związanych z umocnieniem pow</w:t>
      </w:r>
      <w:r w:rsidR="0090530B" w:rsidRPr="00882BA1">
        <w:rPr>
          <w:rFonts w:asciiTheme="minorHAnsi" w:hAnsiTheme="minorHAnsi" w:cstheme="minorHAnsi"/>
          <w:sz w:val="18"/>
          <w:szCs w:val="18"/>
        </w:rPr>
        <w:t xml:space="preserve">ierzchni skarp humusem oraz płytami ażurowymi. </w:t>
      </w:r>
    </w:p>
    <w:p w:rsidR="00367C23" w:rsidRPr="00882BA1" w:rsidRDefault="00367C23" w:rsidP="008E6BE3">
      <w:pPr>
        <w:pStyle w:val="Bezodstpw"/>
        <w:jc w:val="both"/>
        <w:rPr>
          <w:rFonts w:asciiTheme="minorHAnsi" w:hAnsiTheme="minorHAnsi" w:cstheme="minorHAnsi"/>
          <w:sz w:val="18"/>
          <w:szCs w:val="18"/>
        </w:rPr>
      </w:pPr>
    </w:p>
    <w:p w:rsidR="00367C23" w:rsidRPr="00882BA1" w:rsidRDefault="00367C2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Zakres robót objętych ST</w:t>
      </w:r>
    </w:p>
    <w:p w:rsidR="00367C23" w:rsidRPr="00882BA1" w:rsidRDefault="00367C23" w:rsidP="008E6BE3">
      <w:pPr>
        <w:pStyle w:val="Bezodstpw"/>
        <w:jc w:val="both"/>
        <w:rPr>
          <w:rFonts w:asciiTheme="minorHAnsi" w:hAnsiTheme="minorHAnsi" w:cstheme="minorHAnsi"/>
          <w:sz w:val="18"/>
          <w:szCs w:val="18"/>
        </w:rPr>
      </w:pPr>
    </w:p>
    <w:p w:rsidR="0090530B" w:rsidRPr="00882BA1" w:rsidRDefault="00367C23" w:rsidP="008E6BE3">
      <w:pPr>
        <w:jc w:val="both"/>
        <w:rPr>
          <w:rFonts w:asciiTheme="minorHAnsi" w:hAnsiTheme="minorHAnsi" w:cstheme="minorHAnsi"/>
          <w:sz w:val="18"/>
          <w:szCs w:val="18"/>
        </w:rPr>
      </w:pPr>
      <w:r w:rsidRPr="00882BA1">
        <w:rPr>
          <w:rFonts w:asciiTheme="minorHAnsi" w:hAnsiTheme="minorHAnsi" w:cstheme="minorHAnsi"/>
          <w:sz w:val="18"/>
          <w:szCs w:val="18"/>
        </w:rPr>
        <w:t>Ustalenia zawarte w niniejszej ST dotyczą zasad wykonania i odbioru robót związanych</w:t>
      </w:r>
      <w:r w:rsidR="00314979" w:rsidRPr="00882BA1">
        <w:rPr>
          <w:rFonts w:asciiTheme="minorHAnsi" w:hAnsiTheme="minorHAnsi" w:cstheme="minorHAnsi"/>
          <w:sz w:val="18"/>
          <w:szCs w:val="18"/>
        </w:rPr>
        <w:t xml:space="preserve"> z:</w:t>
      </w:r>
    </w:p>
    <w:p w:rsidR="00367C23" w:rsidRPr="00882BA1" w:rsidRDefault="00367C23" w:rsidP="008E6BE3">
      <w:pPr>
        <w:jc w:val="both"/>
        <w:rPr>
          <w:rFonts w:asciiTheme="minorHAnsi" w:hAnsiTheme="minorHAnsi" w:cstheme="minorHAnsi"/>
          <w:sz w:val="18"/>
          <w:szCs w:val="18"/>
        </w:rPr>
      </w:pPr>
    </w:p>
    <w:p w:rsidR="0090530B" w:rsidRPr="00882BA1" w:rsidRDefault="0090530B"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 </w:t>
      </w:r>
      <w:r w:rsidR="00367C23" w:rsidRPr="00882BA1">
        <w:rPr>
          <w:rFonts w:asciiTheme="minorHAnsi" w:hAnsiTheme="minorHAnsi" w:cstheme="minorHAnsi"/>
          <w:sz w:val="18"/>
          <w:szCs w:val="18"/>
        </w:rPr>
        <w:t>umocnieniem powierzchni humusem.</w:t>
      </w:r>
    </w:p>
    <w:p w:rsidR="00367C23" w:rsidRPr="00882BA1" w:rsidRDefault="00367C23" w:rsidP="008E6BE3">
      <w:pPr>
        <w:pStyle w:val="Bezodstpw"/>
        <w:jc w:val="both"/>
        <w:rPr>
          <w:rFonts w:asciiTheme="minorHAnsi" w:hAnsiTheme="minorHAnsi" w:cstheme="minorHAnsi"/>
          <w:b/>
          <w:sz w:val="18"/>
          <w:szCs w:val="18"/>
        </w:rPr>
      </w:pPr>
    </w:p>
    <w:p w:rsidR="00367C23" w:rsidRPr="00882BA1" w:rsidRDefault="00367C2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Określenia podstawowe</w:t>
      </w:r>
    </w:p>
    <w:p w:rsidR="00367C23" w:rsidRPr="00882BA1" w:rsidRDefault="00367C23" w:rsidP="008E6BE3">
      <w:pPr>
        <w:pStyle w:val="Bezodstpw"/>
        <w:jc w:val="both"/>
        <w:rPr>
          <w:rFonts w:asciiTheme="minorHAnsi" w:hAnsiTheme="minorHAnsi" w:cstheme="minorHAnsi"/>
          <w:sz w:val="18"/>
          <w:szCs w:val="18"/>
        </w:rPr>
      </w:pPr>
    </w:p>
    <w:p w:rsidR="00367C23" w:rsidRPr="00882BA1" w:rsidRDefault="00367C23" w:rsidP="008E6BE3">
      <w:pPr>
        <w:pStyle w:val="Tekstpodstawowywcity31"/>
        <w:jc w:val="both"/>
        <w:rPr>
          <w:rFonts w:asciiTheme="minorHAnsi" w:hAnsiTheme="minorHAnsi" w:cstheme="minorHAnsi"/>
          <w:sz w:val="18"/>
          <w:szCs w:val="18"/>
        </w:rPr>
      </w:pPr>
      <w:r w:rsidRPr="00882BA1">
        <w:rPr>
          <w:rFonts w:asciiTheme="minorHAnsi" w:hAnsiTheme="minorHAnsi" w:cstheme="minorHAnsi"/>
          <w:sz w:val="18"/>
          <w:szCs w:val="18"/>
        </w:rPr>
        <w:t>Określenia  podstawowe są zgodne z obowiązującymi, odpowiednimi</w:t>
      </w:r>
    </w:p>
    <w:p w:rsidR="00367C23" w:rsidRPr="00882BA1" w:rsidRDefault="00367C23" w:rsidP="008E6BE3">
      <w:pPr>
        <w:pStyle w:val="Tekstpodstawowywcity31"/>
        <w:jc w:val="both"/>
        <w:rPr>
          <w:rFonts w:asciiTheme="minorHAnsi" w:hAnsiTheme="minorHAnsi" w:cstheme="minorHAnsi"/>
          <w:sz w:val="18"/>
          <w:szCs w:val="18"/>
        </w:rPr>
      </w:pPr>
      <w:r w:rsidRPr="00882BA1">
        <w:rPr>
          <w:rFonts w:asciiTheme="minorHAnsi" w:hAnsiTheme="minorHAnsi" w:cstheme="minorHAnsi"/>
          <w:sz w:val="18"/>
          <w:szCs w:val="18"/>
        </w:rPr>
        <w:t>polskimi normami oraz z definicjami podanymi w Specyfikacji Technicznej (ST)</w:t>
      </w:r>
      <w:r w:rsidRPr="00882BA1">
        <w:rPr>
          <w:rFonts w:asciiTheme="minorHAnsi" w:hAnsiTheme="minorHAnsi" w:cstheme="minorHAnsi"/>
          <w:sz w:val="18"/>
          <w:szCs w:val="18"/>
        </w:rPr>
        <w:br/>
        <w:t>DM-00.00.00 „Wymagania ogólne” punkt 1.3.</w:t>
      </w:r>
    </w:p>
    <w:p w:rsidR="00367C23" w:rsidRPr="00882BA1" w:rsidRDefault="00367C23" w:rsidP="008E6BE3">
      <w:pPr>
        <w:pStyle w:val="Akapitzlist"/>
        <w:widowControl/>
        <w:ind w:left="0"/>
        <w:jc w:val="both"/>
        <w:rPr>
          <w:rFonts w:asciiTheme="minorHAnsi" w:hAnsiTheme="minorHAnsi" w:cstheme="minorHAnsi"/>
          <w:b/>
          <w:vanish/>
          <w:sz w:val="18"/>
          <w:szCs w:val="18"/>
        </w:rPr>
      </w:pPr>
    </w:p>
    <w:p w:rsidR="00367C23" w:rsidRPr="00882BA1" w:rsidRDefault="00367C2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 xml:space="preserve">    Wymagania ogólne</w:t>
      </w:r>
    </w:p>
    <w:p w:rsidR="00367C23" w:rsidRPr="00882BA1" w:rsidRDefault="00367C23" w:rsidP="008E6BE3">
      <w:pPr>
        <w:pStyle w:val="Bezodstpw"/>
        <w:jc w:val="both"/>
        <w:rPr>
          <w:rFonts w:asciiTheme="minorHAnsi" w:hAnsiTheme="minorHAnsi" w:cstheme="minorHAnsi"/>
          <w:sz w:val="18"/>
          <w:szCs w:val="18"/>
        </w:rPr>
      </w:pPr>
    </w:p>
    <w:p w:rsidR="00367C23" w:rsidRPr="00882BA1" w:rsidRDefault="00367C23"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Informacje ogólne zwarto w DM-00.00.00.</w:t>
      </w:r>
    </w:p>
    <w:p w:rsidR="00367C23" w:rsidRPr="00882BA1" w:rsidRDefault="00367C23" w:rsidP="008E6BE3">
      <w:pPr>
        <w:pStyle w:val="Tekstpodstawowywcity31"/>
        <w:ind w:left="0"/>
        <w:jc w:val="both"/>
        <w:rPr>
          <w:rFonts w:asciiTheme="minorHAnsi" w:hAnsiTheme="minorHAnsi" w:cstheme="minorHAnsi"/>
          <w:sz w:val="18"/>
          <w:szCs w:val="18"/>
        </w:rPr>
      </w:pPr>
    </w:p>
    <w:p w:rsidR="00367C23" w:rsidRPr="00882BA1" w:rsidRDefault="00367C23" w:rsidP="008E6BE3">
      <w:pPr>
        <w:pStyle w:val="Nagwek1"/>
        <w:spacing w:before="0" w:after="0"/>
        <w:jc w:val="both"/>
        <w:rPr>
          <w:rFonts w:asciiTheme="minorHAnsi" w:hAnsiTheme="minorHAnsi" w:cstheme="minorHAnsi"/>
          <w:sz w:val="18"/>
          <w:szCs w:val="18"/>
        </w:rPr>
      </w:pPr>
      <w:bookmarkStart w:id="725" w:name="_Toc421686544"/>
      <w:bookmarkStart w:id="726" w:name="_Toc421940497"/>
      <w:bookmarkStart w:id="727" w:name="_Toc24955909"/>
      <w:bookmarkStart w:id="728" w:name="_Toc25041743"/>
      <w:bookmarkStart w:id="729" w:name="_Toc25128883"/>
      <w:bookmarkStart w:id="730" w:name="_Toc25373381"/>
      <w:bookmarkStart w:id="731" w:name="_Toc25379397"/>
      <w:bookmarkStart w:id="732" w:name="_Toc38338021"/>
      <w:bookmarkStart w:id="733" w:name="_Toc68660262"/>
      <w:bookmarkStart w:id="734" w:name="_Toc68921157"/>
      <w:bookmarkStart w:id="735" w:name="_Toc68929544"/>
      <w:bookmarkStart w:id="736" w:name="_Toc70745912"/>
      <w:bookmarkStart w:id="737" w:name="_Toc113338098"/>
      <w:bookmarkStart w:id="738" w:name="_Toc124213274"/>
      <w:bookmarkStart w:id="739" w:name="_Toc169418502"/>
      <w:bookmarkStart w:id="740" w:name="_Toc200527347"/>
      <w:r w:rsidRPr="00882BA1">
        <w:rPr>
          <w:rFonts w:asciiTheme="minorHAnsi" w:hAnsiTheme="minorHAnsi" w:cstheme="minorHAnsi"/>
          <w:sz w:val="18"/>
          <w:szCs w:val="18"/>
        </w:rPr>
        <w:t xml:space="preserve">2. </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r w:rsidRPr="00882BA1">
        <w:rPr>
          <w:rFonts w:asciiTheme="minorHAnsi" w:hAnsiTheme="minorHAnsi" w:cstheme="minorHAnsi"/>
          <w:sz w:val="18"/>
          <w:szCs w:val="18"/>
        </w:rPr>
        <w:t>M</w:t>
      </w:r>
      <w:bookmarkEnd w:id="740"/>
      <w:r w:rsidRPr="00882BA1">
        <w:rPr>
          <w:rFonts w:asciiTheme="minorHAnsi" w:hAnsiTheme="minorHAnsi" w:cstheme="minorHAnsi"/>
          <w:sz w:val="18"/>
          <w:szCs w:val="18"/>
        </w:rPr>
        <w:t>ateriały</w:t>
      </w:r>
    </w:p>
    <w:p w:rsidR="00367C23" w:rsidRPr="00882BA1" w:rsidRDefault="00367C23" w:rsidP="008E6BE3">
      <w:pPr>
        <w:pStyle w:val="Nagwek2"/>
        <w:spacing w:before="0" w:after="0"/>
        <w:jc w:val="both"/>
        <w:rPr>
          <w:rFonts w:asciiTheme="minorHAnsi" w:hAnsiTheme="minorHAnsi" w:cstheme="minorHAnsi"/>
          <w:b w:val="0"/>
          <w:i w:val="0"/>
          <w:sz w:val="18"/>
          <w:szCs w:val="18"/>
        </w:rPr>
      </w:pPr>
    </w:p>
    <w:p w:rsidR="00367C23" w:rsidRPr="00882BA1" w:rsidRDefault="00367C23" w:rsidP="008E6BE3">
      <w:pPr>
        <w:pStyle w:val="Nagwek2"/>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2.1. Ogólne wymagania dotyczące materiałów</w:t>
      </w: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pStyle w:val="Tekstpodstawowywcity31"/>
        <w:ind w:left="0"/>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materiałów podano w ST DM-00.00.00 „Wymagania</w:t>
      </w:r>
      <w:r w:rsidR="0090530B" w:rsidRPr="00882BA1">
        <w:rPr>
          <w:rFonts w:asciiTheme="minorHAnsi" w:hAnsiTheme="minorHAnsi" w:cstheme="minorHAnsi"/>
          <w:sz w:val="18"/>
          <w:szCs w:val="18"/>
        </w:rPr>
        <w:t xml:space="preserve"> </w:t>
      </w:r>
      <w:r w:rsidRPr="00882BA1">
        <w:rPr>
          <w:rFonts w:asciiTheme="minorHAnsi" w:hAnsiTheme="minorHAnsi" w:cstheme="minorHAnsi"/>
          <w:sz w:val="18"/>
          <w:szCs w:val="18"/>
        </w:rPr>
        <w:t>ogólne” punkt 2.</w:t>
      </w:r>
    </w:p>
    <w:p w:rsidR="00367C23" w:rsidRPr="00882BA1" w:rsidRDefault="00367C23" w:rsidP="008E6BE3">
      <w:pPr>
        <w:pStyle w:val="Tekstpodstawowywcity31"/>
        <w:jc w:val="both"/>
        <w:rPr>
          <w:rFonts w:asciiTheme="minorHAnsi" w:hAnsiTheme="minorHAnsi" w:cstheme="minorHAnsi"/>
          <w:sz w:val="18"/>
          <w:szCs w:val="18"/>
        </w:rPr>
      </w:pPr>
    </w:p>
    <w:p w:rsidR="00367C23" w:rsidRPr="00882BA1" w:rsidRDefault="00367C23" w:rsidP="008E6BE3">
      <w:pPr>
        <w:pStyle w:val="Tekstpodstawowywcity31"/>
        <w:ind w:left="0"/>
        <w:jc w:val="both"/>
        <w:rPr>
          <w:rFonts w:asciiTheme="minorHAnsi" w:hAnsiTheme="minorHAnsi" w:cstheme="minorHAnsi"/>
          <w:sz w:val="18"/>
          <w:szCs w:val="18"/>
        </w:rPr>
      </w:pPr>
      <w:r w:rsidRPr="00882BA1">
        <w:rPr>
          <w:rFonts w:asciiTheme="minorHAnsi" w:hAnsiTheme="minorHAnsi" w:cstheme="minorHAnsi"/>
          <w:sz w:val="18"/>
          <w:szCs w:val="18"/>
        </w:rPr>
        <w:t>Materiałami stosowanymi przy umacnianiu skarp, rowów i ścieków objętymi niniejsza Specyfikacja są:</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humus,</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nasiona traw,</w:t>
      </w:r>
    </w:p>
    <w:p w:rsidR="0090530B" w:rsidRPr="00882BA1" w:rsidRDefault="0090530B"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betonowe płyty ażurowe 60x40x10</w:t>
      </w:r>
    </w:p>
    <w:p w:rsidR="00BB50F8" w:rsidRPr="00882BA1" w:rsidRDefault="00BB50F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podsypka cementowo-piaskowa 1:4, </w:t>
      </w:r>
    </w:p>
    <w:p w:rsidR="00CD589F" w:rsidRPr="00882BA1" w:rsidRDefault="00CD589F" w:rsidP="00CD589F">
      <w:pPr>
        <w:pStyle w:val="Tekstpodstawowy"/>
        <w:tabs>
          <w:tab w:val="clear" w:pos="851"/>
          <w:tab w:val="clear" w:pos="5103"/>
        </w:tabs>
        <w:rPr>
          <w:rFonts w:asciiTheme="minorHAnsi" w:hAnsiTheme="minorHAnsi" w:cstheme="minorHAnsi"/>
          <w:sz w:val="18"/>
          <w:szCs w:val="18"/>
        </w:rPr>
      </w:pPr>
    </w:p>
    <w:p w:rsidR="00CD589F" w:rsidRPr="00882BA1" w:rsidRDefault="00CD589F" w:rsidP="00CD589F">
      <w:pPr>
        <w:pStyle w:val="Tekstpodstawowy"/>
        <w:tabs>
          <w:tab w:val="clear" w:pos="851"/>
          <w:tab w:val="clear" w:pos="5103"/>
        </w:tabs>
        <w:rPr>
          <w:rFonts w:asciiTheme="minorHAnsi" w:hAnsiTheme="minorHAnsi" w:cstheme="minorHAnsi"/>
          <w:sz w:val="18"/>
          <w:szCs w:val="18"/>
        </w:rPr>
      </w:pPr>
      <w:r w:rsidRPr="00882BA1">
        <w:rPr>
          <w:rFonts w:asciiTheme="minorHAnsi" w:hAnsiTheme="minorHAnsi" w:cstheme="minorHAnsi"/>
          <w:sz w:val="18"/>
          <w:szCs w:val="18"/>
        </w:rPr>
        <w:t>nasiąkliwość elementów prefabrykowanych betonowych ≤ 5%</w:t>
      </w:r>
    </w:p>
    <w:p w:rsidR="00367C23" w:rsidRPr="00882BA1" w:rsidRDefault="00367C23" w:rsidP="008E6BE3">
      <w:pPr>
        <w:pStyle w:val="Tekstpodstawowywcity31"/>
        <w:ind w:left="0"/>
        <w:jc w:val="both"/>
        <w:rPr>
          <w:rFonts w:asciiTheme="minorHAnsi" w:hAnsiTheme="minorHAnsi" w:cstheme="minorHAnsi"/>
          <w:sz w:val="18"/>
          <w:szCs w:val="18"/>
        </w:rPr>
      </w:pPr>
    </w:p>
    <w:p w:rsidR="00367C23" w:rsidRPr="00882BA1" w:rsidRDefault="00367C23" w:rsidP="008E6BE3">
      <w:pPr>
        <w:jc w:val="both"/>
        <w:rPr>
          <w:rFonts w:asciiTheme="minorHAnsi" w:hAnsiTheme="minorHAnsi" w:cstheme="minorHAnsi"/>
          <w:sz w:val="18"/>
          <w:szCs w:val="18"/>
        </w:rPr>
      </w:pPr>
      <w:bookmarkStart w:id="741" w:name="_Toc25373382"/>
      <w:bookmarkStart w:id="742" w:name="_Toc25379398"/>
      <w:bookmarkStart w:id="743" w:name="_Toc38338022"/>
      <w:bookmarkStart w:id="744" w:name="_Toc68660263"/>
      <w:bookmarkStart w:id="745" w:name="_Toc68921158"/>
      <w:bookmarkStart w:id="746" w:name="_Toc68929545"/>
      <w:bookmarkStart w:id="747" w:name="_Toc70745913"/>
      <w:bookmarkStart w:id="748" w:name="_Toc113338099"/>
      <w:bookmarkStart w:id="749" w:name="_Toc124213275"/>
      <w:bookmarkStart w:id="750" w:name="_Toc169418503"/>
      <w:bookmarkStart w:id="751" w:name="_Toc200527348"/>
      <w:r w:rsidRPr="00882BA1">
        <w:rPr>
          <w:rFonts w:asciiTheme="minorHAnsi" w:hAnsiTheme="minorHAnsi" w:cstheme="minorHAnsi"/>
          <w:sz w:val="18"/>
          <w:szCs w:val="18"/>
        </w:rPr>
        <w:t>2.2. Humus, gleba urodzajna</w:t>
      </w: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Do humusowania skarp oraz pasa dzielącego należy użyć </w:t>
      </w:r>
      <w:r w:rsidR="00584E41" w:rsidRPr="00882BA1">
        <w:rPr>
          <w:rFonts w:asciiTheme="minorHAnsi" w:hAnsiTheme="minorHAnsi" w:cstheme="minorHAnsi"/>
          <w:sz w:val="18"/>
          <w:szCs w:val="18"/>
        </w:rPr>
        <w:t xml:space="preserve">ziemię urodzajna (gleba) zdjętą </w:t>
      </w:r>
      <w:r w:rsidRPr="00882BA1">
        <w:rPr>
          <w:rFonts w:asciiTheme="minorHAnsi" w:hAnsiTheme="minorHAnsi" w:cstheme="minorHAnsi"/>
          <w:sz w:val="18"/>
          <w:szCs w:val="18"/>
        </w:rPr>
        <w:t xml:space="preserve">z pasa robót ziemnych i składowaną zgodnie z </w:t>
      </w:r>
      <w:r w:rsidR="00584E41" w:rsidRPr="00882BA1">
        <w:rPr>
          <w:rFonts w:asciiTheme="minorHAnsi" w:hAnsiTheme="minorHAnsi" w:cstheme="minorHAnsi"/>
          <w:sz w:val="18"/>
          <w:szCs w:val="18"/>
        </w:rPr>
        <w:t xml:space="preserve">ST D.01.02.02 „Zdjęcie humusu”  </w:t>
      </w:r>
      <w:r w:rsidRPr="00882BA1">
        <w:rPr>
          <w:rFonts w:asciiTheme="minorHAnsi" w:hAnsiTheme="minorHAnsi" w:cstheme="minorHAnsi"/>
          <w:sz w:val="18"/>
          <w:szCs w:val="18"/>
        </w:rPr>
        <w:t>a w przypadku braku odpowiedniego humusu zakup nowego materiału.</w:t>
      </w:r>
    </w:p>
    <w:p w:rsidR="00367C23" w:rsidRPr="00882BA1" w:rsidRDefault="00367C23" w:rsidP="008E6BE3">
      <w:pPr>
        <w:jc w:val="both"/>
        <w:rPr>
          <w:rFonts w:asciiTheme="minorHAnsi" w:hAnsiTheme="minorHAnsi" w:cstheme="minorHAnsi"/>
          <w:sz w:val="18"/>
          <w:szCs w:val="18"/>
        </w:rPr>
      </w:pPr>
    </w:p>
    <w:p w:rsidR="00367C23" w:rsidRPr="00882BA1" w:rsidRDefault="0090530B" w:rsidP="008E6BE3">
      <w:pPr>
        <w:jc w:val="both"/>
        <w:rPr>
          <w:rFonts w:asciiTheme="minorHAnsi" w:hAnsiTheme="minorHAnsi" w:cstheme="minorHAnsi"/>
          <w:sz w:val="18"/>
          <w:szCs w:val="18"/>
        </w:rPr>
      </w:pPr>
      <w:r w:rsidRPr="00882BA1">
        <w:rPr>
          <w:rFonts w:asciiTheme="minorHAnsi" w:hAnsiTheme="minorHAnsi" w:cstheme="minorHAnsi"/>
          <w:sz w:val="18"/>
          <w:szCs w:val="18"/>
        </w:rPr>
        <w:t>2.3</w:t>
      </w:r>
      <w:r w:rsidR="00367C23" w:rsidRPr="00882BA1">
        <w:rPr>
          <w:rFonts w:asciiTheme="minorHAnsi" w:hAnsiTheme="minorHAnsi" w:cstheme="minorHAnsi"/>
          <w:sz w:val="18"/>
          <w:szCs w:val="18"/>
        </w:rPr>
        <w:t>. Nasiona traw</w:t>
      </w: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jc w:val="both"/>
        <w:rPr>
          <w:rFonts w:asciiTheme="minorHAnsi" w:hAnsiTheme="minorHAnsi" w:cstheme="minorHAnsi"/>
          <w:sz w:val="18"/>
          <w:szCs w:val="18"/>
        </w:rPr>
      </w:pPr>
      <w:r w:rsidRPr="00882BA1">
        <w:rPr>
          <w:rFonts w:asciiTheme="minorHAnsi" w:hAnsiTheme="minorHAnsi" w:cstheme="minorHAnsi"/>
          <w:sz w:val="18"/>
          <w:szCs w:val="18"/>
        </w:rPr>
        <w:t>Wybór gatunków traw należy dostosować do rodzaju gleby i stopnia jej zawilgocenia. Zaleca się stosować mieszanki traw o drobnym, gęstym ukor</w:t>
      </w:r>
      <w:r w:rsidR="0090530B" w:rsidRPr="00882BA1">
        <w:rPr>
          <w:rFonts w:asciiTheme="minorHAnsi" w:hAnsiTheme="minorHAnsi" w:cstheme="minorHAnsi"/>
          <w:sz w:val="18"/>
          <w:szCs w:val="18"/>
        </w:rPr>
        <w:t xml:space="preserve">zenieniu, spełniające wymagania </w:t>
      </w:r>
      <w:r w:rsidRPr="00882BA1">
        <w:rPr>
          <w:rFonts w:asciiTheme="minorHAnsi" w:hAnsiTheme="minorHAnsi" w:cstheme="minorHAnsi"/>
          <w:sz w:val="18"/>
          <w:szCs w:val="18"/>
        </w:rPr>
        <w:t>PN-R-65023. Źródło i rodzaj nasion należy uzgodnić z Inżynierem.</w:t>
      </w:r>
    </w:p>
    <w:p w:rsidR="0090530B" w:rsidRPr="00882BA1" w:rsidRDefault="0090530B" w:rsidP="008E6BE3">
      <w:pPr>
        <w:jc w:val="both"/>
        <w:rPr>
          <w:rFonts w:asciiTheme="minorHAnsi" w:hAnsiTheme="minorHAnsi" w:cstheme="minorHAnsi"/>
          <w:sz w:val="18"/>
          <w:szCs w:val="18"/>
        </w:rPr>
      </w:pPr>
    </w:p>
    <w:p w:rsidR="00367C23" w:rsidRPr="00882BA1" w:rsidRDefault="00367C23" w:rsidP="008E6BE3">
      <w:pPr>
        <w:pStyle w:val="Nagwek1"/>
        <w:numPr>
          <w:ilvl w:val="12"/>
          <w:numId w:val="0"/>
        </w:numPr>
        <w:spacing w:before="0" w:after="0"/>
        <w:jc w:val="both"/>
        <w:rPr>
          <w:rFonts w:asciiTheme="minorHAnsi" w:hAnsiTheme="minorHAnsi" w:cstheme="minorHAnsi"/>
          <w:sz w:val="18"/>
          <w:szCs w:val="18"/>
        </w:rPr>
      </w:pPr>
      <w:r w:rsidRPr="00882BA1">
        <w:rPr>
          <w:rFonts w:asciiTheme="minorHAnsi" w:hAnsiTheme="minorHAnsi" w:cstheme="minorHAnsi"/>
          <w:sz w:val="18"/>
          <w:szCs w:val="18"/>
        </w:rPr>
        <w:t xml:space="preserve">3. </w:t>
      </w:r>
      <w:bookmarkEnd w:id="741"/>
      <w:bookmarkEnd w:id="742"/>
      <w:bookmarkEnd w:id="743"/>
      <w:bookmarkEnd w:id="744"/>
      <w:bookmarkEnd w:id="745"/>
      <w:bookmarkEnd w:id="746"/>
      <w:bookmarkEnd w:id="747"/>
      <w:bookmarkEnd w:id="748"/>
      <w:bookmarkEnd w:id="749"/>
      <w:bookmarkEnd w:id="750"/>
      <w:bookmarkEnd w:id="751"/>
      <w:r w:rsidRPr="00882BA1">
        <w:rPr>
          <w:rFonts w:asciiTheme="minorHAnsi" w:hAnsiTheme="minorHAnsi" w:cstheme="minorHAnsi"/>
          <w:sz w:val="18"/>
          <w:szCs w:val="18"/>
        </w:rPr>
        <w:t>Sprzęt</w:t>
      </w:r>
    </w:p>
    <w:p w:rsidR="00367C23" w:rsidRPr="00882BA1" w:rsidRDefault="00367C23" w:rsidP="008E6BE3">
      <w:pPr>
        <w:pStyle w:val="Nagwek2"/>
        <w:numPr>
          <w:ilvl w:val="12"/>
          <w:numId w:val="0"/>
        </w:numPr>
        <w:spacing w:before="0" w:after="0"/>
        <w:jc w:val="both"/>
        <w:rPr>
          <w:rFonts w:asciiTheme="minorHAnsi" w:hAnsiTheme="minorHAnsi" w:cstheme="minorHAnsi"/>
          <w:b w:val="0"/>
          <w:i w:val="0"/>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3.1. Ogólne wymagania dotyczące sprzętu</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Ogólne wymagania dotyczące sprzętu podano w ST </w:t>
      </w:r>
      <w:r w:rsidR="00BB50F8" w:rsidRPr="00882BA1">
        <w:rPr>
          <w:rFonts w:asciiTheme="minorHAnsi" w:hAnsiTheme="minorHAnsi" w:cstheme="minorHAnsi"/>
          <w:sz w:val="18"/>
          <w:szCs w:val="18"/>
        </w:rPr>
        <w:t xml:space="preserve">D-M.00.00.00 „Wymagania </w:t>
      </w:r>
      <w:proofErr w:type="spellStart"/>
      <w:r w:rsidR="00BB50F8" w:rsidRPr="00882BA1">
        <w:rPr>
          <w:rFonts w:asciiTheme="minorHAnsi" w:hAnsiTheme="minorHAnsi" w:cstheme="minorHAnsi"/>
          <w:sz w:val="18"/>
          <w:szCs w:val="18"/>
        </w:rPr>
        <w:t>ogólne”</w:t>
      </w:r>
      <w:r w:rsidRPr="00882BA1">
        <w:rPr>
          <w:rFonts w:asciiTheme="minorHAnsi" w:hAnsiTheme="minorHAnsi" w:cstheme="minorHAnsi"/>
          <w:sz w:val="18"/>
          <w:szCs w:val="18"/>
        </w:rPr>
        <w:t>pkt</w:t>
      </w:r>
      <w:proofErr w:type="spellEnd"/>
      <w:r w:rsidRPr="00882BA1">
        <w:rPr>
          <w:rFonts w:asciiTheme="minorHAnsi" w:hAnsiTheme="minorHAnsi" w:cstheme="minorHAnsi"/>
          <w:sz w:val="18"/>
          <w:szCs w:val="18"/>
        </w:rPr>
        <w:t xml:space="preserve"> 3.</w:t>
      </w: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3.2. Sprzęt stosowany do wykonania robót</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Do wykonania robót można stosować:</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ubijaki o ręcznym prowadzeniu,</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wibratory samobieżne,</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walce do zagęszczania skarp,</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drobny sprzęt pomocniczy.</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Sprzęt powinien odpowiadać wymaganiom określonym w dokumentacji projektowej, ST, instrukcjach producentów lub propozycji Wykonawcy i powinien być zaakceptowany przez Kierownika Projektu.</w:t>
      </w:r>
    </w:p>
    <w:p w:rsidR="00367C23" w:rsidRPr="00882BA1" w:rsidRDefault="00367C23" w:rsidP="008E6BE3">
      <w:pPr>
        <w:pStyle w:val="Nagwek1"/>
        <w:numPr>
          <w:ilvl w:val="12"/>
          <w:numId w:val="0"/>
        </w:numPr>
        <w:spacing w:before="0" w:after="0"/>
        <w:jc w:val="both"/>
        <w:rPr>
          <w:rFonts w:asciiTheme="minorHAnsi" w:hAnsiTheme="minorHAnsi" w:cstheme="minorHAnsi"/>
          <w:sz w:val="18"/>
          <w:szCs w:val="18"/>
        </w:rPr>
      </w:pPr>
      <w:bookmarkStart w:id="752" w:name="_Toc33319442"/>
      <w:bookmarkStart w:id="753" w:name="_Toc33320734"/>
      <w:bookmarkStart w:id="754" w:name="_Toc38338023"/>
      <w:bookmarkStart w:id="755" w:name="_Toc68660264"/>
      <w:bookmarkStart w:id="756" w:name="_Toc68921159"/>
      <w:bookmarkStart w:id="757" w:name="_Toc68929546"/>
      <w:bookmarkStart w:id="758" w:name="_Toc70745914"/>
      <w:bookmarkStart w:id="759" w:name="_Toc113338100"/>
      <w:bookmarkStart w:id="760" w:name="_Toc124213276"/>
      <w:bookmarkStart w:id="761" w:name="_Toc169418504"/>
      <w:bookmarkStart w:id="762" w:name="_Toc200527349"/>
      <w:r w:rsidRPr="00882BA1">
        <w:rPr>
          <w:rFonts w:asciiTheme="minorHAnsi" w:hAnsiTheme="minorHAnsi" w:cstheme="minorHAnsi"/>
          <w:sz w:val="18"/>
          <w:szCs w:val="18"/>
        </w:rPr>
        <w:br/>
        <w:t>4. T</w:t>
      </w:r>
      <w:bookmarkEnd w:id="752"/>
      <w:bookmarkEnd w:id="753"/>
      <w:bookmarkEnd w:id="754"/>
      <w:bookmarkEnd w:id="755"/>
      <w:bookmarkEnd w:id="756"/>
      <w:bookmarkEnd w:id="757"/>
      <w:bookmarkEnd w:id="758"/>
      <w:bookmarkEnd w:id="759"/>
      <w:bookmarkEnd w:id="760"/>
      <w:bookmarkEnd w:id="761"/>
      <w:bookmarkEnd w:id="762"/>
      <w:r w:rsidRPr="00882BA1">
        <w:rPr>
          <w:rFonts w:asciiTheme="minorHAnsi" w:hAnsiTheme="minorHAnsi" w:cstheme="minorHAnsi"/>
          <w:sz w:val="18"/>
          <w:szCs w:val="18"/>
        </w:rPr>
        <w:t>ransport</w:t>
      </w:r>
    </w:p>
    <w:p w:rsidR="00367C23" w:rsidRPr="00882BA1" w:rsidRDefault="00367C23" w:rsidP="008E6BE3">
      <w:pPr>
        <w:pStyle w:val="Nagwek2"/>
        <w:numPr>
          <w:ilvl w:val="12"/>
          <w:numId w:val="0"/>
        </w:numPr>
        <w:spacing w:before="0" w:after="0"/>
        <w:jc w:val="both"/>
        <w:rPr>
          <w:rFonts w:asciiTheme="minorHAnsi" w:hAnsiTheme="minorHAnsi" w:cstheme="minorHAnsi"/>
          <w:b w:val="0"/>
          <w:i w:val="0"/>
          <w:sz w:val="18"/>
          <w:szCs w:val="18"/>
        </w:rPr>
      </w:pPr>
    </w:p>
    <w:p w:rsidR="00367C23" w:rsidRPr="00882BA1" w:rsidRDefault="00367C23" w:rsidP="008E6BE3">
      <w:pPr>
        <w:pStyle w:val="Nagwek2"/>
        <w:numPr>
          <w:ilvl w:val="12"/>
          <w:numId w:val="0"/>
        </w:numPr>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4.1. Ogólne wymagania dotyczące transportu</w:t>
      </w: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pStyle w:val="Nagwek2"/>
        <w:numPr>
          <w:ilvl w:val="12"/>
          <w:numId w:val="0"/>
        </w:numPr>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Ogólne wymagania dotyczące transportu podano w ST D-M.00.00.00 „Wymagania ogólne”</w:t>
      </w:r>
      <w:r w:rsidRPr="00882BA1">
        <w:rPr>
          <w:rFonts w:asciiTheme="minorHAnsi" w:hAnsiTheme="minorHAnsi" w:cstheme="minorHAnsi"/>
          <w:b w:val="0"/>
          <w:i w:val="0"/>
          <w:sz w:val="18"/>
          <w:szCs w:val="18"/>
        </w:rPr>
        <w:br/>
        <w:t>pkt 4.</w:t>
      </w: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pStyle w:val="Nagwek2"/>
        <w:numPr>
          <w:ilvl w:val="12"/>
          <w:numId w:val="0"/>
        </w:numPr>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 xml:space="preserve">4.2.  Transport humusu </w:t>
      </w: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pStyle w:val="Nagwek2"/>
        <w:numPr>
          <w:ilvl w:val="12"/>
          <w:numId w:val="0"/>
        </w:numPr>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Humus można przewozić dowolnymi środkami transportu. W trakcie załadunku humusu Wykonawca powinien usunąć z humusu zanieczyszczenia obce - korzenie, kamienie itp.</w:t>
      </w: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pStyle w:val="Nagwek2"/>
        <w:numPr>
          <w:ilvl w:val="12"/>
          <w:numId w:val="0"/>
        </w:numPr>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4.3.  Transport nasion traw</w:t>
      </w: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pStyle w:val="Nagwek2"/>
        <w:numPr>
          <w:ilvl w:val="12"/>
          <w:numId w:val="0"/>
        </w:numPr>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Nasiona traw można przewozić dowolnymi środkami transportu w opakowaniach producenta w warunkach zabezpieczających je przed zawilgoceniem i zanieczyszczeniem.</w:t>
      </w: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pStyle w:val="Nagwek1"/>
        <w:numPr>
          <w:ilvl w:val="12"/>
          <w:numId w:val="0"/>
        </w:numPr>
        <w:spacing w:before="0" w:after="0"/>
        <w:jc w:val="both"/>
        <w:rPr>
          <w:rFonts w:asciiTheme="minorHAnsi" w:hAnsiTheme="minorHAnsi" w:cstheme="minorHAnsi"/>
          <w:sz w:val="18"/>
          <w:szCs w:val="18"/>
        </w:rPr>
      </w:pPr>
      <w:bookmarkStart w:id="763" w:name="_Toc421940500"/>
      <w:bookmarkStart w:id="764" w:name="_Toc18217006"/>
      <w:bookmarkStart w:id="765" w:name="_Toc30219220"/>
      <w:bookmarkStart w:id="766" w:name="_Toc33319443"/>
      <w:bookmarkStart w:id="767" w:name="_Toc33320735"/>
      <w:bookmarkStart w:id="768" w:name="_Toc38338024"/>
      <w:bookmarkStart w:id="769" w:name="_Toc68660265"/>
      <w:bookmarkStart w:id="770" w:name="_Toc68921160"/>
      <w:bookmarkStart w:id="771" w:name="_Toc68929547"/>
      <w:bookmarkStart w:id="772" w:name="_Toc70745915"/>
      <w:bookmarkStart w:id="773" w:name="_Toc113338101"/>
      <w:bookmarkStart w:id="774" w:name="_Toc124213277"/>
      <w:bookmarkStart w:id="775" w:name="_Toc169418505"/>
      <w:bookmarkStart w:id="776" w:name="_Toc200527350"/>
      <w:r w:rsidRPr="00882BA1">
        <w:rPr>
          <w:rFonts w:asciiTheme="minorHAnsi" w:hAnsiTheme="minorHAnsi" w:cstheme="minorHAnsi"/>
          <w:sz w:val="18"/>
          <w:szCs w:val="18"/>
        </w:rPr>
        <w:t xml:space="preserve">5. </w:t>
      </w:r>
      <w:bookmarkEnd w:id="763"/>
      <w:bookmarkEnd w:id="764"/>
      <w:bookmarkEnd w:id="765"/>
      <w:bookmarkEnd w:id="766"/>
      <w:bookmarkEnd w:id="767"/>
      <w:bookmarkEnd w:id="768"/>
      <w:bookmarkEnd w:id="769"/>
      <w:bookmarkEnd w:id="770"/>
      <w:bookmarkEnd w:id="771"/>
      <w:bookmarkEnd w:id="772"/>
      <w:bookmarkEnd w:id="773"/>
      <w:bookmarkEnd w:id="774"/>
      <w:bookmarkEnd w:id="775"/>
      <w:r w:rsidRPr="00882BA1">
        <w:rPr>
          <w:rFonts w:asciiTheme="minorHAnsi" w:hAnsiTheme="minorHAnsi" w:cstheme="minorHAnsi"/>
          <w:sz w:val="18"/>
          <w:szCs w:val="18"/>
        </w:rPr>
        <w:t>W</w:t>
      </w:r>
      <w:bookmarkEnd w:id="776"/>
      <w:r w:rsidRPr="00882BA1">
        <w:rPr>
          <w:rFonts w:asciiTheme="minorHAnsi" w:hAnsiTheme="minorHAnsi" w:cstheme="minorHAnsi"/>
          <w:sz w:val="18"/>
          <w:szCs w:val="18"/>
        </w:rPr>
        <w:t>ykonanie robót</w:t>
      </w:r>
    </w:p>
    <w:p w:rsidR="00367C23" w:rsidRPr="00882BA1" w:rsidRDefault="00367C23" w:rsidP="008E6BE3">
      <w:pPr>
        <w:pStyle w:val="Nagwek2"/>
        <w:numPr>
          <w:ilvl w:val="12"/>
          <w:numId w:val="0"/>
        </w:numPr>
        <w:spacing w:before="0" w:after="0"/>
        <w:jc w:val="both"/>
        <w:rPr>
          <w:rFonts w:asciiTheme="minorHAnsi" w:hAnsiTheme="minorHAnsi" w:cstheme="minorHAnsi"/>
          <w:b w:val="0"/>
          <w:i w:val="0"/>
          <w:sz w:val="18"/>
          <w:szCs w:val="18"/>
        </w:rPr>
      </w:pPr>
    </w:p>
    <w:p w:rsidR="00367C23" w:rsidRPr="00882BA1" w:rsidRDefault="00367C23" w:rsidP="008E6BE3">
      <w:pPr>
        <w:pStyle w:val="Nagwek2"/>
        <w:numPr>
          <w:ilvl w:val="12"/>
          <w:numId w:val="0"/>
        </w:numPr>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5.1. Ogólne zasady wykonania robót</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Ogólne zasady wykonania robót podano w ST D-M.00.00.00 „Wymagania ogólne” pkt 5.</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5.2. Humusowanie</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Humusowanie skarp powinno być wykonywane od górne</w:t>
      </w:r>
      <w:r w:rsidR="00584E41" w:rsidRPr="00882BA1">
        <w:rPr>
          <w:rFonts w:asciiTheme="minorHAnsi" w:hAnsiTheme="minorHAnsi" w:cstheme="minorHAnsi"/>
          <w:sz w:val="18"/>
          <w:szCs w:val="18"/>
        </w:rPr>
        <w:t xml:space="preserve">j krawędzi skarpy do jej dolnej </w:t>
      </w:r>
      <w:r w:rsidRPr="00882BA1">
        <w:rPr>
          <w:rFonts w:asciiTheme="minorHAnsi" w:hAnsiTheme="minorHAnsi" w:cstheme="minorHAnsi"/>
          <w:sz w:val="18"/>
          <w:szCs w:val="18"/>
        </w:rPr>
        <w:t>krawędzi. Warstwa humusu powinna sięgać poza podnóże skarpy nasypu od 15 do 25 cm. Grubość pokrycia ziemią roślinną powinna wynosić 10</w:t>
      </w:r>
      <w:r w:rsidR="00584E41" w:rsidRPr="00882BA1">
        <w:rPr>
          <w:rFonts w:asciiTheme="minorHAnsi" w:hAnsiTheme="minorHAnsi" w:cstheme="minorHAnsi"/>
          <w:sz w:val="18"/>
          <w:szCs w:val="18"/>
        </w:rPr>
        <w:t xml:space="preserve"> cm. W celu lepszego powiązania </w:t>
      </w:r>
      <w:r w:rsidRPr="00882BA1">
        <w:rPr>
          <w:rFonts w:asciiTheme="minorHAnsi" w:hAnsiTheme="minorHAnsi" w:cstheme="minorHAnsi"/>
          <w:sz w:val="18"/>
          <w:szCs w:val="18"/>
        </w:rPr>
        <w:t>warstwy humusu z gruntem, na powierzchni ska</w:t>
      </w:r>
      <w:r w:rsidR="00584E41" w:rsidRPr="00882BA1">
        <w:rPr>
          <w:rFonts w:asciiTheme="minorHAnsi" w:hAnsiTheme="minorHAnsi" w:cstheme="minorHAnsi"/>
          <w:sz w:val="18"/>
          <w:szCs w:val="18"/>
        </w:rPr>
        <w:t xml:space="preserve">rpy można wykonać rowki poziome </w:t>
      </w:r>
      <w:r w:rsidRPr="00882BA1">
        <w:rPr>
          <w:rFonts w:asciiTheme="minorHAnsi" w:hAnsiTheme="minorHAnsi" w:cstheme="minorHAnsi"/>
          <w:sz w:val="18"/>
          <w:szCs w:val="18"/>
        </w:rPr>
        <w:t>lub pod katem 30º do 45º o głębokości od 15 ¸ 20 cm, w odstępach co 0,5 ¸ 1,0 m. Ułożoną warstwę humusu należy zagęścić poprzez wałowanie wałem kolczastym.</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5.3. Obsianie nasionami traw</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Przed przystąpieniem do obsiewania należy wykonać humusowanie. Obsianie powierzchni skarp rowów i pasa dzielącego trawą powinno by</w:t>
      </w:r>
      <w:r w:rsidR="00584E41" w:rsidRPr="00882BA1">
        <w:rPr>
          <w:rFonts w:asciiTheme="minorHAnsi" w:hAnsiTheme="minorHAnsi" w:cstheme="minorHAnsi"/>
          <w:sz w:val="18"/>
          <w:szCs w:val="18"/>
        </w:rPr>
        <w:t xml:space="preserve">ć przeprowadzone w odpowiednich </w:t>
      </w:r>
      <w:r w:rsidRPr="00882BA1">
        <w:rPr>
          <w:rFonts w:asciiTheme="minorHAnsi" w:hAnsiTheme="minorHAnsi" w:cstheme="minorHAnsi"/>
          <w:sz w:val="18"/>
          <w:szCs w:val="18"/>
        </w:rPr>
        <w:t>warunkach atmosferycznych - w okresie wiosny lub je</w:t>
      </w:r>
      <w:r w:rsidR="00584E41" w:rsidRPr="00882BA1">
        <w:rPr>
          <w:rFonts w:asciiTheme="minorHAnsi" w:hAnsiTheme="minorHAnsi" w:cstheme="minorHAnsi"/>
          <w:sz w:val="18"/>
          <w:szCs w:val="18"/>
        </w:rPr>
        <w:t xml:space="preserve">sieni. Ziarna trawy powinny być </w:t>
      </w:r>
      <w:r w:rsidRPr="00882BA1">
        <w:rPr>
          <w:rFonts w:asciiTheme="minorHAnsi" w:hAnsiTheme="minorHAnsi" w:cstheme="minorHAnsi"/>
          <w:sz w:val="18"/>
          <w:szCs w:val="18"/>
        </w:rPr>
        <w:t>równomiernie rozsypane na powierzchni skarp w ilości 4 kg/100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skarpy, a po rozsypaniu przykryte gruntem poprzez lekkie grabienie powierz</w:t>
      </w:r>
      <w:r w:rsidR="00584E41" w:rsidRPr="00882BA1">
        <w:rPr>
          <w:rFonts w:asciiTheme="minorHAnsi" w:hAnsiTheme="minorHAnsi" w:cstheme="minorHAnsi"/>
          <w:sz w:val="18"/>
          <w:szCs w:val="18"/>
        </w:rPr>
        <w:t xml:space="preserve">chni skarpy. Wykonawca powinien </w:t>
      </w:r>
      <w:r w:rsidRPr="00882BA1">
        <w:rPr>
          <w:rFonts w:asciiTheme="minorHAnsi" w:hAnsiTheme="minorHAnsi" w:cstheme="minorHAnsi"/>
          <w:sz w:val="18"/>
          <w:szCs w:val="18"/>
        </w:rPr>
        <w:t xml:space="preserve">podjąć wszelkie środki, aby zapewnić prawidłowy rozwój </w:t>
      </w:r>
      <w:proofErr w:type="spellStart"/>
      <w:r w:rsidRPr="00882BA1">
        <w:rPr>
          <w:rFonts w:asciiTheme="minorHAnsi" w:hAnsiTheme="minorHAnsi" w:cstheme="minorHAnsi"/>
          <w:sz w:val="18"/>
          <w:szCs w:val="18"/>
        </w:rPr>
        <w:t>ziarn</w:t>
      </w:r>
      <w:proofErr w:type="spellEnd"/>
      <w:r w:rsidRPr="00882BA1">
        <w:rPr>
          <w:rFonts w:asciiTheme="minorHAnsi" w:hAnsiTheme="minorHAnsi" w:cstheme="minorHAnsi"/>
          <w:sz w:val="18"/>
          <w:szCs w:val="18"/>
        </w:rPr>
        <w:t xml:space="preserve"> trawy po ich wysianiu.</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u w:val="single"/>
        </w:rPr>
      </w:pPr>
      <w:r w:rsidRPr="00882BA1">
        <w:rPr>
          <w:rFonts w:asciiTheme="minorHAnsi" w:hAnsiTheme="minorHAnsi" w:cstheme="minorHAnsi"/>
          <w:sz w:val="18"/>
          <w:szCs w:val="18"/>
          <w:u w:val="single"/>
        </w:rPr>
        <w:t>Pielęgnowanie terenów zieleni</w:t>
      </w:r>
    </w:p>
    <w:p w:rsidR="00367C23" w:rsidRPr="00882BA1" w:rsidRDefault="00367C23" w:rsidP="008E6BE3">
      <w:pPr>
        <w:numPr>
          <w:ilvl w:val="12"/>
          <w:numId w:val="0"/>
        </w:numPr>
        <w:jc w:val="both"/>
        <w:rPr>
          <w:rFonts w:asciiTheme="minorHAnsi" w:hAnsiTheme="minorHAnsi" w:cstheme="minorHAnsi"/>
          <w:sz w:val="18"/>
          <w:szCs w:val="18"/>
          <w:u w:val="single"/>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Zabiegi należy przeprowadzać przez pełen sezon wegetacyjny.</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Podstawowym zabiegiem w pielęgnacji jest k</w:t>
      </w:r>
      <w:r w:rsidR="00584E41" w:rsidRPr="00882BA1">
        <w:rPr>
          <w:rFonts w:asciiTheme="minorHAnsi" w:hAnsiTheme="minorHAnsi" w:cstheme="minorHAnsi"/>
          <w:sz w:val="18"/>
          <w:szCs w:val="18"/>
        </w:rPr>
        <w:t xml:space="preserve">oszenie, podlewanie, nawożenie </w:t>
      </w:r>
      <w:r w:rsidRPr="00882BA1">
        <w:rPr>
          <w:rFonts w:asciiTheme="minorHAnsi" w:hAnsiTheme="minorHAnsi" w:cstheme="minorHAnsi"/>
          <w:sz w:val="18"/>
          <w:szCs w:val="18"/>
        </w:rPr>
        <w:t>i odchwaszczanie:</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pierwsze koszenie powinno być przeprowadzone, gdy trawa osiągnie wysokość około 10 cm,</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następne koszenia powinny się odbywać w takic</w:t>
      </w:r>
      <w:r w:rsidR="00584E41" w:rsidRPr="00882BA1">
        <w:rPr>
          <w:rFonts w:asciiTheme="minorHAnsi" w:hAnsiTheme="minorHAnsi" w:cstheme="minorHAnsi"/>
          <w:sz w:val="18"/>
          <w:szCs w:val="18"/>
        </w:rPr>
        <w:t xml:space="preserve">h odstępach czasu, aby wysokość </w:t>
      </w:r>
      <w:r w:rsidRPr="00882BA1">
        <w:rPr>
          <w:rFonts w:asciiTheme="minorHAnsi" w:hAnsiTheme="minorHAnsi" w:cstheme="minorHAnsi"/>
          <w:sz w:val="18"/>
          <w:szCs w:val="18"/>
        </w:rPr>
        <w:t>trawy przed kolejnym koszeniem nie przekraczała 10 - 12 cm,</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ostatnie przedzimowe koszenie trawników</w:t>
      </w:r>
      <w:r w:rsidR="00584E41" w:rsidRPr="00882BA1">
        <w:rPr>
          <w:rFonts w:asciiTheme="minorHAnsi" w:hAnsiTheme="minorHAnsi" w:cstheme="minorHAnsi"/>
          <w:sz w:val="18"/>
          <w:szCs w:val="18"/>
        </w:rPr>
        <w:t xml:space="preserve"> powinno być wykonane w połowie </w:t>
      </w:r>
      <w:r w:rsidRPr="00882BA1">
        <w:rPr>
          <w:rFonts w:asciiTheme="minorHAnsi" w:hAnsiTheme="minorHAnsi" w:cstheme="minorHAnsi"/>
          <w:sz w:val="18"/>
          <w:szCs w:val="18"/>
        </w:rPr>
        <w:t>września,</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koszenia terenów zielonych w całym okresie </w:t>
      </w:r>
      <w:r w:rsidR="00584E41" w:rsidRPr="00882BA1">
        <w:rPr>
          <w:rFonts w:asciiTheme="minorHAnsi" w:hAnsiTheme="minorHAnsi" w:cstheme="minorHAnsi"/>
          <w:sz w:val="18"/>
          <w:szCs w:val="18"/>
        </w:rPr>
        <w:t xml:space="preserve">pielęgnacji powinny się odbywać </w:t>
      </w:r>
      <w:r w:rsidRPr="00882BA1">
        <w:rPr>
          <w:rFonts w:asciiTheme="minorHAnsi" w:hAnsiTheme="minorHAnsi" w:cstheme="minorHAnsi"/>
          <w:sz w:val="18"/>
          <w:szCs w:val="18"/>
        </w:rPr>
        <w:t>4-krotnie,</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chwasty trwałe w pierwszym okresie należy </w:t>
      </w:r>
      <w:r w:rsidR="00584E41" w:rsidRPr="00882BA1">
        <w:rPr>
          <w:rFonts w:asciiTheme="minorHAnsi" w:hAnsiTheme="minorHAnsi" w:cstheme="minorHAnsi"/>
          <w:sz w:val="18"/>
          <w:szCs w:val="18"/>
        </w:rPr>
        <w:t xml:space="preserve">usuwać środkami chwastobójczymi </w:t>
      </w:r>
      <w:r w:rsidRPr="00882BA1">
        <w:rPr>
          <w:rFonts w:asciiTheme="minorHAnsi" w:hAnsiTheme="minorHAnsi" w:cstheme="minorHAnsi"/>
          <w:sz w:val="18"/>
          <w:szCs w:val="18"/>
        </w:rPr>
        <w:t>selektywnym działaniu, które należy stosowa</w:t>
      </w:r>
      <w:r w:rsidR="00584E41" w:rsidRPr="00882BA1">
        <w:rPr>
          <w:rFonts w:asciiTheme="minorHAnsi" w:hAnsiTheme="minorHAnsi" w:cstheme="minorHAnsi"/>
          <w:sz w:val="18"/>
          <w:szCs w:val="18"/>
        </w:rPr>
        <w:t xml:space="preserve">ć z dużą ostrożnością i dopiero </w:t>
      </w:r>
      <w:r w:rsidRPr="00882BA1">
        <w:rPr>
          <w:rFonts w:asciiTheme="minorHAnsi" w:hAnsiTheme="minorHAnsi" w:cstheme="minorHAnsi"/>
          <w:sz w:val="18"/>
          <w:szCs w:val="18"/>
        </w:rPr>
        <w:t>po okresie 6 miesięcy od założenia trawnika.</w:t>
      </w:r>
    </w:p>
    <w:p w:rsidR="00367C23" w:rsidRPr="00882BA1" w:rsidRDefault="00367C23" w:rsidP="008E6BE3">
      <w:pPr>
        <w:ind w:left="720"/>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Tereny obsiane wymagają nawożenia mineralnego - około 5 kg NPK na 100 m</w:t>
      </w:r>
      <w:r w:rsidRPr="00882BA1">
        <w:rPr>
          <w:rFonts w:asciiTheme="minorHAnsi" w:hAnsiTheme="minorHAnsi" w:cstheme="minorHAnsi"/>
          <w:sz w:val="18"/>
          <w:szCs w:val="18"/>
          <w:vertAlign w:val="superscript"/>
        </w:rPr>
        <w:t>2</w:t>
      </w:r>
      <w:r w:rsidR="00584E41" w:rsidRPr="00882BA1">
        <w:rPr>
          <w:rFonts w:asciiTheme="minorHAnsi" w:hAnsiTheme="minorHAnsi" w:cstheme="minorHAnsi"/>
          <w:sz w:val="18"/>
          <w:szCs w:val="18"/>
        </w:rPr>
        <w:t xml:space="preserve"> w ciągu </w:t>
      </w:r>
      <w:r w:rsidRPr="00882BA1">
        <w:rPr>
          <w:rFonts w:asciiTheme="minorHAnsi" w:hAnsiTheme="minorHAnsi" w:cstheme="minorHAnsi"/>
          <w:sz w:val="18"/>
          <w:szCs w:val="18"/>
        </w:rPr>
        <w:t>roku.</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Mieszanki nawozów należy przygotować tak, aby tra</w:t>
      </w:r>
      <w:r w:rsidR="00584E41" w:rsidRPr="00882BA1">
        <w:rPr>
          <w:rFonts w:asciiTheme="minorHAnsi" w:hAnsiTheme="minorHAnsi" w:cstheme="minorHAnsi"/>
          <w:sz w:val="18"/>
          <w:szCs w:val="18"/>
        </w:rPr>
        <w:t xml:space="preserve">wom zapewnić składniki wymagane </w:t>
      </w:r>
      <w:r w:rsidRPr="00882BA1">
        <w:rPr>
          <w:rFonts w:asciiTheme="minorHAnsi" w:hAnsiTheme="minorHAnsi" w:cstheme="minorHAnsi"/>
          <w:sz w:val="18"/>
          <w:szCs w:val="18"/>
        </w:rPr>
        <w:t>w poszczególnych porach roku:</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wiosną trawnik wymaga mieszanki z przewagą azotu,</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 połowy lata należy ograniczyć azot, zwiększając dawki potasu i fosforu,</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ostatnie nawożenie nie powinno zawierać azotu, lecz tylko fosfor i potas.</w:t>
      </w:r>
    </w:p>
    <w:p w:rsidR="00367C23" w:rsidRPr="00882BA1" w:rsidRDefault="00367C23" w:rsidP="008E6BE3">
      <w:pPr>
        <w:numPr>
          <w:ilvl w:val="12"/>
          <w:numId w:val="0"/>
        </w:numPr>
        <w:jc w:val="both"/>
        <w:rPr>
          <w:rFonts w:asciiTheme="minorHAnsi" w:hAnsiTheme="minorHAnsi" w:cstheme="minorHAnsi"/>
          <w:color w:val="FF0000"/>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lastRenderedPageBreak/>
        <w:t>Przewiduje się dosiewy uzupełniające dla trawni</w:t>
      </w:r>
      <w:r w:rsidR="00584E41" w:rsidRPr="00882BA1">
        <w:rPr>
          <w:rFonts w:asciiTheme="minorHAnsi" w:hAnsiTheme="minorHAnsi" w:cstheme="minorHAnsi"/>
          <w:sz w:val="18"/>
          <w:szCs w:val="18"/>
        </w:rPr>
        <w:t xml:space="preserve">ków (jeden dosiew obowiązkowy)  </w:t>
      </w:r>
      <w:r w:rsidRPr="00882BA1">
        <w:rPr>
          <w:rFonts w:asciiTheme="minorHAnsi" w:hAnsiTheme="minorHAnsi" w:cstheme="minorHAnsi"/>
          <w:sz w:val="18"/>
          <w:szCs w:val="18"/>
        </w:rPr>
        <w:t>w przypadku braku wzrostów.</w:t>
      </w:r>
    </w:p>
    <w:p w:rsidR="0090530B" w:rsidRPr="00882BA1" w:rsidRDefault="0090530B" w:rsidP="008E6BE3">
      <w:pPr>
        <w:pStyle w:val="Akapitzlist"/>
        <w:keepNext/>
        <w:keepLines/>
        <w:widowControl/>
        <w:tabs>
          <w:tab w:val="left" w:pos="607"/>
        </w:tabs>
        <w:ind w:left="0"/>
        <w:jc w:val="both"/>
        <w:outlineLvl w:val="0"/>
        <w:rPr>
          <w:rStyle w:val="Nagwek122"/>
          <w:rFonts w:asciiTheme="minorHAnsi" w:eastAsia="SimSun" w:hAnsiTheme="minorHAnsi" w:cstheme="minorHAnsi"/>
          <w:vanish/>
          <w:color w:val="FF0000"/>
          <w:sz w:val="18"/>
          <w:szCs w:val="18"/>
        </w:rPr>
      </w:pPr>
    </w:p>
    <w:p w:rsidR="0090530B" w:rsidRPr="00882BA1" w:rsidRDefault="0090530B" w:rsidP="008E6BE3">
      <w:pPr>
        <w:numPr>
          <w:ilvl w:val="12"/>
          <w:numId w:val="0"/>
        </w:numPr>
        <w:jc w:val="both"/>
        <w:rPr>
          <w:rFonts w:asciiTheme="minorHAnsi" w:hAnsiTheme="minorHAnsi" w:cstheme="minorHAnsi"/>
          <w:color w:val="FF0000"/>
          <w:sz w:val="18"/>
          <w:szCs w:val="18"/>
        </w:rPr>
      </w:pPr>
    </w:p>
    <w:p w:rsidR="00367C23" w:rsidRPr="00882BA1" w:rsidRDefault="00367C23" w:rsidP="008E6BE3">
      <w:pPr>
        <w:pStyle w:val="Nagwek1"/>
        <w:spacing w:before="0" w:after="0"/>
        <w:jc w:val="both"/>
        <w:rPr>
          <w:rFonts w:asciiTheme="minorHAnsi" w:hAnsiTheme="minorHAnsi" w:cstheme="minorHAnsi"/>
          <w:sz w:val="18"/>
          <w:szCs w:val="18"/>
        </w:rPr>
      </w:pPr>
      <w:bookmarkStart w:id="777" w:name="_Toc424534470"/>
      <w:bookmarkStart w:id="778" w:name="_Toc46644001"/>
      <w:bookmarkStart w:id="779" w:name="_Toc51995834"/>
      <w:bookmarkStart w:id="780" w:name="_Toc70745916"/>
      <w:bookmarkStart w:id="781" w:name="_Toc113338102"/>
      <w:bookmarkStart w:id="782" w:name="_Toc124213278"/>
      <w:bookmarkStart w:id="783" w:name="_Toc144694240"/>
      <w:bookmarkStart w:id="784" w:name="_Toc144793980"/>
      <w:bookmarkStart w:id="785" w:name="_Toc146429505"/>
      <w:bookmarkStart w:id="786" w:name="_Toc147039497"/>
      <w:bookmarkStart w:id="787" w:name="_Toc161023547"/>
      <w:bookmarkStart w:id="788" w:name="_Toc164048103"/>
      <w:bookmarkStart w:id="789" w:name="_Toc164218649"/>
      <w:bookmarkStart w:id="790" w:name="_Toc200527351"/>
      <w:r w:rsidRPr="00882BA1">
        <w:rPr>
          <w:rFonts w:asciiTheme="minorHAnsi" w:hAnsiTheme="minorHAnsi" w:cstheme="minorHAnsi"/>
          <w:sz w:val="18"/>
          <w:szCs w:val="18"/>
        </w:rPr>
        <w:t xml:space="preserve">6. </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r w:rsidRPr="00882BA1">
        <w:rPr>
          <w:rFonts w:asciiTheme="minorHAnsi" w:hAnsiTheme="minorHAnsi" w:cstheme="minorHAnsi"/>
          <w:sz w:val="18"/>
          <w:szCs w:val="18"/>
        </w:rPr>
        <w:t>Kontrola jakości robót</w:t>
      </w:r>
    </w:p>
    <w:p w:rsidR="00367C23" w:rsidRPr="00882BA1" w:rsidRDefault="00367C23" w:rsidP="008E6BE3">
      <w:pPr>
        <w:pStyle w:val="Nagwek2"/>
        <w:spacing w:before="0" w:after="0"/>
        <w:jc w:val="both"/>
        <w:rPr>
          <w:rFonts w:asciiTheme="minorHAnsi" w:hAnsiTheme="minorHAnsi" w:cstheme="minorHAnsi"/>
          <w:b w:val="0"/>
          <w:i w:val="0"/>
          <w:sz w:val="18"/>
          <w:szCs w:val="18"/>
        </w:rPr>
      </w:pPr>
    </w:p>
    <w:p w:rsidR="00367C23" w:rsidRPr="00882BA1" w:rsidRDefault="00367C23" w:rsidP="008E6BE3">
      <w:pPr>
        <w:pStyle w:val="Nagwek2"/>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6.1. Ogólne zasady kontroli jakości robót</w:t>
      </w:r>
    </w:p>
    <w:p w:rsidR="00367C23" w:rsidRPr="00882BA1" w:rsidRDefault="00367C23" w:rsidP="008E6BE3">
      <w:pPr>
        <w:jc w:val="both"/>
        <w:rPr>
          <w:rFonts w:asciiTheme="minorHAnsi" w:hAnsiTheme="minorHAnsi" w:cstheme="minorHAnsi"/>
          <w:sz w:val="18"/>
          <w:szCs w:val="18"/>
        </w:rPr>
      </w:pPr>
      <w:r w:rsidRPr="00882BA1">
        <w:rPr>
          <w:rFonts w:asciiTheme="minorHAnsi" w:hAnsiTheme="minorHAnsi" w:cstheme="minorHAnsi"/>
          <w:sz w:val="18"/>
          <w:szCs w:val="18"/>
        </w:rPr>
        <w:t>Ogólne zasady kontroli jakości robót podano w ST D-M.00.00.00 „Wymagania ogólne” pkt 6.</w:t>
      </w: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pStyle w:val="Nagwek2"/>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6.2. Kontrola jakości humusowania i obsiania</w:t>
      </w: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pStyle w:val="Nagwek2"/>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Kontrola polega na ocenie wizualnej jakości w</w:t>
      </w:r>
      <w:r w:rsidR="00584E41" w:rsidRPr="00882BA1">
        <w:rPr>
          <w:rFonts w:asciiTheme="minorHAnsi" w:hAnsiTheme="minorHAnsi" w:cstheme="minorHAnsi"/>
          <w:b w:val="0"/>
          <w:i w:val="0"/>
          <w:sz w:val="18"/>
          <w:szCs w:val="18"/>
        </w:rPr>
        <w:t xml:space="preserve">ykonanych robót i ich zgodności </w:t>
      </w:r>
      <w:r w:rsidRPr="00882BA1">
        <w:rPr>
          <w:rFonts w:asciiTheme="minorHAnsi" w:hAnsiTheme="minorHAnsi" w:cstheme="minorHAnsi"/>
          <w:b w:val="0"/>
          <w:i w:val="0"/>
          <w:sz w:val="18"/>
          <w:szCs w:val="18"/>
        </w:rPr>
        <w:t>z Specyfikacją. Inżynier na podstawie pomiarów i oceny wizualnej dokonuje kontroli jakości wykonanych robót i ich zgodności z Rysunkami oraz wymaganiami podanymi w Specyfikacji punkt 5.</w:t>
      </w: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pStyle w:val="Nagwek1"/>
        <w:spacing w:before="0" w:after="0"/>
        <w:jc w:val="both"/>
        <w:rPr>
          <w:rFonts w:asciiTheme="minorHAnsi" w:hAnsiTheme="minorHAnsi" w:cstheme="minorHAnsi"/>
          <w:sz w:val="18"/>
          <w:szCs w:val="18"/>
        </w:rPr>
      </w:pPr>
      <w:bookmarkStart w:id="791" w:name="_Toc424534471"/>
      <w:bookmarkStart w:id="792" w:name="_Toc46644002"/>
      <w:bookmarkStart w:id="793" w:name="_Toc51995835"/>
      <w:bookmarkStart w:id="794" w:name="_Toc70745917"/>
      <w:bookmarkStart w:id="795" w:name="_Toc113338103"/>
      <w:bookmarkStart w:id="796" w:name="_Toc122409840"/>
      <w:bookmarkStart w:id="797" w:name="_Toc128547956"/>
      <w:bookmarkStart w:id="798" w:name="_Toc144694241"/>
      <w:bookmarkStart w:id="799" w:name="_Toc144793981"/>
      <w:bookmarkStart w:id="800" w:name="_Toc146429506"/>
      <w:bookmarkStart w:id="801" w:name="_Toc147039498"/>
      <w:bookmarkStart w:id="802" w:name="_Toc161023548"/>
      <w:bookmarkStart w:id="803" w:name="_Toc164048104"/>
      <w:bookmarkStart w:id="804" w:name="_Toc164218650"/>
      <w:bookmarkStart w:id="805" w:name="_Toc200527352"/>
      <w:r w:rsidRPr="00882BA1">
        <w:rPr>
          <w:rFonts w:asciiTheme="minorHAnsi" w:hAnsiTheme="minorHAnsi" w:cstheme="minorHAnsi"/>
          <w:sz w:val="18"/>
          <w:szCs w:val="18"/>
        </w:rPr>
        <w:t>7. O</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r w:rsidRPr="00882BA1">
        <w:rPr>
          <w:rFonts w:asciiTheme="minorHAnsi" w:hAnsiTheme="minorHAnsi" w:cstheme="minorHAnsi"/>
          <w:sz w:val="18"/>
          <w:szCs w:val="18"/>
        </w:rPr>
        <w:t>bmiar robót</w:t>
      </w:r>
    </w:p>
    <w:p w:rsidR="00367C23" w:rsidRPr="00882BA1" w:rsidRDefault="00367C23" w:rsidP="008E6BE3">
      <w:pPr>
        <w:pStyle w:val="Nagwek2"/>
        <w:spacing w:before="0" w:after="0"/>
        <w:jc w:val="both"/>
        <w:rPr>
          <w:rFonts w:asciiTheme="minorHAnsi" w:hAnsiTheme="minorHAnsi" w:cstheme="minorHAnsi"/>
          <w:b w:val="0"/>
          <w:i w:val="0"/>
          <w:sz w:val="18"/>
          <w:szCs w:val="18"/>
        </w:rPr>
      </w:pPr>
    </w:p>
    <w:p w:rsidR="00367C23" w:rsidRPr="00882BA1" w:rsidRDefault="00367C23" w:rsidP="008E6BE3">
      <w:pPr>
        <w:pStyle w:val="Nagwek2"/>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7.1. Ogólne zasady obmiaru robót</w:t>
      </w:r>
    </w:p>
    <w:p w:rsidR="00367C23" w:rsidRPr="00882BA1" w:rsidRDefault="00367C23" w:rsidP="008E6BE3">
      <w:pPr>
        <w:tabs>
          <w:tab w:val="left" w:pos="-709"/>
        </w:tabs>
        <w:jc w:val="both"/>
        <w:rPr>
          <w:rFonts w:asciiTheme="minorHAnsi" w:hAnsiTheme="minorHAnsi" w:cstheme="minorHAnsi"/>
          <w:sz w:val="18"/>
          <w:szCs w:val="18"/>
        </w:rPr>
      </w:pPr>
      <w:r w:rsidRPr="00882BA1">
        <w:rPr>
          <w:rFonts w:asciiTheme="minorHAnsi" w:hAnsiTheme="minorHAnsi" w:cstheme="minorHAnsi"/>
          <w:sz w:val="18"/>
          <w:szCs w:val="18"/>
        </w:rPr>
        <w:t>Ogólne zasady obmiaru robót podano w ST D-M.00.00.00 „Wymagania ogólne” pkt 7.</w:t>
      </w:r>
    </w:p>
    <w:p w:rsidR="00367C23" w:rsidRPr="00882BA1" w:rsidRDefault="00367C23" w:rsidP="008E6BE3">
      <w:pPr>
        <w:pStyle w:val="Nagwek2"/>
        <w:spacing w:before="0" w:after="0"/>
        <w:jc w:val="both"/>
        <w:rPr>
          <w:rFonts w:asciiTheme="minorHAnsi" w:hAnsiTheme="minorHAnsi" w:cstheme="minorHAnsi"/>
          <w:b w:val="0"/>
          <w:i w:val="0"/>
          <w:sz w:val="18"/>
          <w:szCs w:val="18"/>
        </w:rPr>
      </w:pPr>
    </w:p>
    <w:p w:rsidR="00367C23" w:rsidRPr="00882BA1" w:rsidRDefault="00367C23" w:rsidP="008E6BE3">
      <w:pPr>
        <w:pStyle w:val="Nagwek2"/>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7.2. Jednostka obmiarowa</w:t>
      </w:r>
    </w:p>
    <w:p w:rsidR="00367C23" w:rsidRPr="00882BA1" w:rsidRDefault="00367C23" w:rsidP="008E6BE3">
      <w:pPr>
        <w:tabs>
          <w:tab w:val="left" w:pos="-709"/>
        </w:tabs>
        <w:jc w:val="both"/>
        <w:rPr>
          <w:rFonts w:asciiTheme="minorHAnsi" w:hAnsiTheme="minorHAnsi" w:cstheme="minorHAnsi"/>
          <w:sz w:val="18"/>
          <w:szCs w:val="18"/>
        </w:rPr>
      </w:pPr>
      <w:r w:rsidRPr="00882BA1">
        <w:rPr>
          <w:rFonts w:asciiTheme="minorHAnsi" w:hAnsiTheme="minorHAnsi" w:cstheme="minorHAnsi"/>
          <w:sz w:val="18"/>
          <w:szCs w:val="18"/>
        </w:rPr>
        <w:t>Jednostką obmiarową jest:</w:t>
      </w:r>
    </w:p>
    <w:p w:rsidR="00BC2F80"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1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(metr kwadratowy) umocnienia pow</w:t>
      </w:r>
      <w:r w:rsidR="006D4066" w:rsidRPr="00882BA1">
        <w:rPr>
          <w:rFonts w:asciiTheme="minorHAnsi" w:hAnsiTheme="minorHAnsi" w:cstheme="minorHAnsi"/>
          <w:sz w:val="18"/>
          <w:szCs w:val="18"/>
        </w:rPr>
        <w:t>ierzchni</w:t>
      </w:r>
      <w:r w:rsidRPr="00882BA1">
        <w:rPr>
          <w:rFonts w:asciiTheme="minorHAnsi" w:hAnsiTheme="minorHAnsi" w:cstheme="minorHAnsi"/>
          <w:sz w:val="18"/>
          <w:szCs w:val="18"/>
        </w:rPr>
        <w:t xml:space="preserve"> humusem.</w:t>
      </w:r>
    </w:p>
    <w:p w:rsidR="00367C23" w:rsidRPr="00882BA1" w:rsidRDefault="00367C23" w:rsidP="008E6BE3">
      <w:pPr>
        <w:tabs>
          <w:tab w:val="left" w:pos="-709"/>
          <w:tab w:val="left" w:pos="6999"/>
        </w:tabs>
        <w:jc w:val="both"/>
        <w:rPr>
          <w:rFonts w:asciiTheme="minorHAnsi" w:hAnsiTheme="minorHAnsi" w:cstheme="minorHAnsi"/>
          <w:sz w:val="18"/>
          <w:szCs w:val="18"/>
        </w:rPr>
      </w:pPr>
    </w:p>
    <w:p w:rsidR="00367C23" w:rsidRPr="00882BA1" w:rsidRDefault="00367C23" w:rsidP="008E6BE3">
      <w:pPr>
        <w:pStyle w:val="Nagwek1"/>
        <w:spacing w:before="0" w:after="0"/>
        <w:jc w:val="both"/>
        <w:rPr>
          <w:rFonts w:asciiTheme="minorHAnsi" w:hAnsiTheme="minorHAnsi" w:cstheme="minorHAnsi"/>
          <w:sz w:val="18"/>
          <w:szCs w:val="18"/>
        </w:rPr>
      </w:pPr>
      <w:bookmarkStart w:id="806" w:name="_Toc424534472"/>
      <w:bookmarkStart w:id="807" w:name="_Toc46644003"/>
      <w:bookmarkStart w:id="808" w:name="_Toc51995836"/>
      <w:bookmarkStart w:id="809" w:name="_Toc70745918"/>
      <w:bookmarkStart w:id="810" w:name="_Toc113338104"/>
      <w:bookmarkStart w:id="811" w:name="_Toc122409841"/>
      <w:bookmarkStart w:id="812" w:name="_Toc128547957"/>
      <w:bookmarkStart w:id="813" w:name="_Toc144694242"/>
      <w:bookmarkStart w:id="814" w:name="_Toc144793982"/>
      <w:bookmarkStart w:id="815" w:name="_Toc146429507"/>
      <w:bookmarkStart w:id="816" w:name="_Toc147039499"/>
      <w:bookmarkStart w:id="817" w:name="_Toc161023549"/>
      <w:bookmarkStart w:id="818" w:name="_Toc164048105"/>
      <w:bookmarkStart w:id="819" w:name="_Toc164218651"/>
      <w:bookmarkStart w:id="820" w:name="_Toc200527353"/>
      <w:r w:rsidRPr="00882BA1">
        <w:rPr>
          <w:rFonts w:asciiTheme="minorHAnsi" w:hAnsiTheme="minorHAnsi" w:cstheme="minorHAnsi"/>
          <w:sz w:val="18"/>
          <w:szCs w:val="18"/>
        </w:rPr>
        <w:t>8. O</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r w:rsidRPr="00882BA1">
        <w:rPr>
          <w:rFonts w:asciiTheme="minorHAnsi" w:hAnsiTheme="minorHAnsi" w:cstheme="minorHAnsi"/>
          <w:sz w:val="18"/>
          <w:szCs w:val="18"/>
        </w:rPr>
        <w:t>dbiór robót</w:t>
      </w:r>
    </w:p>
    <w:p w:rsidR="00367C23" w:rsidRPr="00882BA1" w:rsidRDefault="00367C23" w:rsidP="008E6BE3">
      <w:pPr>
        <w:pStyle w:val="Nagwek2"/>
        <w:spacing w:before="0" w:after="0"/>
        <w:jc w:val="both"/>
        <w:rPr>
          <w:rFonts w:asciiTheme="minorHAnsi" w:hAnsiTheme="minorHAnsi" w:cstheme="minorHAnsi"/>
          <w:b w:val="0"/>
          <w:i w:val="0"/>
          <w:sz w:val="18"/>
          <w:szCs w:val="18"/>
        </w:rPr>
      </w:pPr>
    </w:p>
    <w:p w:rsidR="00367C23" w:rsidRPr="00882BA1" w:rsidRDefault="00367C23" w:rsidP="008E6BE3">
      <w:pPr>
        <w:pStyle w:val="Nagwek2"/>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8.1. Ogólne zasady odbioru robót</w:t>
      </w:r>
    </w:p>
    <w:p w:rsidR="00367C23" w:rsidRPr="00882BA1" w:rsidRDefault="00367C23" w:rsidP="008E6BE3">
      <w:pPr>
        <w:tabs>
          <w:tab w:val="left" w:pos="-709"/>
        </w:tabs>
        <w:jc w:val="both"/>
        <w:rPr>
          <w:rFonts w:asciiTheme="minorHAnsi" w:hAnsiTheme="minorHAnsi" w:cstheme="minorHAnsi"/>
          <w:sz w:val="18"/>
          <w:szCs w:val="18"/>
        </w:rPr>
      </w:pPr>
      <w:r w:rsidRPr="00882BA1">
        <w:rPr>
          <w:rFonts w:asciiTheme="minorHAnsi" w:hAnsiTheme="minorHAnsi" w:cstheme="minorHAnsi"/>
          <w:sz w:val="18"/>
          <w:szCs w:val="18"/>
        </w:rPr>
        <w:t>Ogólne zasady odbioru robót podano w ST D-M.00.00.00 „Wymagania ogólne” pkt 8.</w:t>
      </w:r>
    </w:p>
    <w:p w:rsidR="00367C23" w:rsidRPr="00882BA1" w:rsidRDefault="00367C23" w:rsidP="008E6BE3">
      <w:pPr>
        <w:tabs>
          <w:tab w:val="left" w:pos="-709"/>
        </w:tabs>
        <w:jc w:val="both"/>
        <w:rPr>
          <w:rFonts w:asciiTheme="minorHAnsi" w:hAnsiTheme="minorHAnsi" w:cstheme="minorHAnsi"/>
          <w:sz w:val="18"/>
          <w:szCs w:val="18"/>
        </w:rPr>
      </w:pPr>
    </w:p>
    <w:p w:rsidR="00367C23" w:rsidRPr="00882BA1" w:rsidRDefault="00367C23" w:rsidP="008E6BE3">
      <w:pPr>
        <w:pStyle w:val="Nagwek2"/>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Roboty uznaje się za wykonane zgodnie z dokumentacją projektową, SST i wymaganiami Inżyniera, jeżeli wszystkie pomiary i badania z zachowaniem tolerancji wg punktu 6 dały wyniki pozytywne oraz łączna powierzchnia nieporośniętych miejsc nie powinna nuć większa niż 2% powierzchni obsianej, a maksymalny wymiar pojedynczych nieporośniętych trawą nie powinien przekraczać 0,2 m2. Na zarośniętej powierzchni nie mogą występować wyżłobienia erozyjne ani lokalne zsuwy.</w:t>
      </w:r>
      <w:r w:rsidR="00584E41" w:rsidRPr="00882BA1">
        <w:rPr>
          <w:rFonts w:asciiTheme="minorHAnsi" w:hAnsiTheme="minorHAnsi" w:cstheme="minorHAnsi"/>
          <w:b w:val="0"/>
          <w:i w:val="0"/>
          <w:sz w:val="18"/>
          <w:szCs w:val="18"/>
        </w:rPr>
        <w:t xml:space="preserve"> </w:t>
      </w:r>
      <w:r w:rsidRPr="00882BA1">
        <w:rPr>
          <w:rFonts w:asciiTheme="minorHAnsi" w:hAnsiTheme="minorHAnsi" w:cstheme="minorHAnsi"/>
          <w:b w:val="0"/>
          <w:i w:val="0"/>
          <w:sz w:val="18"/>
          <w:szCs w:val="18"/>
        </w:rPr>
        <w:t>Po 2 letnim okresie gwarancji łączna powierzchnia nie</w:t>
      </w:r>
      <w:r w:rsidR="00584E41" w:rsidRPr="00882BA1">
        <w:rPr>
          <w:rFonts w:asciiTheme="minorHAnsi" w:hAnsiTheme="minorHAnsi" w:cstheme="minorHAnsi"/>
          <w:b w:val="0"/>
          <w:i w:val="0"/>
          <w:sz w:val="18"/>
          <w:szCs w:val="18"/>
        </w:rPr>
        <w:t xml:space="preserve">porośniętych miejsc nie powinna </w:t>
      </w:r>
      <w:r w:rsidRPr="00882BA1">
        <w:rPr>
          <w:rFonts w:asciiTheme="minorHAnsi" w:hAnsiTheme="minorHAnsi" w:cstheme="minorHAnsi"/>
          <w:b w:val="0"/>
          <w:i w:val="0"/>
          <w:sz w:val="18"/>
          <w:szCs w:val="18"/>
        </w:rPr>
        <w:t>być większa niż 2% wszystkich obsianych p</w:t>
      </w:r>
      <w:r w:rsidR="00584E41" w:rsidRPr="00882BA1">
        <w:rPr>
          <w:rFonts w:asciiTheme="minorHAnsi" w:hAnsiTheme="minorHAnsi" w:cstheme="minorHAnsi"/>
          <w:b w:val="0"/>
          <w:i w:val="0"/>
          <w:sz w:val="18"/>
          <w:szCs w:val="18"/>
        </w:rPr>
        <w:t xml:space="preserve">owierzchni, a maksymalny wymiar </w:t>
      </w:r>
      <w:r w:rsidRPr="00882BA1">
        <w:rPr>
          <w:rFonts w:asciiTheme="minorHAnsi" w:hAnsiTheme="minorHAnsi" w:cstheme="minorHAnsi"/>
          <w:b w:val="0"/>
          <w:i w:val="0"/>
          <w:sz w:val="18"/>
          <w:szCs w:val="18"/>
        </w:rPr>
        <w:t xml:space="preserve">pojedynczych nie </w:t>
      </w:r>
      <w:proofErr w:type="spellStart"/>
      <w:r w:rsidRPr="00882BA1">
        <w:rPr>
          <w:rFonts w:asciiTheme="minorHAnsi" w:hAnsiTheme="minorHAnsi" w:cstheme="minorHAnsi"/>
          <w:b w:val="0"/>
          <w:i w:val="0"/>
          <w:sz w:val="18"/>
          <w:szCs w:val="18"/>
        </w:rPr>
        <w:t>zatrawionych</w:t>
      </w:r>
      <w:proofErr w:type="spellEnd"/>
      <w:r w:rsidRPr="00882BA1">
        <w:rPr>
          <w:rFonts w:asciiTheme="minorHAnsi" w:hAnsiTheme="minorHAnsi" w:cstheme="minorHAnsi"/>
          <w:b w:val="0"/>
          <w:i w:val="0"/>
          <w:sz w:val="18"/>
          <w:szCs w:val="18"/>
        </w:rPr>
        <w:t xml:space="preserve"> miejsc nie powinien przekraczać 0.2 m</w:t>
      </w:r>
      <w:r w:rsidRPr="00882BA1">
        <w:rPr>
          <w:rFonts w:asciiTheme="minorHAnsi" w:hAnsiTheme="minorHAnsi" w:cstheme="minorHAnsi"/>
          <w:b w:val="0"/>
          <w:i w:val="0"/>
          <w:sz w:val="18"/>
          <w:szCs w:val="18"/>
          <w:vertAlign w:val="superscript"/>
        </w:rPr>
        <w:t>2</w:t>
      </w:r>
      <w:r w:rsidR="00584E41" w:rsidRPr="00882BA1">
        <w:rPr>
          <w:rFonts w:asciiTheme="minorHAnsi" w:hAnsiTheme="minorHAnsi" w:cstheme="minorHAnsi"/>
          <w:b w:val="0"/>
          <w:i w:val="0"/>
          <w:sz w:val="18"/>
          <w:szCs w:val="18"/>
        </w:rPr>
        <w:t xml:space="preserve">. Nie dopuszcza </w:t>
      </w:r>
      <w:r w:rsidRPr="00882BA1">
        <w:rPr>
          <w:rFonts w:asciiTheme="minorHAnsi" w:hAnsiTheme="minorHAnsi" w:cstheme="minorHAnsi"/>
          <w:b w:val="0"/>
          <w:i w:val="0"/>
          <w:sz w:val="18"/>
          <w:szCs w:val="18"/>
        </w:rPr>
        <w:t>się na zarośniętej powierzchni występowania jak</w:t>
      </w:r>
      <w:r w:rsidR="00584E41" w:rsidRPr="00882BA1">
        <w:rPr>
          <w:rFonts w:asciiTheme="minorHAnsi" w:hAnsiTheme="minorHAnsi" w:cstheme="minorHAnsi"/>
          <w:b w:val="0"/>
          <w:i w:val="0"/>
          <w:sz w:val="18"/>
          <w:szCs w:val="18"/>
        </w:rPr>
        <w:t xml:space="preserve">ichkolwiek wyżłobień erozyjnych </w:t>
      </w:r>
      <w:r w:rsidRPr="00882BA1">
        <w:rPr>
          <w:rFonts w:asciiTheme="minorHAnsi" w:hAnsiTheme="minorHAnsi" w:cstheme="minorHAnsi"/>
          <w:b w:val="0"/>
          <w:i w:val="0"/>
          <w:sz w:val="18"/>
          <w:szCs w:val="18"/>
        </w:rPr>
        <w:t>ani lokalnych zsuwów. W przypadku nie odebrania przez</w:t>
      </w:r>
      <w:r w:rsidR="00584E41" w:rsidRPr="00882BA1">
        <w:rPr>
          <w:rFonts w:asciiTheme="minorHAnsi" w:hAnsiTheme="minorHAnsi" w:cstheme="minorHAnsi"/>
          <w:b w:val="0"/>
          <w:i w:val="0"/>
          <w:sz w:val="18"/>
          <w:szCs w:val="18"/>
        </w:rPr>
        <w:t xml:space="preserve"> Zamawiającego zieleni drogowej </w:t>
      </w:r>
      <w:r w:rsidRPr="00882BA1">
        <w:rPr>
          <w:rFonts w:asciiTheme="minorHAnsi" w:hAnsiTheme="minorHAnsi" w:cstheme="minorHAnsi"/>
          <w:b w:val="0"/>
          <w:i w:val="0"/>
          <w:sz w:val="18"/>
          <w:szCs w:val="18"/>
        </w:rPr>
        <w:t>po terminach jak wyżej, Zamawiający będzie miał prawo do przedłużenia gwarancji na zieleń drogową. Zamawiający będzie miał prawo do przedłużenia gwarancji na zieleń drogową</w:t>
      </w:r>
      <w:r w:rsidR="00584E41" w:rsidRPr="00882BA1">
        <w:rPr>
          <w:rFonts w:asciiTheme="minorHAnsi" w:hAnsiTheme="minorHAnsi" w:cstheme="minorHAnsi"/>
          <w:b w:val="0"/>
          <w:i w:val="0"/>
          <w:sz w:val="18"/>
          <w:szCs w:val="18"/>
        </w:rPr>
        <w:t xml:space="preserve">. Przejęcie przez Zamawiającego </w:t>
      </w:r>
      <w:r w:rsidRPr="00882BA1">
        <w:rPr>
          <w:rFonts w:asciiTheme="minorHAnsi" w:hAnsiTheme="minorHAnsi" w:cstheme="minorHAnsi"/>
          <w:b w:val="0"/>
          <w:i w:val="0"/>
          <w:sz w:val="18"/>
          <w:szCs w:val="18"/>
        </w:rPr>
        <w:t>zadarniowanych i porośnięty</w:t>
      </w:r>
      <w:r w:rsidR="00584E41" w:rsidRPr="00882BA1">
        <w:rPr>
          <w:rFonts w:asciiTheme="minorHAnsi" w:hAnsiTheme="minorHAnsi" w:cstheme="minorHAnsi"/>
          <w:b w:val="0"/>
          <w:i w:val="0"/>
          <w:sz w:val="18"/>
          <w:szCs w:val="18"/>
        </w:rPr>
        <w:t xml:space="preserve">ch skarp, nie zwalnia Wykonawcy </w:t>
      </w:r>
      <w:r w:rsidRPr="00882BA1">
        <w:rPr>
          <w:rFonts w:asciiTheme="minorHAnsi" w:hAnsiTheme="minorHAnsi" w:cstheme="minorHAnsi"/>
          <w:b w:val="0"/>
          <w:i w:val="0"/>
          <w:sz w:val="18"/>
          <w:szCs w:val="18"/>
        </w:rPr>
        <w:t>z obowiązku naprawy uszkodzeń skarpy w okresie g</w:t>
      </w:r>
      <w:r w:rsidR="00584E41" w:rsidRPr="00882BA1">
        <w:rPr>
          <w:rFonts w:asciiTheme="minorHAnsi" w:hAnsiTheme="minorHAnsi" w:cstheme="minorHAnsi"/>
          <w:b w:val="0"/>
          <w:i w:val="0"/>
          <w:sz w:val="18"/>
          <w:szCs w:val="18"/>
        </w:rPr>
        <w:t xml:space="preserve">warancyjnym na roboty budowlane </w:t>
      </w:r>
      <w:r w:rsidRPr="00882BA1">
        <w:rPr>
          <w:rFonts w:asciiTheme="minorHAnsi" w:hAnsiTheme="minorHAnsi" w:cstheme="minorHAnsi"/>
          <w:b w:val="0"/>
          <w:i w:val="0"/>
          <w:sz w:val="18"/>
          <w:szCs w:val="18"/>
        </w:rPr>
        <w:t>wynikających z rozmyć lub innych uszkodzeń wynikających ze źle wykonanych robót.</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pStyle w:val="Nagwek1"/>
        <w:spacing w:before="0" w:after="0"/>
        <w:jc w:val="both"/>
        <w:rPr>
          <w:rFonts w:asciiTheme="minorHAnsi" w:hAnsiTheme="minorHAnsi" w:cstheme="minorHAnsi"/>
          <w:sz w:val="18"/>
          <w:szCs w:val="18"/>
        </w:rPr>
      </w:pPr>
      <w:bookmarkStart w:id="821" w:name="_Toc424534473"/>
      <w:bookmarkStart w:id="822" w:name="_Toc46644004"/>
      <w:bookmarkStart w:id="823" w:name="_Toc51995837"/>
      <w:bookmarkStart w:id="824" w:name="_Toc70745919"/>
      <w:bookmarkStart w:id="825" w:name="_Toc113338105"/>
      <w:bookmarkStart w:id="826" w:name="_Toc122409842"/>
      <w:bookmarkStart w:id="827" w:name="_Toc128547958"/>
      <w:bookmarkStart w:id="828" w:name="_Toc144694243"/>
      <w:bookmarkStart w:id="829" w:name="_Toc144793983"/>
      <w:bookmarkStart w:id="830" w:name="_Toc146429508"/>
      <w:bookmarkStart w:id="831" w:name="_Toc147039500"/>
      <w:bookmarkStart w:id="832" w:name="_Toc161023550"/>
      <w:bookmarkStart w:id="833" w:name="_Toc164048106"/>
      <w:bookmarkStart w:id="834" w:name="_Toc164218652"/>
      <w:bookmarkStart w:id="835" w:name="_Toc200527354"/>
      <w:r w:rsidRPr="00882BA1">
        <w:rPr>
          <w:rFonts w:asciiTheme="minorHAnsi" w:hAnsiTheme="minorHAnsi" w:cstheme="minorHAnsi"/>
          <w:sz w:val="18"/>
          <w:szCs w:val="18"/>
        </w:rPr>
        <w:t>9. P</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r w:rsidRPr="00882BA1">
        <w:rPr>
          <w:rFonts w:asciiTheme="minorHAnsi" w:hAnsiTheme="minorHAnsi" w:cstheme="minorHAnsi"/>
          <w:sz w:val="18"/>
          <w:szCs w:val="18"/>
        </w:rPr>
        <w:t>odstawa płatności</w:t>
      </w:r>
    </w:p>
    <w:p w:rsidR="00367C23" w:rsidRPr="00882BA1" w:rsidRDefault="00367C23" w:rsidP="008E6BE3">
      <w:pPr>
        <w:pStyle w:val="Nagwek2"/>
        <w:spacing w:before="0" w:after="0"/>
        <w:jc w:val="both"/>
        <w:rPr>
          <w:rFonts w:asciiTheme="minorHAnsi" w:hAnsiTheme="minorHAnsi" w:cstheme="minorHAnsi"/>
          <w:b w:val="0"/>
          <w:i w:val="0"/>
          <w:sz w:val="18"/>
          <w:szCs w:val="18"/>
        </w:rPr>
      </w:pPr>
    </w:p>
    <w:p w:rsidR="00367C23" w:rsidRPr="00882BA1" w:rsidRDefault="00367C23" w:rsidP="008E6BE3">
      <w:pPr>
        <w:pStyle w:val="Nagwek2"/>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9.1. Ogólne ustalenia dotyczące podstawy płatności</w:t>
      </w:r>
    </w:p>
    <w:p w:rsidR="00367C23" w:rsidRPr="00882BA1" w:rsidRDefault="00367C23" w:rsidP="008E6BE3">
      <w:pPr>
        <w:tabs>
          <w:tab w:val="left" w:pos="-709"/>
        </w:tabs>
        <w:jc w:val="both"/>
        <w:rPr>
          <w:rFonts w:asciiTheme="minorHAnsi" w:hAnsiTheme="minorHAnsi" w:cstheme="minorHAnsi"/>
          <w:sz w:val="18"/>
          <w:szCs w:val="18"/>
        </w:rPr>
      </w:pPr>
    </w:p>
    <w:p w:rsidR="00367C23" w:rsidRPr="00882BA1" w:rsidRDefault="00367C23" w:rsidP="008E6BE3">
      <w:pPr>
        <w:tabs>
          <w:tab w:val="left" w:pos="-709"/>
        </w:tabs>
        <w:jc w:val="both"/>
        <w:rPr>
          <w:rFonts w:asciiTheme="minorHAnsi" w:hAnsiTheme="minorHAnsi" w:cstheme="minorHAnsi"/>
          <w:sz w:val="18"/>
          <w:szCs w:val="18"/>
        </w:rPr>
      </w:pPr>
      <w:r w:rsidRPr="00882BA1">
        <w:rPr>
          <w:rFonts w:asciiTheme="minorHAnsi" w:hAnsiTheme="minorHAnsi" w:cstheme="minorHAnsi"/>
          <w:sz w:val="18"/>
          <w:szCs w:val="18"/>
        </w:rPr>
        <w:t>Ogólne ustalenia dotyczące podstawy płatności podano w ST D-M.00.00.00 „Wymagania ogólne” pkt 9.</w:t>
      </w:r>
    </w:p>
    <w:p w:rsidR="00367C23" w:rsidRPr="00882BA1" w:rsidRDefault="00367C23" w:rsidP="008E6BE3">
      <w:pPr>
        <w:pStyle w:val="Nagwek2"/>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br/>
        <w:t>9.2. Cena jednostki obmiarowej</w:t>
      </w:r>
    </w:p>
    <w:p w:rsidR="00367C23" w:rsidRPr="00882BA1" w:rsidRDefault="00367C23" w:rsidP="008E6BE3">
      <w:pPr>
        <w:tabs>
          <w:tab w:val="left" w:pos="-709"/>
        </w:tabs>
        <w:jc w:val="both"/>
        <w:rPr>
          <w:rFonts w:asciiTheme="minorHAnsi" w:hAnsiTheme="minorHAnsi" w:cstheme="minorHAnsi"/>
          <w:sz w:val="18"/>
          <w:szCs w:val="18"/>
        </w:rPr>
      </w:pPr>
    </w:p>
    <w:p w:rsidR="00367C23" w:rsidRPr="00882BA1" w:rsidRDefault="00367C23" w:rsidP="008E6BE3">
      <w:pPr>
        <w:tabs>
          <w:tab w:val="left" w:pos="-709"/>
        </w:tabs>
        <w:jc w:val="both"/>
        <w:rPr>
          <w:rFonts w:asciiTheme="minorHAnsi" w:hAnsiTheme="minorHAnsi" w:cstheme="minorHAnsi"/>
          <w:sz w:val="18"/>
          <w:szCs w:val="18"/>
        </w:rPr>
      </w:pPr>
      <w:r w:rsidRPr="00882BA1">
        <w:rPr>
          <w:rFonts w:asciiTheme="minorHAnsi" w:hAnsiTheme="minorHAnsi" w:cstheme="minorHAnsi"/>
          <w:sz w:val="18"/>
          <w:szCs w:val="18"/>
        </w:rPr>
        <w:t>Cena 1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humusowania skarp obejmuje:</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przygotowawcze,</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dostarczenie humusu w miejsce wbudowania (z odkładu),</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wbudowanie humusu,</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obsianie trawą,</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dostarczenie i odwiezienie sprzętu,</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konserwację i pielęgnację umocnień,</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zabezpieczenie powierzchni skarp przed rozmywaniem przez wodę do czasu ukorzenienia się traw,</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inne niezbędne czynności związane bezpośrednio z umocnienie skarp humusem.</w:t>
      </w:r>
    </w:p>
    <w:p w:rsidR="00C5402F" w:rsidRPr="00882BA1" w:rsidRDefault="00C5402F"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badań i pomiarów wymaganych w specyfikacji technicznej.</w:t>
      </w:r>
    </w:p>
    <w:p w:rsidR="00367C23" w:rsidRPr="00882BA1" w:rsidRDefault="00367C23" w:rsidP="008E6BE3">
      <w:pPr>
        <w:pStyle w:val="Nagwek1"/>
        <w:spacing w:before="0" w:after="0"/>
        <w:jc w:val="both"/>
        <w:rPr>
          <w:rFonts w:asciiTheme="minorHAnsi" w:hAnsiTheme="minorHAnsi" w:cstheme="minorHAnsi"/>
          <w:color w:val="FF0000"/>
          <w:sz w:val="18"/>
          <w:szCs w:val="18"/>
        </w:rPr>
      </w:pPr>
      <w:bookmarkStart w:id="836" w:name="_Toc424534474"/>
      <w:bookmarkStart w:id="837" w:name="_Toc46644005"/>
      <w:bookmarkStart w:id="838" w:name="_Toc51995838"/>
      <w:bookmarkStart w:id="839" w:name="_Toc70745920"/>
      <w:bookmarkStart w:id="840" w:name="_Toc113338106"/>
      <w:bookmarkStart w:id="841" w:name="_Toc122409843"/>
      <w:bookmarkStart w:id="842" w:name="_Toc128547959"/>
      <w:bookmarkStart w:id="843" w:name="_Toc144694244"/>
      <w:bookmarkStart w:id="844" w:name="_Toc144793984"/>
      <w:bookmarkStart w:id="845" w:name="_Toc146429509"/>
      <w:bookmarkStart w:id="846" w:name="_Toc147039501"/>
      <w:bookmarkStart w:id="847" w:name="_Toc161023551"/>
      <w:bookmarkStart w:id="848" w:name="_Toc164048107"/>
      <w:bookmarkStart w:id="849" w:name="_Toc164218653"/>
      <w:bookmarkStart w:id="850" w:name="_Toc200527355"/>
    </w:p>
    <w:p w:rsidR="00367C23" w:rsidRPr="00882BA1" w:rsidRDefault="00367C23"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 xml:space="preserve">10. </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r w:rsidRPr="00882BA1">
        <w:rPr>
          <w:rFonts w:asciiTheme="minorHAnsi" w:hAnsiTheme="minorHAnsi" w:cstheme="minorHAnsi"/>
          <w:sz w:val="18"/>
          <w:szCs w:val="18"/>
        </w:rPr>
        <w:t>P</w:t>
      </w:r>
      <w:bookmarkEnd w:id="850"/>
      <w:r w:rsidRPr="00882BA1">
        <w:rPr>
          <w:rFonts w:asciiTheme="minorHAnsi" w:hAnsiTheme="minorHAnsi" w:cstheme="minorHAnsi"/>
          <w:sz w:val="18"/>
          <w:szCs w:val="18"/>
        </w:rPr>
        <w:t>rzepisy związane</w:t>
      </w:r>
    </w:p>
    <w:p w:rsidR="00367C23" w:rsidRPr="00882BA1" w:rsidRDefault="00367C23" w:rsidP="008E6BE3">
      <w:pPr>
        <w:pStyle w:val="Nagwek2"/>
        <w:spacing w:before="0" w:after="0"/>
        <w:jc w:val="both"/>
        <w:rPr>
          <w:rFonts w:asciiTheme="minorHAnsi" w:hAnsiTheme="minorHAnsi" w:cstheme="minorHAnsi"/>
          <w:b w:val="0"/>
          <w:i w:val="0"/>
          <w:sz w:val="18"/>
          <w:szCs w:val="18"/>
        </w:rPr>
      </w:pPr>
    </w:p>
    <w:p w:rsidR="002A12C8" w:rsidRPr="00882BA1" w:rsidRDefault="002A12C8" w:rsidP="008E6BE3">
      <w:pPr>
        <w:pStyle w:val="Teksttreci110"/>
        <w:shd w:val="clear" w:color="auto" w:fill="auto"/>
        <w:spacing w:line="240" w:lineRule="auto"/>
        <w:ind w:left="567" w:right="181" w:hanging="567"/>
        <w:rPr>
          <w:rFonts w:asciiTheme="minorHAnsi" w:hAnsiTheme="minorHAnsi" w:cstheme="minorHAnsi"/>
          <w:sz w:val="18"/>
          <w:szCs w:val="18"/>
        </w:rPr>
      </w:pPr>
      <w:r w:rsidRPr="00882BA1">
        <w:rPr>
          <w:rFonts w:asciiTheme="minorHAnsi" w:hAnsiTheme="minorHAnsi" w:cstheme="minorHAnsi"/>
          <w:sz w:val="18"/>
          <w:szCs w:val="18"/>
        </w:rPr>
        <w:t xml:space="preserve">PN-B-12099:1997 Zagospodarowanie pomelioracyjne. Wymagania i metody badań </w:t>
      </w:r>
    </w:p>
    <w:p w:rsidR="002A12C8" w:rsidRPr="00882BA1" w:rsidRDefault="002A12C8" w:rsidP="008E6BE3">
      <w:pPr>
        <w:pStyle w:val="Teksttreci110"/>
        <w:shd w:val="clear" w:color="auto" w:fill="auto"/>
        <w:spacing w:line="240" w:lineRule="auto"/>
        <w:ind w:left="567" w:right="181" w:hanging="567"/>
        <w:rPr>
          <w:rFonts w:asciiTheme="minorHAnsi" w:hAnsiTheme="minorHAnsi" w:cstheme="minorHAnsi"/>
          <w:sz w:val="18"/>
          <w:szCs w:val="18"/>
        </w:rPr>
      </w:pPr>
      <w:r w:rsidRPr="00882BA1">
        <w:rPr>
          <w:rFonts w:asciiTheme="minorHAnsi" w:hAnsiTheme="minorHAnsi" w:cstheme="minorHAnsi"/>
          <w:sz w:val="18"/>
          <w:szCs w:val="18"/>
        </w:rPr>
        <w:t xml:space="preserve">PN-R-65023:1999 Materiał siewny. Nasiona roślin rolniczych </w:t>
      </w:r>
    </w:p>
    <w:p w:rsidR="002A12C8" w:rsidRPr="00882BA1" w:rsidRDefault="002A12C8" w:rsidP="008E6BE3">
      <w:pPr>
        <w:pStyle w:val="Teksttreci110"/>
        <w:shd w:val="clear" w:color="auto" w:fill="auto"/>
        <w:spacing w:line="240" w:lineRule="auto"/>
        <w:ind w:left="567" w:right="181" w:hanging="567"/>
        <w:rPr>
          <w:rFonts w:asciiTheme="minorHAnsi" w:hAnsiTheme="minorHAnsi" w:cstheme="minorHAnsi"/>
          <w:sz w:val="18"/>
          <w:szCs w:val="18"/>
        </w:rPr>
      </w:pPr>
      <w:r w:rsidRPr="00882BA1">
        <w:rPr>
          <w:rFonts w:asciiTheme="minorHAnsi" w:hAnsiTheme="minorHAnsi" w:cstheme="minorHAnsi"/>
          <w:sz w:val="18"/>
          <w:szCs w:val="18"/>
        </w:rPr>
        <w:t>PN-S-02205.-1998 Drogi samochodowe. Roboty ziemne. Wymagania i badania</w:t>
      </w:r>
    </w:p>
    <w:p w:rsidR="00675448" w:rsidRPr="00882BA1" w:rsidRDefault="00675448" w:rsidP="008E6BE3">
      <w:pPr>
        <w:pStyle w:val="Tytu"/>
        <w:jc w:val="both"/>
        <w:rPr>
          <w:rFonts w:asciiTheme="minorHAnsi" w:hAnsiTheme="minorHAnsi" w:cstheme="minorHAnsi"/>
          <w:color w:val="FF0000"/>
          <w:sz w:val="18"/>
          <w:szCs w:val="18"/>
        </w:rPr>
        <w:sectPr w:rsidR="00675448" w:rsidRPr="00882BA1" w:rsidSect="00C17C8B">
          <w:headerReference w:type="default" r:id="rId66"/>
          <w:pgSz w:w="11906" w:h="16838"/>
          <w:pgMar w:top="1134" w:right="1134" w:bottom="1134" w:left="1418" w:header="283" w:footer="236" w:gutter="0"/>
          <w:cols w:space="708"/>
          <w:docGrid w:linePitch="360"/>
        </w:sectPr>
      </w:pPr>
    </w:p>
    <w:p w:rsidR="00367C23" w:rsidRPr="00882BA1" w:rsidRDefault="00367C23"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color w:val="FF0000"/>
          <w:sz w:val="18"/>
          <w:szCs w:val="18"/>
        </w:rPr>
      </w:pPr>
    </w:p>
    <w:p w:rsidR="00675448" w:rsidRPr="00882BA1" w:rsidRDefault="00675448" w:rsidP="008E6BE3">
      <w:pPr>
        <w:pStyle w:val="Tytu"/>
        <w:jc w:val="both"/>
        <w:rPr>
          <w:rFonts w:asciiTheme="minorHAnsi" w:hAnsiTheme="minorHAnsi" w:cstheme="minorHAnsi"/>
          <w:sz w:val="18"/>
          <w:szCs w:val="18"/>
        </w:rPr>
      </w:pPr>
    </w:p>
    <w:p w:rsidR="00675448" w:rsidRPr="00882BA1" w:rsidRDefault="00675448" w:rsidP="008E6BE3">
      <w:pPr>
        <w:pStyle w:val="Tytu"/>
        <w:jc w:val="both"/>
        <w:rPr>
          <w:rFonts w:asciiTheme="minorHAnsi" w:hAnsiTheme="minorHAnsi" w:cstheme="minorHAnsi"/>
          <w:sz w:val="18"/>
          <w:szCs w:val="18"/>
        </w:rPr>
      </w:pPr>
    </w:p>
    <w:p w:rsidR="00675448" w:rsidRPr="00882BA1" w:rsidRDefault="00675448" w:rsidP="008E6BE3">
      <w:pPr>
        <w:pStyle w:val="Tytu"/>
        <w:jc w:val="both"/>
        <w:rPr>
          <w:rFonts w:asciiTheme="minorHAnsi" w:hAnsiTheme="minorHAnsi" w:cstheme="minorHAnsi"/>
          <w:sz w:val="18"/>
          <w:szCs w:val="18"/>
        </w:rPr>
      </w:pPr>
    </w:p>
    <w:p w:rsidR="00367C23" w:rsidRPr="00882BA1" w:rsidRDefault="00367C23" w:rsidP="008E6BE3">
      <w:pPr>
        <w:pStyle w:val="Tytu"/>
        <w:jc w:val="both"/>
        <w:rPr>
          <w:rFonts w:asciiTheme="minorHAnsi" w:hAnsiTheme="minorHAnsi" w:cstheme="minorHAnsi"/>
          <w:sz w:val="18"/>
          <w:szCs w:val="18"/>
        </w:rPr>
      </w:pPr>
    </w:p>
    <w:p w:rsidR="00367C23" w:rsidRPr="00882BA1" w:rsidRDefault="00367C23" w:rsidP="008E6BE3">
      <w:pPr>
        <w:pStyle w:val="Tytu"/>
        <w:jc w:val="both"/>
        <w:rPr>
          <w:rFonts w:asciiTheme="minorHAnsi" w:hAnsiTheme="minorHAnsi" w:cstheme="minorHAnsi"/>
          <w:sz w:val="18"/>
          <w:szCs w:val="18"/>
        </w:rPr>
      </w:pPr>
    </w:p>
    <w:p w:rsidR="00367C23" w:rsidRPr="00882BA1" w:rsidRDefault="00367C23" w:rsidP="008E6BE3">
      <w:pPr>
        <w:pStyle w:val="Tytu"/>
        <w:jc w:val="both"/>
        <w:rPr>
          <w:rFonts w:asciiTheme="minorHAnsi" w:hAnsiTheme="minorHAnsi" w:cstheme="minorHAnsi"/>
          <w:sz w:val="18"/>
          <w:szCs w:val="18"/>
        </w:rPr>
      </w:pPr>
    </w:p>
    <w:p w:rsidR="00367C23" w:rsidRPr="00882BA1" w:rsidRDefault="00367C23" w:rsidP="008E6BE3">
      <w:pPr>
        <w:jc w:val="center"/>
        <w:rPr>
          <w:rFonts w:asciiTheme="minorHAnsi" w:hAnsiTheme="minorHAnsi" w:cstheme="minorHAnsi"/>
          <w:b/>
          <w:sz w:val="18"/>
          <w:szCs w:val="18"/>
        </w:rPr>
      </w:pPr>
      <w:r w:rsidRPr="00882BA1">
        <w:rPr>
          <w:rFonts w:asciiTheme="minorHAnsi" w:hAnsiTheme="minorHAnsi" w:cstheme="minorHAnsi"/>
          <w:b/>
          <w:sz w:val="18"/>
          <w:szCs w:val="18"/>
        </w:rPr>
        <w:t>SPECYFIKACJA TECHNICZNA WYKONANIA I ODBIORU ROBÓT</w:t>
      </w:r>
    </w:p>
    <w:p w:rsidR="00367C23" w:rsidRPr="00882BA1" w:rsidRDefault="00367C23" w:rsidP="008E6BE3">
      <w:pPr>
        <w:jc w:val="center"/>
        <w:rPr>
          <w:rFonts w:asciiTheme="minorHAnsi" w:hAnsiTheme="minorHAnsi" w:cstheme="minorHAnsi"/>
          <w:b/>
          <w:sz w:val="18"/>
          <w:szCs w:val="18"/>
        </w:rPr>
      </w:pPr>
    </w:p>
    <w:p w:rsidR="00367C23" w:rsidRPr="00882BA1" w:rsidRDefault="00367C23" w:rsidP="00FD2AFB">
      <w:pPr>
        <w:pStyle w:val="Nagwek7"/>
        <w:jc w:val="center"/>
        <w:rPr>
          <w:rFonts w:asciiTheme="minorHAnsi" w:hAnsiTheme="minorHAnsi" w:cstheme="minorHAnsi"/>
          <w:i/>
          <w:sz w:val="18"/>
          <w:szCs w:val="18"/>
        </w:rPr>
      </w:pPr>
      <w:bookmarkStart w:id="851" w:name="_Toc477909984"/>
      <w:r w:rsidRPr="00882BA1">
        <w:rPr>
          <w:rFonts w:asciiTheme="minorHAnsi" w:hAnsiTheme="minorHAnsi" w:cstheme="minorHAnsi"/>
          <w:sz w:val="18"/>
          <w:szCs w:val="18"/>
        </w:rPr>
        <w:t xml:space="preserve">D.07.01.01 </w:t>
      </w:r>
      <w:r w:rsidR="004B0BE0" w:rsidRPr="00882BA1">
        <w:rPr>
          <w:rFonts w:asciiTheme="minorHAnsi" w:hAnsiTheme="minorHAnsi" w:cstheme="minorHAnsi"/>
          <w:sz w:val="18"/>
          <w:szCs w:val="18"/>
        </w:rPr>
        <w:t>OZNAKOWANIE POZIOME</w:t>
      </w:r>
      <w:bookmarkEnd w:id="851"/>
    </w:p>
    <w:p w:rsidR="00367C23" w:rsidRPr="00882BA1" w:rsidRDefault="00367C23"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641C68" w:rsidRPr="00882BA1" w:rsidRDefault="00641C68" w:rsidP="008E6BE3">
      <w:pPr>
        <w:pStyle w:val="Bezodstpw"/>
        <w:jc w:val="both"/>
        <w:rPr>
          <w:rFonts w:asciiTheme="minorHAnsi" w:hAnsiTheme="minorHAnsi" w:cstheme="minorHAnsi"/>
          <w:b/>
          <w:sz w:val="18"/>
          <w:szCs w:val="18"/>
        </w:rPr>
      </w:pPr>
    </w:p>
    <w:p w:rsidR="00641C68" w:rsidRPr="00882BA1" w:rsidRDefault="00641C68" w:rsidP="008E6BE3">
      <w:pPr>
        <w:pStyle w:val="Bezodstpw"/>
        <w:jc w:val="both"/>
        <w:rPr>
          <w:rFonts w:asciiTheme="minorHAnsi" w:hAnsiTheme="minorHAnsi" w:cstheme="minorHAnsi"/>
          <w:b/>
          <w:sz w:val="18"/>
          <w:szCs w:val="18"/>
        </w:rPr>
      </w:pPr>
    </w:p>
    <w:p w:rsidR="00641C68" w:rsidRPr="00882BA1" w:rsidRDefault="00641C68" w:rsidP="008E6BE3">
      <w:pPr>
        <w:pStyle w:val="Bezodstpw"/>
        <w:jc w:val="both"/>
        <w:rPr>
          <w:rFonts w:asciiTheme="minorHAnsi" w:hAnsiTheme="minorHAnsi" w:cstheme="minorHAnsi"/>
          <w:b/>
          <w:sz w:val="18"/>
          <w:szCs w:val="18"/>
        </w:rPr>
      </w:pPr>
    </w:p>
    <w:p w:rsidR="00641C68" w:rsidRPr="00882BA1" w:rsidRDefault="00641C68" w:rsidP="008E6BE3">
      <w:pPr>
        <w:pStyle w:val="Bezodstpw"/>
        <w:jc w:val="both"/>
        <w:rPr>
          <w:rFonts w:asciiTheme="minorHAnsi" w:hAnsiTheme="minorHAnsi" w:cstheme="minorHAnsi"/>
          <w:b/>
          <w:sz w:val="18"/>
          <w:szCs w:val="18"/>
        </w:rPr>
      </w:pPr>
    </w:p>
    <w:p w:rsidR="00641C68" w:rsidRPr="00882BA1" w:rsidRDefault="00641C68" w:rsidP="008E6BE3">
      <w:pPr>
        <w:pStyle w:val="Bezodstpw"/>
        <w:jc w:val="both"/>
        <w:rPr>
          <w:rFonts w:asciiTheme="minorHAnsi" w:hAnsiTheme="minorHAnsi" w:cstheme="minorHAnsi"/>
          <w:b/>
          <w:sz w:val="18"/>
          <w:szCs w:val="18"/>
        </w:rPr>
      </w:pPr>
    </w:p>
    <w:p w:rsidR="00641C68" w:rsidRPr="00882BA1" w:rsidRDefault="00641C68" w:rsidP="008E6BE3">
      <w:pPr>
        <w:pStyle w:val="Bezodstpw"/>
        <w:jc w:val="both"/>
        <w:rPr>
          <w:rFonts w:asciiTheme="minorHAnsi" w:hAnsiTheme="minorHAnsi" w:cstheme="minorHAnsi"/>
          <w:b/>
          <w:sz w:val="18"/>
          <w:szCs w:val="18"/>
        </w:rPr>
      </w:pPr>
    </w:p>
    <w:p w:rsidR="00047DFB" w:rsidRPr="00882BA1" w:rsidRDefault="00047DFB" w:rsidP="008E6BE3">
      <w:pPr>
        <w:pStyle w:val="Bezodstpw"/>
        <w:jc w:val="both"/>
        <w:rPr>
          <w:rFonts w:asciiTheme="minorHAnsi" w:hAnsiTheme="minorHAnsi" w:cstheme="minorHAnsi"/>
          <w:b/>
          <w:sz w:val="18"/>
          <w:szCs w:val="18"/>
        </w:rPr>
      </w:pPr>
    </w:p>
    <w:p w:rsidR="000E1EC2" w:rsidRPr="00882BA1" w:rsidRDefault="000E1EC2" w:rsidP="008E6BE3">
      <w:pPr>
        <w:rPr>
          <w:rFonts w:asciiTheme="minorHAnsi" w:eastAsia="Times New Roman" w:hAnsiTheme="minorHAnsi" w:cstheme="minorHAnsi"/>
          <w:b/>
          <w:sz w:val="18"/>
          <w:szCs w:val="18"/>
          <w:lang w:eastAsia="pl-PL"/>
        </w:rPr>
      </w:pPr>
      <w:r w:rsidRPr="00882BA1">
        <w:rPr>
          <w:rFonts w:asciiTheme="minorHAnsi" w:hAnsiTheme="minorHAnsi" w:cstheme="minorHAnsi"/>
          <w:b/>
          <w:sz w:val="18"/>
          <w:szCs w:val="18"/>
        </w:rPr>
        <w:br w:type="page"/>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WSTĘP</w:t>
      </w:r>
    </w:p>
    <w:p w:rsidR="00367C23" w:rsidRPr="00882BA1" w:rsidRDefault="00367C23" w:rsidP="008E6BE3">
      <w:pPr>
        <w:pStyle w:val="Bezodstpw"/>
        <w:ind w:left="720"/>
        <w:jc w:val="both"/>
        <w:rPr>
          <w:rFonts w:asciiTheme="minorHAnsi" w:hAnsiTheme="minorHAnsi" w:cstheme="minorHAnsi"/>
          <w:b/>
          <w:sz w:val="18"/>
          <w:szCs w:val="18"/>
        </w:rPr>
      </w:pPr>
    </w:p>
    <w:p w:rsidR="00367C23" w:rsidRPr="00882BA1" w:rsidRDefault="00367C2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Nazwa zadania</w:t>
      </w:r>
    </w:p>
    <w:p w:rsidR="00367C23" w:rsidRPr="00882BA1" w:rsidRDefault="00367C23" w:rsidP="008E6BE3">
      <w:pPr>
        <w:pStyle w:val="Bezodstpw"/>
        <w:ind w:left="720"/>
        <w:jc w:val="both"/>
        <w:rPr>
          <w:rFonts w:asciiTheme="minorHAnsi" w:hAnsiTheme="minorHAnsi" w:cstheme="minorHAnsi"/>
          <w:sz w:val="18"/>
          <w:szCs w:val="18"/>
        </w:rPr>
      </w:pPr>
    </w:p>
    <w:p w:rsidR="00367C23" w:rsidRPr="00882BA1" w:rsidRDefault="000D215E" w:rsidP="008E6BE3">
      <w:pPr>
        <w:pStyle w:val="Bezodstpw"/>
        <w:jc w:val="both"/>
        <w:rPr>
          <w:rFonts w:asciiTheme="minorHAnsi" w:hAnsiTheme="minorHAnsi" w:cstheme="minorHAnsi"/>
          <w:bCs/>
          <w:sz w:val="18"/>
          <w:szCs w:val="18"/>
        </w:rPr>
      </w:pPr>
      <w:r w:rsidRPr="00882BA1">
        <w:rPr>
          <w:rFonts w:asciiTheme="minorHAnsi" w:hAnsiTheme="minorHAnsi" w:cstheme="minorHAnsi"/>
          <w:bCs/>
          <w:sz w:val="18"/>
          <w:szCs w:val="18"/>
        </w:rPr>
        <w:t>Rozbudowa ul. Rybaki w Poznaniu</w:t>
      </w:r>
    </w:p>
    <w:p w:rsidR="00367C23" w:rsidRPr="00882BA1" w:rsidRDefault="00367C23" w:rsidP="008E6BE3">
      <w:pPr>
        <w:pStyle w:val="Bezodstpw"/>
        <w:jc w:val="both"/>
        <w:rPr>
          <w:rFonts w:asciiTheme="minorHAnsi" w:hAnsiTheme="minorHAnsi" w:cstheme="minorHAnsi"/>
          <w:sz w:val="18"/>
          <w:szCs w:val="18"/>
        </w:rPr>
      </w:pPr>
    </w:p>
    <w:p w:rsidR="00367C23" w:rsidRPr="00882BA1" w:rsidRDefault="00367C2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Przedmiot ST</w:t>
      </w:r>
    </w:p>
    <w:p w:rsidR="00367C23" w:rsidRPr="00882BA1" w:rsidRDefault="00367C23" w:rsidP="008E6BE3">
      <w:pPr>
        <w:pStyle w:val="Bezodstpw"/>
        <w:ind w:left="11"/>
        <w:jc w:val="both"/>
        <w:rPr>
          <w:rFonts w:asciiTheme="minorHAnsi" w:hAnsiTheme="minorHAnsi" w:cstheme="minorHAnsi"/>
          <w:b/>
          <w:sz w:val="18"/>
          <w:szCs w:val="18"/>
        </w:rPr>
      </w:pPr>
    </w:p>
    <w:p w:rsidR="00367C23" w:rsidRPr="00882BA1" w:rsidRDefault="00367C23"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Przedmiotem niniejszej Specyfikacji Technicznej są wymagania dotyczące wykonania i odbioru oznakowanie poziomego.</w:t>
      </w:r>
    </w:p>
    <w:p w:rsidR="00367C23" w:rsidRPr="00882BA1" w:rsidRDefault="00367C23" w:rsidP="008E6BE3">
      <w:pPr>
        <w:pStyle w:val="Bezodstpw"/>
        <w:jc w:val="both"/>
        <w:rPr>
          <w:rFonts w:asciiTheme="minorHAnsi" w:hAnsiTheme="minorHAnsi" w:cstheme="minorHAnsi"/>
          <w:sz w:val="18"/>
          <w:szCs w:val="18"/>
        </w:rPr>
      </w:pPr>
    </w:p>
    <w:p w:rsidR="00367C23" w:rsidRPr="00882BA1" w:rsidRDefault="00367C2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Zakres robót objętych ST</w:t>
      </w:r>
    </w:p>
    <w:p w:rsidR="00367C23" w:rsidRPr="00882BA1" w:rsidRDefault="00367C23" w:rsidP="008E6BE3">
      <w:pPr>
        <w:pStyle w:val="Bezodstpw"/>
        <w:jc w:val="both"/>
        <w:rPr>
          <w:rFonts w:asciiTheme="minorHAnsi" w:hAnsiTheme="minorHAnsi" w:cstheme="minorHAnsi"/>
          <w:sz w:val="18"/>
          <w:szCs w:val="18"/>
        </w:rPr>
      </w:pPr>
    </w:p>
    <w:p w:rsidR="00367C23" w:rsidRPr="00882BA1" w:rsidRDefault="00367C23" w:rsidP="008E6BE3">
      <w:pPr>
        <w:jc w:val="both"/>
        <w:rPr>
          <w:rFonts w:asciiTheme="minorHAnsi" w:hAnsiTheme="minorHAnsi" w:cstheme="minorHAnsi"/>
          <w:sz w:val="18"/>
          <w:szCs w:val="18"/>
        </w:rPr>
      </w:pPr>
      <w:r w:rsidRPr="00882BA1">
        <w:rPr>
          <w:rFonts w:asciiTheme="minorHAnsi" w:hAnsiTheme="minorHAnsi" w:cstheme="minorHAnsi"/>
          <w:sz w:val="18"/>
          <w:szCs w:val="18"/>
        </w:rPr>
        <w:t>W zakres robót oznakowania poziomego wchodzi:</w:t>
      </w:r>
    </w:p>
    <w:p w:rsidR="00367C23" w:rsidRPr="00882BA1" w:rsidRDefault="00047DFB"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poziome, grubowarstwo</w:t>
      </w:r>
      <w:r w:rsidR="00AF313F" w:rsidRPr="00882BA1">
        <w:rPr>
          <w:rFonts w:asciiTheme="minorHAnsi" w:hAnsiTheme="minorHAnsi" w:cstheme="minorHAnsi"/>
          <w:sz w:val="18"/>
          <w:szCs w:val="18"/>
        </w:rPr>
        <w:t>w</w:t>
      </w:r>
      <w:r w:rsidRPr="00882BA1">
        <w:rPr>
          <w:rFonts w:asciiTheme="minorHAnsi" w:hAnsiTheme="minorHAnsi" w:cstheme="minorHAnsi"/>
          <w:sz w:val="18"/>
          <w:szCs w:val="18"/>
        </w:rPr>
        <w:t>e</w:t>
      </w:r>
      <w:r w:rsidR="00367C23" w:rsidRPr="00882BA1">
        <w:rPr>
          <w:rFonts w:asciiTheme="minorHAnsi" w:hAnsiTheme="minorHAnsi" w:cstheme="minorHAnsi"/>
          <w:sz w:val="18"/>
          <w:szCs w:val="18"/>
        </w:rPr>
        <w:t xml:space="preserve"> linie segregacyjne, ciągłe, przerywane oraz  inne symbole malowane mechanicznie</w:t>
      </w:r>
      <w:r w:rsidR="000801B4" w:rsidRPr="00882BA1">
        <w:rPr>
          <w:rFonts w:asciiTheme="minorHAnsi" w:hAnsiTheme="minorHAnsi" w:cstheme="minorHAnsi"/>
          <w:sz w:val="18"/>
          <w:szCs w:val="18"/>
        </w:rPr>
        <w:t xml:space="preserve"> chemoutwardzalne w technice gładkiej o strukturze gruboziarnistej grubości 3mm</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na czas budowy /projekt, wykonanie, ustawienie, utrzymanie i demontaż oznakowania/</w:t>
      </w:r>
    </w:p>
    <w:p w:rsidR="00367C23" w:rsidRPr="00882BA1" w:rsidRDefault="00367C23" w:rsidP="008E6BE3">
      <w:pPr>
        <w:pStyle w:val="Tekstpodstawowywcity31"/>
        <w:jc w:val="both"/>
        <w:rPr>
          <w:rFonts w:asciiTheme="minorHAnsi" w:hAnsiTheme="minorHAnsi" w:cstheme="minorHAnsi"/>
          <w:sz w:val="18"/>
          <w:szCs w:val="18"/>
        </w:rPr>
      </w:pPr>
    </w:p>
    <w:p w:rsidR="00033412" w:rsidRPr="00882BA1" w:rsidRDefault="00033412" w:rsidP="008E6BE3">
      <w:pPr>
        <w:jc w:val="both"/>
        <w:rPr>
          <w:rFonts w:asciiTheme="minorHAnsi" w:hAnsiTheme="minorHAnsi" w:cstheme="minorHAnsi"/>
          <w:b/>
          <w:sz w:val="18"/>
          <w:szCs w:val="18"/>
        </w:rPr>
      </w:pPr>
      <w:r w:rsidRPr="00882BA1">
        <w:rPr>
          <w:rFonts w:asciiTheme="minorHAnsi" w:hAnsiTheme="minorHAnsi" w:cstheme="minorHAnsi"/>
          <w:b/>
          <w:sz w:val="18"/>
          <w:szCs w:val="18"/>
        </w:rPr>
        <w:t>1.4. Określenia podstawowe</w:t>
      </w:r>
    </w:p>
    <w:p w:rsidR="00033412" w:rsidRPr="00882BA1" w:rsidRDefault="00033412" w:rsidP="008E6BE3">
      <w:pPr>
        <w:jc w:val="both"/>
        <w:rPr>
          <w:rFonts w:asciiTheme="minorHAnsi" w:hAnsiTheme="minorHAnsi" w:cstheme="minorHAnsi"/>
          <w:sz w:val="18"/>
          <w:szCs w:val="18"/>
        </w:rPr>
      </w:pPr>
    </w:p>
    <w:p w:rsidR="00033412" w:rsidRPr="00882BA1" w:rsidRDefault="00033412" w:rsidP="00FC5F47">
      <w:pPr>
        <w:numPr>
          <w:ilvl w:val="2"/>
          <w:numId w:val="10"/>
        </w:num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b/>
          <w:bCs/>
          <w:iCs/>
          <w:sz w:val="18"/>
          <w:szCs w:val="18"/>
        </w:rPr>
        <w:t xml:space="preserve">Oznakowanie poziome </w:t>
      </w:r>
      <w:r w:rsidRPr="00882BA1">
        <w:rPr>
          <w:rFonts w:asciiTheme="minorHAnsi" w:hAnsiTheme="minorHAnsi" w:cstheme="minorHAnsi"/>
          <w:iCs/>
          <w:sz w:val="18"/>
          <w:szCs w:val="18"/>
        </w:rPr>
        <w:t xml:space="preserve">- </w:t>
      </w:r>
      <w:r w:rsidRPr="00882BA1">
        <w:rPr>
          <w:rFonts w:asciiTheme="minorHAnsi" w:hAnsiTheme="minorHAnsi" w:cstheme="minorHAnsi"/>
          <w:sz w:val="18"/>
          <w:szCs w:val="18"/>
        </w:rPr>
        <w:t>znaki drogowe poziome, umieszczone na nawierzchni w postaci linii ci</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głych lub przerywanych, pojedynczych lub podwójnych, strzałek, napisów, symboli oraz innych linii zwi</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zanych z oznaczeniem okre</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lonych miejsc na tej nawierzchni.</w:t>
      </w:r>
    </w:p>
    <w:p w:rsidR="00033412" w:rsidRPr="00882BA1" w:rsidRDefault="00033412" w:rsidP="00FC5F47">
      <w:pPr>
        <w:numPr>
          <w:ilvl w:val="2"/>
          <w:numId w:val="10"/>
        </w:num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b/>
          <w:bCs/>
          <w:iCs/>
          <w:sz w:val="18"/>
          <w:szCs w:val="18"/>
        </w:rPr>
        <w:t xml:space="preserve">Materiały do poziomego znakowania dróg </w:t>
      </w:r>
      <w:r w:rsidRPr="00882BA1">
        <w:rPr>
          <w:rFonts w:asciiTheme="minorHAnsi" w:hAnsiTheme="minorHAnsi" w:cstheme="minorHAnsi"/>
          <w:sz w:val="18"/>
          <w:szCs w:val="18"/>
        </w:rPr>
        <w:t>- materiały zawieraj</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ce rozpuszczalniki, wolne od rozpuszczalników lub punktowe elementy odblaskowe, które mog</w:t>
      </w:r>
      <w:r w:rsidRPr="00882BA1">
        <w:rPr>
          <w:rFonts w:asciiTheme="minorHAnsi" w:eastAsia="TimesNewRoman" w:hAnsiTheme="minorHAnsi" w:cstheme="minorHAnsi"/>
          <w:sz w:val="18"/>
          <w:szCs w:val="18"/>
        </w:rPr>
        <w:t xml:space="preserve">ą </w:t>
      </w:r>
      <w:r w:rsidRPr="00882BA1">
        <w:rPr>
          <w:rFonts w:asciiTheme="minorHAnsi" w:hAnsiTheme="minorHAnsi" w:cstheme="minorHAnsi"/>
          <w:sz w:val="18"/>
          <w:szCs w:val="18"/>
        </w:rPr>
        <w:t>zosta</w:t>
      </w:r>
      <w:r w:rsidRPr="00882BA1">
        <w:rPr>
          <w:rFonts w:asciiTheme="minorHAnsi" w:eastAsia="TimesNewRoman" w:hAnsiTheme="minorHAnsi" w:cstheme="minorHAnsi"/>
          <w:sz w:val="18"/>
          <w:szCs w:val="18"/>
        </w:rPr>
        <w:t xml:space="preserve">ć </w:t>
      </w:r>
      <w:r w:rsidRPr="00882BA1">
        <w:rPr>
          <w:rFonts w:asciiTheme="minorHAnsi" w:hAnsiTheme="minorHAnsi" w:cstheme="minorHAnsi"/>
          <w:sz w:val="18"/>
          <w:szCs w:val="18"/>
        </w:rPr>
        <w:t>naniesione albo wbudowane przez malowanie, natryskiwanie, odlewanie, wytłaczanie, rolowanie, klejenie itp. na nawierzchnie drogowe, stosowane w temperaturze otoczenia lub w temperaturze podwy</w:t>
      </w:r>
      <w:r w:rsidRPr="00882BA1">
        <w:rPr>
          <w:rFonts w:asciiTheme="minorHAnsi" w:eastAsia="TimesNewRoman" w:hAnsiTheme="minorHAnsi" w:cstheme="minorHAnsi"/>
          <w:sz w:val="18"/>
          <w:szCs w:val="18"/>
        </w:rPr>
        <w:t>ż</w:t>
      </w:r>
      <w:r w:rsidRPr="00882BA1">
        <w:rPr>
          <w:rFonts w:asciiTheme="minorHAnsi" w:hAnsiTheme="minorHAnsi" w:cstheme="minorHAnsi"/>
          <w:sz w:val="18"/>
          <w:szCs w:val="18"/>
        </w:rPr>
        <w:t>szonej. Materiały te powinny by</w:t>
      </w:r>
      <w:r w:rsidRPr="00882BA1">
        <w:rPr>
          <w:rFonts w:asciiTheme="minorHAnsi" w:eastAsia="TimesNewRoman" w:hAnsiTheme="minorHAnsi" w:cstheme="minorHAnsi"/>
          <w:sz w:val="18"/>
          <w:szCs w:val="18"/>
        </w:rPr>
        <w:t xml:space="preserve">ć </w:t>
      </w:r>
      <w:proofErr w:type="spellStart"/>
      <w:r w:rsidRPr="00882BA1">
        <w:rPr>
          <w:rFonts w:asciiTheme="minorHAnsi" w:hAnsiTheme="minorHAnsi" w:cstheme="minorHAnsi"/>
          <w:sz w:val="18"/>
          <w:szCs w:val="18"/>
        </w:rPr>
        <w:t>retrorefleksyjne</w:t>
      </w:r>
      <w:proofErr w:type="spellEnd"/>
      <w:r w:rsidRPr="00882BA1">
        <w:rPr>
          <w:rFonts w:asciiTheme="minorHAnsi" w:hAnsiTheme="minorHAnsi" w:cstheme="minorHAnsi"/>
          <w:sz w:val="18"/>
          <w:szCs w:val="18"/>
        </w:rPr>
        <w:t>.</w:t>
      </w:r>
    </w:p>
    <w:p w:rsidR="00033412" w:rsidRPr="00882BA1" w:rsidRDefault="00033412" w:rsidP="00FC5F47">
      <w:pPr>
        <w:numPr>
          <w:ilvl w:val="2"/>
          <w:numId w:val="10"/>
        </w:num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b/>
          <w:bCs/>
          <w:iCs/>
          <w:sz w:val="18"/>
          <w:szCs w:val="18"/>
        </w:rPr>
        <w:t xml:space="preserve">Materiały do znakowania grubowarstwowego </w:t>
      </w:r>
      <w:r w:rsidRPr="00882BA1">
        <w:rPr>
          <w:rFonts w:asciiTheme="minorHAnsi" w:hAnsiTheme="minorHAnsi" w:cstheme="minorHAnsi"/>
          <w:sz w:val="18"/>
          <w:szCs w:val="18"/>
        </w:rPr>
        <w:t>- materiały nakładane warstw</w:t>
      </w:r>
      <w:r w:rsidRPr="00882BA1">
        <w:rPr>
          <w:rFonts w:asciiTheme="minorHAnsi" w:eastAsia="TimesNewRoman" w:hAnsiTheme="minorHAnsi" w:cstheme="minorHAnsi"/>
          <w:sz w:val="18"/>
          <w:szCs w:val="18"/>
        </w:rPr>
        <w:t xml:space="preserve">ą </w:t>
      </w:r>
      <w:r w:rsidRPr="00882BA1">
        <w:rPr>
          <w:rFonts w:asciiTheme="minorHAnsi" w:hAnsiTheme="minorHAnsi" w:cstheme="minorHAnsi"/>
          <w:sz w:val="18"/>
          <w:szCs w:val="18"/>
        </w:rPr>
        <w:t>grubo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 od 3 do 5 mm.</w:t>
      </w:r>
    </w:p>
    <w:p w:rsidR="00033412" w:rsidRPr="00882BA1" w:rsidRDefault="00033412" w:rsidP="00FC5F47">
      <w:pPr>
        <w:numPr>
          <w:ilvl w:val="2"/>
          <w:numId w:val="10"/>
        </w:num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b/>
          <w:bCs/>
          <w:iCs/>
          <w:sz w:val="18"/>
          <w:szCs w:val="18"/>
        </w:rPr>
        <w:t xml:space="preserve">Materiały prefabrykowane </w:t>
      </w:r>
      <w:r w:rsidRPr="00882BA1">
        <w:rPr>
          <w:rFonts w:asciiTheme="minorHAnsi" w:hAnsiTheme="minorHAnsi" w:cstheme="minorHAnsi"/>
          <w:sz w:val="18"/>
          <w:szCs w:val="18"/>
        </w:rPr>
        <w:t>- materiały, które ł</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czy si</w:t>
      </w:r>
      <w:r w:rsidRPr="00882BA1">
        <w:rPr>
          <w:rFonts w:asciiTheme="minorHAnsi" w:eastAsia="TimesNewRoman" w:hAnsiTheme="minorHAnsi" w:cstheme="minorHAnsi"/>
          <w:sz w:val="18"/>
          <w:szCs w:val="18"/>
        </w:rPr>
        <w:t xml:space="preserve">ę </w:t>
      </w:r>
      <w:r w:rsidRPr="00882BA1">
        <w:rPr>
          <w:rFonts w:asciiTheme="minorHAnsi" w:hAnsiTheme="minorHAnsi" w:cstheme="minorHAnsi"/>
          <w:sz w:val="18"/>
          <w:szCs w:val="18"/>
        </w:rPr>
        <w:t>z powierzchni</w:t>
      </w:r>
      <w:r w:rsidRPr="00882BA1">
        <w:rPr>
          <w:rFonts w:asciiTheme="minorHAnsi" w:eastAsia="TimesNewRoman" w:hAnsiTheme="minorHAnsi" w:cstheme="minorHAnsi"/>
          <w:sz w:val="18"/>
          <w:szCs w:val="18"/>
        </w:rPr>
        <w:t xml:space="preserve">ą </w:t>
      </w:r>
      <w:r w:rsidRPr="00882BA1">
        <w:rPr>
          <w:rFonts w:asciiTheme="minorHAnsi" w:hAnsiTheme="minorHAnsi" w:cstheme="minorHAnsi"/>
          <w:sz w:val="18"/>
          <w:szCs w:val="18"/>
        </w:rPr>
        <w:t>drogi przez klejenie, wtapianie, wbudowanie lub w inny sposób. Zalicza si</w:t>
      </w:r>
      <w:r w:rsidRPr="00882BA1">
        <w:rPr>
          <w:rFonts w:asciiTheme="minorHAnsi" w:eastAsia="TimesNewRoman" w:hAnsiTheme="minorHAnsi" w:cstheme="minorHAnsi"/>
          <w:sz w:val="18"/>
          <w:szCs w:val="18"/>
        </w:rPr>
        <w:t xml:space="preserve">ę </w:t>
      </w:r>
      <w:r w:rsidRPr="00882BA1">
        <w:rPr>
          <w:rFonts w:asciiTheme="minorHAnsi" w:hAnsiTheme="minorHAnsi" w:cstheme="minorHAnsi"/>
          <w:sz w:val="18"/>
          <w:szCs w:val="18"/>
        </w:rPr>
        <w:t xml:space="preserve">do nich masy termoplastyczne </w:t>
      </w:r>
      <w:proofErr w:type="spellStart"/>
      <w:r w:rsidRPr="00882BA1">
        <w:rPr>
          <w:rFonts w:asciiTheme="minorHAnsi" w:hAnsiTheme="minorHAnsi" w:cstheme="minorHAnsi"/>
          <w:sz w:val="18"/>
          <w:szCs w:val="18"/>
        </w:rPr>
        <w:t>warkuszach</w:t>
      </w:r>
      <w:proofErr w:type="spellEnd"/>
      <w:r w:rsidRPr="00882BA1">
        <w:rPr>
          <w:rFonts w:asciiTheme="minorHAnsi" w:hAnsiTheme="minorHAnsi" w:cstheme="minorHAnsi"/>
          <w:sz w:val="18"/>
          <w:szCs w:val="18"/>
        </w:rPr>
        <w:t xml:space="preserve"> do wtapiania oraz folie do </w:t>
      </w:r>
      <w:proofErr w:type="spellStart"/>
      <w:r w:rsidRPr="00882BA1">
        <w:rPr>
          <w:rFonts w:asciiTheme="minorHAnsi" w:hAnsiTheme="minorHAnsi" w:cstheme="minorHAnsi"/>
          <w:sz w:val="18"/>
          <w:szCs w:val="18"/>
        </w:rPr>
        <w:t>oznakowa</w:t>
      </w:r>
      <w:r w:rsidRPr="00882BA1">
        <w:rPr>
          <w:rFonts w:asciiTheme="minorHAnsi" w:eastAsia="TimesNewRoman" w:hAnsiTheme="minorHAnsi" w:cstheme="minorHAnsi"/>
          <w:sz w:val="18"/>
          <w:szCs w:val="18"/>
        </w:rPr>
        <w:t>ń</w:t>
      </w:r>
      <w:proofErr w:type="spellEnd"/>
      <w:r w:rsidRPr="00882BA1">
        <w:rPr>
          <w:rFonts w:asciiTheme="minorHAnsi" w:eastAsia="TimesNewRoman" w:hAnsiTheme="minorHAnsi" w:cstheme="minorHAnsi"/>
          <w:sz w:val="18"/>
          <w:szCs w:val="18"/>
        </w:rPr>
        <w:t xml:space="preserve"> </w:t>
      </w:r>
      <w:r w:rsidRPr="00882BA1">
        <w:rPr>
          <w:rFonts w:asciiTheme="minorHAnsi" w:hAnsiTheme="minorHAnsi" w:cstheme="minorHAnsi"/>
          <w:sz w:val="18"/>
          <w:szCs w:val="18"/>
        </w:rPr>
        <w:t>tymczasowych (</w:t>
      </w:r>
      <w:r w:rsidRPr="00882BA1">
        <w:rPr>
          <w:rFonts w:asciiTheme="minorHAnsi" w:eastAsia="TimesNewRoman" w:hAnsiTheme="minorHAnsi" w:cstheme="minorHAnsi"/>
          <w:sz w:val="18"/>
          <w:szCs w:val="18"/>
        </w:rPr>
        <w:t>ż</w:t>
      </w:r>
      <w:r w:rsidRPr="00882BA1">
        <w:rPr>
          <w:rFonts w:asciiTheme="minorHAnsi" w:hAnsiTheme="minorHAnsi" w:cstheme="minorHAnsi"/>
          <w:sz w:val="18"/>
          <w:szCs w:val="18"/>
        </w:rPr>
        <w:t>ółte) i trwałych (białe) oraz punktowe elementy odblaskowe.</w:t>
      </w:r>
    </w:p>
    <w:p w:rsidR="00033412" w:rsidRPr="00882BA1" w:rsidRDefault="00033412" w:rsidP="00FC5F47">
      <w:pPr>
        <w:numPr>
          <w:ilvl w:val="2"/>
          <w:numId w:val="10"/>
        </w:num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b/>
          <w:bCs/>
          <w:iCs/>
          <w:sz w:val="18"/>
          <w:szCs w:val="18"/>
        </w:rPr>
        <w:t xml:space="preserve">Trwałe oznakowanie drogowe </w:t>
      </w:r>
      <w:r w:rsidRPr="00882BA1">
        <w:rPr>
          <w:rFonts w:asciiTheme="minorHAnsi" w:hAnsiTheme="minorHAnsi" w:cstheme="minorHAnsi"/>
          <w:sz w:val="18"/>
          <w:szCs w:val="18"/>
        </w:rPr>
        <w:t>– oznakowanie, którego czas u</w:t>
      </w:r>
      <w:r w:rsidRPr="00882BA1">
        <w:rPr>
          <w:rFonts w:asciiTheme="minorHAnsi" w:eastAsia="TimesNewRoman" w:hAnsiTheme="minorHAnsi" w:cstheme="minorHAnsi"/>
          <w:sz w:val="18"/>
          <w:szCs w:val="18"/>
        </w:rPr>
        <w:t>ż</w:t>
      </w:r>
      <w:r w:rsidRPr="00882BA1">
        <w:rPr>
          <w:rFonts w:asciiTheme="minorHAnsi" w:hAnsiTheme="minorHAnsi" w:cstheme="minorHAnsi"/>
          <w:sz w:val="18"/>
          <w:szCs w:val="18"/>
        </w:rPr>
        <w:t>ytkowania wynosi odpowiednio:</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co najmniej 12 miesi</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cy – w przypadku stosowania rozpuszczalnikowych farb jednoskładnikowych,</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co najmniej 24 miesi</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ce w przypadku zastosowania termoplastu,</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co najmniej 4 lata – w przypadku stosowania odblaskowych ta</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m prefabrykowanych o profilowanej lub nieprofilowanej powierzchni nakładanych na klej,</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co najmniej 6 lat – w przypadku stosowania odblaskowych ta</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 xml:space="preserve">m prefabrykowanych o profilowanej lub nieprofilowanej powierzchni nakładanych na </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wie</w:t>
      </w:r>
      <w:r w:rsidRPr="00882BA1">
        <w:rPr>
          <w:rFonts w:asciiTheme="minorHAnsi" w:eastAsia="TimesNewRoman" w:hAnsiTheme="minorHAnsi" w:cstheme="minorHAnsi"/>
          <w:sz w:val="18"/>
          <w:szCs w:val="18"/>
        </w:rPr>
        <w:t xml:space="preserve">żą </w:t>
      </w:r>
      <w:r w:rsidRPr="00882BA1">
        <w:rPr>
          <w:rFonts w:asciiTheme="minorHAnsi" w:hAnsiTheme="minorHAnsi" w:cstheme="minorHAnsi"/>
          <w:sz w:val="18"/>
          <w:szCs w:val="18"/>
        </w:rPr>
        <w:t>warstw</w:t>
      </w:r>
      <w:r w:rsidRPr="00882BA1">
        <w:rPr>
          <w:rFonts w:asciiTheme="minorHAnsi" w:eastAsia="TimesNewRoman" w:hAnsiTheme="minorHAnsi" w:cstheme="minorHAnsi"/>
          <w:sz w:val="18"/>
          <w:szCs w:val="18"/>
        </w:rPr>
        <w:t>ę ś</w:t>
      </w:r>
      <w:r w:rsidRPr="00882BA1">
        <w:rPr>
          <w:rFonts w:asciiTheme="minorHAnsi" w:hAnsiTheme="minorHAnsi" w:cstheme="minorHAnsi"/>
          <w:sz w:val="18"/>
          <w:szCs w:val="18"/>
        </w:rPr>
        <w:t>cieraln</w:t>
      </w:r>
      <w:r w:rsidRPr="00882BA1">
        <w:rPr>
          <w:rFonts w:asciiTheme="minorHAnsi" w:eastAsia="TimesNewRoman" w:hAnsiTheme="minorHAnsi" w:cstheme="minorHAnsi"/>
          <w:sz w:val="18"/>
          <w:szCs w:val="18"/>
        </w:rPr>
        <w:t xml:space="preserve">ą </w:t>
      </w:r>
      <w:r w:rsidRPr="00882BA1">
        <w:rPr>
          <w:rFonts w:asciiTheme="minorHAnsi" w:hAnsiTheme="minorHAnsi" w:cstheme="minorHAnsi"/>
          <w:sz w:val="18"/>
          <w:szCs w:val="18"/>
        </w:rPr>
        <w:t>w zakresie temperatur jej stygni</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cia od +70C do +35C i wgniatanych w t</w:t>
      </w:r>
      <w:r w:rsidRPr="00882BA1">
        <w:rPr>
          <w:rFonts w:asciiTheme="minorHAnsi" w:eastAsia="TimesNewRoman" w:hAnsiTheme="minorHAnsi" w:cstheme="minorHAnsi"/>
          <w:sz w:val="18"/>
          <w:szCs w:val="18"/>
        </w:rPr>
        <w:t xml:space="preserve">ę </w:t>
      </w:r>
      <w:r w:rsidRPr="00882BA1">
        <w:rPr>
          <w:rFonts w:asciiTheme="minorHAnsi" w:hAnsiTheme="minorHAnsi" w:cstheme="minorHAnsi"/>
          <w:sz w:val="18"/>
          <w:szCs w:val="18"/>
        </w:rPr>
        <w:t>warstw</w:t>
      </w:r>
      <w:r w:rsidRPr="00882BA1">
        <w:rPr>
          <w:rFonts w:asciiTheme="minorHAnsi" w:eastAsia="TimesNewRoman" w:hAnsiTheme="minorHAnsi" w:cstheme="minorHAnsi"/>
          <w:sz w:val="18"/>
          <w:szCs w:val="18"/>
        </w:rPr>
        <w:t xml:space="preserve">ę </w:t>
      </w:r>
      <w:r w:rsidRPr="00882BA1">
        <w:rPr>
          <w:rFonts w:asciiTheme="minorHAnsi" w:hAnsiTheme="minorHAnsi" w:cstheme="minorHAnsi"/>
          <w:sz w:val="18"/>
          <w:szCs w:val="18"/>
        </w:rPr>
        <w:t>przy ostatnim cyklu wałowania.</w:t>
      </w:r>
    </w:p>
    <w:p w:rsidR="00033412" w:rsidRPr="00882BA1" w:rsidRDefault="00033412" w:rsidP="00FC5F47">
      <w:pPr>
        <w:numPr>
          <w:ilvl w:val="2"/>
          <w:numId w:val="10"/>
        </w:num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b/>
          <w:bCs/>
          <w:iCs/>
          <w:sz w:val="18"/>
          <w:szCs w:val="18"/>
        </w:rPr>
        <w:t xml:space="preserve">Tymczasowe oznakowanie drogowe </w:t>
      </w:r>
      <w:r w:rsidRPr="00882BA1">
        <w:rPr>
          <w:rFonts w:asciiTheme="minorHAnsi" w:hAnsiTheme="minorHAnsi" w:cstheme="minorHAnsi"/>
          <w:sz w:val="18"/>
          <w:szCs w:val="18"/>
        </w:rPr>
        <w:t xml:space="preserve">- oznakowanie z materiału o barwie </w:t>
      </w:r>
      <w:r w:rsidRPr="00882BA1">
        <w:rPr>
          <w:rFonts w:asciiTheme="minorHAnsi" w:eastAsia="TimesNewRoman" w:hAnsiTheme="minorHAnsi" w:cstheme="minorHAnsi"/>
          <w:sz w:val="18"/>
          <w:szCs w:val="18"/>
        </w:rPr>
        <w:t>ż</w:t>
      </w:r>
      <w:r w:rsidRPr="00882BA1">
        <w:rPr>
          <w:rFonts w:asciiTheme="minorHAnsi" w:hAnsiTheme="minorHAnsi" w:cstheme="minorHAnsi"/>
          <w:sz w:val="18"/>
          <w:szCs w:val="18"/>
        </w:rPr>
        <w:t>ółtej, którego czas u</w:t>
      </w:r>
      <w:r w:rsidRPr="00882BA1">
        <w:rPr>
          <w:rFonts w:asciiTheme="minorHAnsi" w:eastAsia="TimesNewRoman" w:hAnsiTheme="minorHAnsi" w:cstheme="minorHAnsi"/>
          <w:sz w:val="18"/>
          <w:szCs w:val="18"/>
        </w:rPr>
        <w:t>ż</w:t>
      </w:r>
      <w:r w:rsidRPr="00882BA1">
        <w:rPr>
          <w:rFonts w:asciiTheme="minorHAnsi" w:hAnsiTheme="minorHAnsi" w:cstheme="minorHAnsi"/>
          <w:sz w:val="18"/>
          <w:szCs w:val="18"/>
        </w:rPr>
        <w:t>ytkowania wynosi do 3 miesi</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cy lub do czasu zako</w:t>
      </w:r>
      <w:r w:rsidRPr="00882BA1">
        <w:rPr>
          <w:rFonts w:asciiTheme="minorHAnsi" w:eastAsia="TimesNewRoman" w:hAnsiTheme="minorHAnsi" w:cstheme="minorHAnsi"/>
          <w:sz w:val="18"/>
          <w:szCs w:val="18"/>
        </w:rPr>
        <w:t>ń</w:t>
      </w:r>
      <w:r w:rsidRPr="00882BA1">
        <w:rPr>
          <w:rFonts w:asciiTheme="minorHAnsi" w:hAnsiTheme="minorHAnsi" w:cstheme="minorHAnsi"/>
          <w:sz w:val="18"/>
          <w:szCs w:val="18"/>
        </w:rPr>
        <w:t>czenia robót.</w:t>
      </w:r>
    </w:p>
    <w:p w:rsidR="00033412" w:rsidRPr="00882BA1" w:rsidRDefault="00033412" w:rsidP="00FC5F47">
      <w:pPr>
        <w:numPr>
          <w:ilvl w:val="2"/>
          <w:numId w:val="10"/>
        </w:num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b/>
          <w:bCs/>
          <w:iCs/>
          <w:sz w:val="18"/>
          <w:szCs w:val="18"/>
        </w:rPr>
        <w:t>Kulki szklan</w:t>
      </w:r>
      <w:r w:rsidRPr="00882BA1">
        <w:rPr>
          <w:rFonts w:asciiTheme="minorHAnsi" w:hAnsiTheme="minorHAnsi" w:cstheme="minorHAnsi"/>
          <w:iCs/>
          <w:sz w:val="18"/>
          <w:szCs w:val="18"/>
        </w:rPr>
        <w:t xml:space="preserve">e </w:t>
      </w:r>
      <w:r w:rsidRPr="00882BA1">
        <w:rPr>
          <w:rFonts w:asciiTheme="minorHAnsi" w:hAnsiTheme="minorHAnsi" w:cstheme="minorHAnsi"/>
          <w:sz w:val="18"/>
          <w:szCs w:val="18"/>
        </w:rPr>
        <w:t>- materiał do posypywania lub narzucania pod ci</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nieniem na oznakowanie wykonane materiałami w stanie ciekłym, w celu uzyskania widzialno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 oznakowania w nocy.</w:t>
      </w:r>
    </w:p>
    <w:p w:rsidR="00033412" w:rsidRPr="00882BA1" w:rsidRDefault="00033412" w:rsidP="00FC5F47">
      <w:pPr>
        <w:numPr>
          <w:ilvl w:val="2"/>
          <w:numId w:val="10"/>
        </w:num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b/>
          <w:bCs/>
          <w:iCs/>
          <w:sz w:val="18"/>
          <w:szCs w:val="18"/>
        </w:rPr>
        <w:t xml:space="preserve">Materiał </w:t>
      </w:r>
      <w:proofErr w:type="spellStart"/>
      <w:r w:rsidRPr="00882BA1">
        <w:rPr>
          <w:rFonts w:asciiTheme="minorHAnsi" w:hAnsiTheme="minorHAnsi" w:cstheme="minorHAnsi"/>
          <w:b/>
          <w:bCs/>
          <w:iCs/>
          <w:sz w:val="18"/>
          <w:szCs w:val="18"/>
        </w:rPr>
        <w:t>uszorstniający</w:t>
      </w:r>
      <w:proofErr w:type="spellEnd"/>
      <w:r w:rsidRPr="00882BA1">
        <w:rPr>
          <w:rFonts w:asciiTheme="minorHAnsi" w:hAnsiTheme="minorHAnsi" w:cstheme="minorHAnsi"/>
          <w:b/>
          <w:bCs/>
          <w:iCs/>
          <w:sz w:val="18"/>
          <w:szCs w:val="18"/>
        </w:rPr>
        <w:t xml:space="preserve"> </w:t>
      </w:r>
      <w:r w:rsidRPr="00882BA1">
        <w:rPr>
          <w:rFonts w:asciiTheme="minorHAnsi" w:hAnsiTheme="minorHAnsi" w:cstheme="minorHAnsi"/>
          <w:sz w:val="18"/>
          <w:szCs w:val="18"/>
        </w:rPr>
        <w:t>- kruszywo zapewniaj</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ce oznakowaniu poziomemu wła</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ciwo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 antypo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lizgowe.</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Pozostałe okre</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lenia s</w:t>
      </w:r>
      <w:r w:rsidRPr="00882BA1">
        <w:rPr>
          <w:rFonts w:asciiTheme="minorHAnsi" w:eastAsia="TimesNewRoman" w:hAnsiTheme="minorHAnsi" w:cstheme="minorHAnsi"/>
          <w:sz w:val="18"/>
          <w:szCs w:val="18"/>
        </w:rPr>
        <w:t xml:space="preserve">ą </w:t>
      </w:r>
      <w:r w:rsidRPr="00882BA1">
        <w:rPr>
          <w:rFonts w:asciiTheme="minorHAnsi" w:hAnsiTheme="minorHAnsi" w:cstheme="minorHAnsi"/>
          <w:sz w:val="18"/>
          <w:szCs w:val="18"/>
        </w:rPr>
        <w:t>zgodne z obowi</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zuj</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cymi, odpowiednimi polskimi normami oraz z</w:t>
      </w:r>
    </w:p>
    <w:p w:rsidR="00033412" w:rsidRPr="00882BA1" w:rsidRDefault="00033412" w:rsidP="008E6BE3">
      <w:pPr>
        <w:jc w:val="both"/>
        <w:rPr>
          <w:rFonts w:asciiTheme="minorHAnsi" w:hAnsiTheme="minorHAnsi" w:cstheme="minorHAnsi"/>
          <w:sz w:val="18"/>
          <w:szCs w:val="18"/>
        </w:rPr>
      </w:pPr>
      <w:r w:rsidRPr="00882BA1">
        <w:rPr>
          <w:rFonts w:asciiTheme="minorHAnsi" w:hAnsiTheme="minorHAnsi" w:cstheme="minorHAnsi"/>
          <w:sz w:val="18"/>
          <w:szCs w:val="18"/>
        </w:rPr>
        <w:t>definicjami podanymi w ST DM-00.00.00 „Wymagania ogólne”.</w:t>
      </w:r>
    </w:p>
    <w:p w:rsidR="00033412" w:rsidRPr="00882BA1" w:rsidRDefault="00033412" w:rsidP="008E6BE3">
      <w:pPr>
        <w:jc w:val="both"/>
        <w:rPr>
          <w:rFonts w:asciiTheme="minorHAnsi" w:hAnsiTheme="minorHAnsi" w:cstheme="minorHAnsi"/>
          <w:sz w:val="18"/>
          <w:szCs w:val="18"/>
        </w:rPr>
      </w:pPr>
    </w:p>
    <w:p w:rsidR="00033412" w:rsidRPr="00882BA1" w:rsidRDefault="00033412" w:rsidP="008E6BE3">
      <w:pPr>
        <w:jc w:val="both"/>
        <w:rPr>
          <w:rFonts w:asciiTheme="minorHAnsi" w:hAnsiTheme="minorHAnsi" w:cstheme="minorHAnsi"/>
          <w:sz w:val="18"/>
          <w:szCs w:val="18"/>
        </w:rPr>
      </w:pPr>
      <w:r w:rsidRPr="00882BA1">
        <w:rPr>
          <w:rFonts w:asciiTheme="minorHAnsi" w:hAnsiTheme="minorHAnsi" w:cstheme="minorHAnsi"/>
          <w:sz w:val="18"/>
          <w:szCs w:val="18"/>
        </w:rPr>
        <w:t>1.5. Ogólne wymagania dotyczące robót</w:t>
      </w:r>
    </w:p>
    <w:p w:rsidR="00033412" w:rsidRPr="00882BA1" w:rsidRDefault="00033412" w:rsidP="008E6BE3">
      <w:pPr>
        <w:pStyle w:val="Tekstpodstawowywcity31"/>
        <w:jc w:val="both"/>
        <w:rPr>
          <w:rFonts w:asciiTheme="minorHAnsi" w:hAnsiTheme="minorHAnsi" w:cstheme="minorHAnsi"/>
          <w:sz w:val="18"/>
          <w:szCs w:val="18"/>
        </w:rPr>
      </w:pPr>
    </w:p>
    <w:p w:rsidR="00033412" w:rsidRPr="00882BA1" w:rsidRDefault="00033412" w:rsidP="008E6BE3">
      <w:pPr>
        <w:pStyle w:val="Tekstpodstawowywcity31"/>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robót podano w ST D-M.00.00.00 „Wymagania ogól</w:t>
      </w:r>
      <w:r w:rsidR="00AF313F" w:rsidRPr="00882BA1">
        <w:rPr>
          <w:rFonts w:asciiTheme="minorHAnsi" w:hAnsiTheme="minorHAnsi" w:cstheme="minorHAnsi"/>
          <w:sz w:val="18"/>
          <w:szCs w:val="18"/>
        </w:rPr>
        <w:t xml:space="preserve">ne” </w:t>
      </w:r>
      <w:r w:rsidRPr="00882BA1">
        <w:rPr>
          <w:rFonts w:asciiTheme="minorHAnsi" w:hAnsiTheme="minorHAnsi" w:cstheme="minorHAnsi"/>
          <w:sz w:val="18"/>
          <w:szCs w:val="18"/>
        </w:rPr>
        <w:t>pkt 1.5.</w:t>
      </w:r>
    </w:p>
    <w:p w:rsidR="00033412" w:rsidRPr="00882BA1" w:rsidRDefault="00033412" w:rsidP="008E6BE3">
      <w:pPr>
        <w:pStyle w:val="Tekstpodstawowywcity31"/>
        <w:jc w:val="both"/>
        <w:rPr>
          <w:rFonts w:asciiTheme="minorHAnsi" w:hAnsiTheme="minorHAnsi" w:cstheme="minorHAnsi"/>
          <w:sz w:val="18"/>
          <w:szCs w:val="18"/>
        </w:rPr>
      </w:pPr>
    </w:p>
    <w:p w:rsidR="00033412" w:rsidRPr="00882BA1" w:rsidRDefault="00033412"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2. Materiały</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2.1. Ogólne wymagania dotyczące materiałów</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materiałów, ich po</w:t>
      </w:r>
      <w:r w:rsidR="00AF313F" w:rsidRPr="00882BA1">
        <w:rPr>
          <w:rFonts w:asciiTheme="minorHAnsi" w:hAnsiTheme="minorHAnsi" w:cstheme="minorHAnsi"/>
          <w:sz w:val="18"/>
          <w:szCs w:val="18"/>
        </w:rPr>
        <w:t xml:space="preserve">zyskiwania i składowania </w:t>
      </w:r>
      <w:proofErr w:type="spellStart"/>
      <w:r w:rsidR="00AF313F" w:rsidRPr="00882BA1">
        <w:rPr>
          <w:rFonts w:asciiTheme="minorHAnsi" w:hAnsiTheme="minorHAnsi" w:cstheme="minorHAnsi"/>
          <w:sz w:val="18"/>
          <w:szCs w:val="18"/>
        </w:rPr>
        <w:t>podano</w:t>
      </w:r>
      <w:r w:rsidRPr="00882BA1">
        <w:rPr>
          <w:rFonts w:asciiTheme="minorHAnsi" w:hAnsiTheme="minorHAnsi" w:cstheme="minorHAnsi"/>
          <w:sz w:val="18"/>
          <w:szCs w:val="18"/>
        </w:rPr>
        <w:t>w</w:t>
      </w:r>
      <w:proofErr w:type="spellEnd"/>
      <w:r w:rsidRPr="00882BA1">
        <w:rPr>
          <w:rFonts w:asciiTheme="minorHAnsi" w:hAnsiTheme="minorHAnsi" w:cstheme="minorHAnsi"/>
          <w:sz w:val="18"/>
          <w:szCs w:val="18"/>
        </w:rPr>
        <w:t xml:space="preserve"> DM-00.00.00 "Wymagania Ogólne" punkt 2.</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2.2. Dokument dopuszczający do stosowania materiałów</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Materiały stosowane przez Wykonawcę do poziomego oznakowania dróg powinny spełniać</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warunki postawione w rozporządzen</w:t>
      </w:r>
      <w:r w:rsidR="003B5874" w:rsidRPr="00882BA1">
        <w:rPr>
          <w:rFonts w:asciiTheme="minorHAnsi" w:hAnsiTheme="minorHAnsi" w:cstheme="minorHAnsi"/>
          <w:sz w:val="18"/>
          <w:szCs w:val="18"/>
        </w:rPr>
        <w:t xml:space="preserve">iu Ministra Infrastruktury [7]. </w:t>
      </w:r>
      <w:r w:rsidRPr="00882BA1">
        <w:rPr>
          <w:rFonts w:asciiTheme="minorHAnsi" w:hAnsiTheme="minorHAnsi" w:cstheme="minorHAnsi"/>
          <w:sz w:val="18"/>
          <w:szCs w:val="18"/>
        </w:rPr>
        <w:t>Producenci powinni oznakować wyroby znakiem budowlanym B, zgodnie z rozporządzeniem Ministra Infrastruktury [8], co oznacza wystawienie deklaracji zgodności z aprobatą techniczną (np. dla farb oraz mas chemoutwardzalnych i termoplastycznych) lub znakiem CE, zgodnie z rozporządzeniem Ministra Infrastruktury [12], co oznacza wystawienie deklaracji zgodności z normą zharmonizowaną (np. dla kulek szklanych [3, 3a] i punktowych elementów odblaskowych [5, 5a].</w:t>
      </w:r>
      <w:r w:rsidR="003B5874" w:rsidRPr="00882BA1">
        <w:rPr>
          <w:rFonts w:asciiTheme="minorHAnsi" w:hAnsiTheme="minorHAnsi" w:cstheme="minorHAnsi"/>
          <w:sz w:val="18"/>
          <w:szCs w:val="18"/>
        </w:rPr>
        <w:t xml:space="preserve"> </w:t>
      </w:r>
      <w:r w:rsidRPr="00882BA1">
        <w:rPr>
          <w:rFonts w:asciiTheme="minorHAnsi" w:hAnsiTheme="minorHAnsi" w:cstheme="minorHAnsi"/>
          <w:sz w:val="18"/>
          <w:szCs w:val="18"/>
        </w:rPr>
        <w:t>Aprobaty techniczne wystawione przed czasem wejścia w życie rozporządzenia [15] nie</w:t>
      </w:r>
      <w:r w:rsidR="003B5874" w:rsidRPr="00882BA1">
        <w:rPr>
          <w:rFonts w:asciiTheme="minorHAnsi" w:hAnsiTheme="minorHAnsi" w:cstheme="minorHAnsi"/>
          <w:sz w:val="18"/>
          <w:szCs w:val="18"/>
        </w:rPr>
        <w:t xml:space="preserve"> </w:t>
      </w:r>
      <w:r w:rsidRPr="00882BA1">
        <w:rPr>
          <w:rFonts w:asciiTheme="minorHAnsi" w:hAnsiTheme="minorHAnsi" w:cstheme="minorHAnsi"/>
          <w:sz w:val="18"/>
          <w:szCs w:val="18"/>
        </w:rPr>
        <w:t>mogą być zmieniane lecz zachowują ważność przez okres, na jaki zostały wydane. W tym</w:t>
      </w:r>
      <w:r w:rsidR="003B5874" w:rsidRPr="00882BA1">
        <w:rPr>
          <w:rFonts w:asciiTheme="minorHAnsi" w:hAnsiTheme="minorHAnsi" w:cstheme="minorHAnsi"/>
          <w:sz w:val="18"/>
          <w:szCs w:val="18"/>
        </w:rPr>
        <w:t xml:space="preserve"> </w:t>
      </w:r>
      <w:r w:rsidRPr="00882BA1">
        <w:rPr>
          <w:rFonts w:asciiTheme="minorHAnsi" w:hAnsiTheme="minorHAnsi" w:cstheme="minorHAnsi"/>
          <w:sz w:val="18"/>
          <w:szCs w:val="18"/>
        </w:rPr>
        <w:t>przypadku do oznakowania wyrobu znakiem budowlanym B wystarcza deklaracja zgodności</w:t>
      </w:r>
      <w:r w:rsidR="003B5874" w:rsidRPr="00882BA1">
        <w:rPr>
          <w:rFonts w:asciiTheme="minorHAnsi" w:hAnsiTheme="minorHAnsi" w:cstheme="minorHAnsi"/>
          <w:sz w:val="18"/>
          <w:szCs w:val="18"/>
        </w:rPr>
        <w:t xml:space="preserve"> </w:t>
      </w:r>
      <w:r w:rsidRPr="00882BA1">
        <w:rPr>
          <w:rFonts w:asciiTheme="minorHAnsi" w:hAnsiTheme="minorHAnsi" w:cstheme="minorHAnsi"/>
          <w:sz w:val="18"/>
          <w:szCs w:val="18"/>
        </w:rPr>
        <w:t>z aprobatą techniczną.</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2.3. Badanie materiałów, których jakość budzi wątpliwość</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Wykonawca powinien przeprowadzić dodatkowe badania tych ma</w:t>
      </w:r>
      <w:r w:rsidR="00517617" w:rsidRPr="00882BA1">
        <w:rPr>
          <w:rFonts w:asciiTheme="minorHAnsi" w:hAnsiTheme="minorHAnsi" w:cstheme="minorHAnsi"/>
          <w:sz w:val="18"/>
          <w:szCs w:val="18"/>
        </w:rPr>
        <w:t xml:space="preserve">teriałów, które budzą </w:t>
      </w:r>
      <w:r w:rsidRPr="00882BA1">
        <w:rPr>
          <w:rFonts w:asciiTheme="minorHAnsi" w:hAnsiTheme="minorHAnsi" w:cstheme="minorHAnsi"/>
          <w:sz w:val="18"/>
          <w:szCs w:val="18"/>
        </w:rPr>
        <w:t>wątpliwości jego lub Inżyniera, co do jakości, w celu s</w:t>
      </w:r>
      <w:r w:rsidR="00517617" w:rsidRPr="00882BA1">
        <w:rPr>
          <w:rFonts w:asciiTheme="minorHAnsi" w:hAnsiTheme="minorHAnsi" w:cstheme="minorHAnsi"/>
          <w:sz w:val="18"/>
          <w:szCs w:val="18"/>
        </w:rPr>
        <w:t xml:space="preserve">twierdzenia czy odpowiadają one </w:t>
      </w:r>
      <w:r w:rsidRPr="00882BA1">
        <w:rPr>
          <w:rFonts w:asciiTheme="minorHAnsi" w:hAnsiTheme="minorHAnsi" w:cstheme="minorHAnsi"/>
          <w:sz w:val="18"/>
          <w:szCs w:val="18"/>
        </w:rPr>
        <w:t xml:space="preserve">wymaganiom określonym w punkcie 2. Badania te Wykonawca zleci </w:t>
      </w:r>
      <w:proofErr w:type="spellStart"/>
      <w:r w:rsidRPr="00882BA1">
        <w:rPr>
          <w:rFonts w:asciiTheme="minorHAnsi" w:hAnsiTheme="minorHAnsi" w:cstheme="minorHAnsi"/>
          <w:sz w:val="18"/>
          <w:szCs w:val="18"/>
        </w:rPr>
        <w:t>IBDiM</w:t>
      </w:r>
      <w:proofErr w:type="spellEnd"/>
      <w:r w:rsidRPr="00882BA1">
        <w:rPr>
          <w:rFonts w:asciiTheme="minorHAnsi" w:hAnsiTheme="minorHAnsi" w:cstheme="minorHAnsi"/>
          <w:sz w:val="18"/>
          <w:szCs w:val="18"/>
        </w:rPr>
        <w:t xml:space="preserve"> lub uznanemu, niezależnemu labo</w:t>
      </w:r>
      <w:r w:rsidR="00517617" w:rsidRPr="00882BA1">
        <w:rPr>
          <w:rFonts w:asciiTheme="minorHAnsi" w:hAnsiTheme="minorHAnsi" w:cstheme="minorHAnsi"/>
          <w:sz w:val="18"/>
          <w:szCs w:val="18"/>
        </w:rPr>
        <w:t xml:space="preserve">ratorium, zaakceptowanemu przez </w:t>
      </w:r>
      <w:r w:rsidRPr="00882BA1">
        <w:rPr>
          <w:rFonts w:asciiTheme="minorHAnsi" w:hAnsiTheme="minorHAnsi" w:cstheme="minorHAnsi"/>
          <w:sz w:val="18"/>
          <w:szCs w:val="18"/>
        </w:rPr>
        <w:t>Inżyniera. Badan</w:t>
      </w:r>
      <w:r w:rsidR="00517617" w:rsidRPr="00882BA1">
        <w:rPr>
          <w:rFonts w:asciiTheme="minorHAnsi" w:hAnsiTheme="minorHAnsi" w:cstheme="minorHAnsi"/>
          <w:sz w:val="18"/>
          <w:szCs w:val="18"/>
        </w:rPr>
        <w:t xml:space="preserve">ia powinny </w:t>
      </w:r>
      <w:r w:rsidRPr="00882BA1">
        <w:rPr>
          <w:rFonts w:asciiTheme="minorHAnsi" w:hAnsiTheme="minorHAnsi" w:cstheme="minorHAnsi"/>
          <w:sz w:val="18"/>
          <w:szCs w:val="18"/>
        </w:rPr>
        <w:t xml:space="preserve">być wykonane zgodnie z normą PN-EN 1871:2003 </w:t>
      </w:r>
      <w:r w:rsidR="00517617" w:rsidRPr="00882BA1">
        <w:rPr>
          <w:rFonts w:asciiTheme="minorHAnsi" w:hAnsiTheme="minorHAnsi" w:cstheme="minorHAnsi"/>
          <w:sz w:val="18"/>
          <w:szCs w:val="18"/>
        </w:rPr>
        <w:t xml:space="preserve">[6] lub "Warunkami technicznymi </w:t>
      </w:r>
      <w:r w:rsidRPr="00882BA1">
        <w:rPr>
          <w:rFonts w:asciiTheme="minorHAnsi" w:hAnsiTheme="minorHAnsi" w:cstheme="minorHAnsi"/>
          <w:sz w:val="18"/>
          <w:szCs w:val="18"/>
        </w:rPr>
        <w:t>POD-2006".</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2.4. Oznakowanie opakowań</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Wykonawca powinien żądać od producenta, aby </w:t>
      </w:r>
      <w:r w:rsidR="00517617" w:rsidRPr="00882BA1">
        <w:rPr>
          <w:rFonts w:asciiTheme="minorHAnsi" w:hAnsiTheme="minorHAnsi" w:cstheme="minorHAnsi"/>
          <w:sz w:val="18"/>
          <w:szCs w:val="18"/>
        </w:rPr>
        <w:t xml:space="preserve">oznakowanie opakowań materiałów </w:t>
      </w:r>
      <w:r w:rsidRPr="00882BA1">
        <w:rPr>
          <w:rFonts w:asciiTheme="minorHAnsi" w:hAnsiTheme="minorHAnsi" w:cstheme="minorHAnsi"/>
          <w:sz w:val="18"/>
          <w:szCs w:val="18"/>
        </w:rPr>
        <w:t xml:space="preserve">do poziomego znakowania dróg było wykonane zgodnie z </w:t>
      </w:r>
      <w:r w:rsidR="00517617" w:rsidRPr="00882BA1">
        <w:rPr>
          <w:rFonts w:asciiTheme="minorHAnsi" w:hAnsiTheme="minorHAnsi" w:cstheme="minorHAnsi"/>
          <w:sz w:val="18"/>
          <w:szCs w:val="18"/>
        </w:rPr>
        <w:t xml:space="preserve">PN-O-79252 [2], a ponadto aby </w:t>
      </w:r>
      <w:r w:rsidRPr="00882BA1">
        <w:rPr>
          <w:rFonts w:asciiTheme="minorHAnsi" w:hAnsiTheme="minorHAnsi" w:cstheme="minorHAnsi"/>
          <w:sz w:val="18"/>
          <w:szCs w:val="18"/>
        </w:rPr>
        <w:t>na każdym opakowaniu był umieszczony trwały napis zawierający:</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nazwę i adres producenta,</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datę produkcji i termin przydatności do użycia, - masę netto,</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numer partii i datę produkcji,</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informację, że wyrób posiada aprobatę techniczną </w:t>
      </w:r>
      <w:proofErr w:type="spellStart"/>
      <w:r w:rsidRPr="00882BA1">
        <w:rPr>
          <w:rFonts w:asciiTheme="minorHAnsi" w:hAnsiTheme="minorHAnsi" w:cstheme="minorHAnsi"/>
          <w:sz w:val="18"/>
          <w:szCs w:val="18"/>
        </w:rPr>
        <w:t>IBDiM</w:t>
      </w:r>
      <w:proofErr w:type="spellEnd"/>
      <w:r w:rsidRPr="00882BA1">
        <w:rPr>
          <w:rFonts w:asciiTheme="minorHAnsi" w:hAnsiTheme="minorHAnsi" w:cstheme="minorHAnsi"/>
          <w:sz w:val="18"/>
          <w:szCs w:val="18"/>
        </w:rPr>
        <w:t>: i jej numer,</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nazwę jednostki certyfikującej i numer certyfikatu, jeśli dotyczy [8],</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znak budowlany ,,8" wg rozporządzenia Ministra Infrastruktury [8] i/lub znak "CE" wg rozporządzenia Ministra Infrastruktury [12],</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informację o szkodliwości i klasie zagrożenia pożarowego,</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ewentualne wskazówki dla użytkowników.</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 przypadku farb rozpuszczalnikowych i wyrobów</w:t>
      </w:r>
      <w:r w:rsidR="00517617" w:rsidRPr="00882BA1">
        <w:rPr>
          <w:rFonts w:asciiTheme="minorHAnsi" w:hAnsiTheme="minorHAnsi" w:cstheme="minorHAnsi"/>
          <w:sz w:val="18"/>
          <w:szCs w:val="18"/>
        </w:rPr>
        <w:t xml:space="preserve"> chemoutwardza1nych oznakowanie </w:t>
      </w:r>
      <w:r w:rsidRPr="00882BA1">
        <w:rPr>
          <w:rFonts w:asciiTheme="minorHAnsi" w:hAnsiTheme="minorHAnsi" w:cstheme="minorHAnsi"/>
          <w:sz w:val="18"/>
          <w:szCs w:val="18"/>
        </w:rPr>
        <w:t>opakowania powinno być zgodne z rozporządzeniem Ministra Zdrowia [13].</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2.5. Przepisy określające wymagania dla materiałów</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Podstawowe wymagania dotyczące materiałów poda</w:t>
      </w:r>
      <w:r w:rsidR="00517617" w:rsidRPr="00882BA1">
        <w:rPr>
          <w:rFonts w:asciiTheme="minorHAnsi" w:hAnsiTheme="minorHAnsi" w:cstheme="minorHAnsi"/>
          <w:sz w:val="18"/>
          <w:szCs w:val="18"/>
        </w:rPr>
        <w:t xml:space="preserve">no w punkcie 2.6, a szczegółowe </w:t>
      </w:r>
      <w:r w:rsidRPr="00882BA1">
        <w:rPr>
          <w:rFonts w:asciiTheme="minorHAnsi" w:hAnsiTheme="minorHAnsi" w:cstheme="minorHAnsi"/>
          <w:sz w:val="18"/>
          <w:szCs w:val="18"/>
        </w:rPr>
        <w:t>wymagania określone są w "Warunkach technicznych POD-2006".</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2.6. Wymagania wobec materiałów do poziomego znakowania dróg</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3B5874"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2.6.1</w:t>
      </w:r>
      <w:r w:rsidR="00033412" w:rsidRPr="00882BA1">
        <w:rPr>
          <w:rFonts w:asciiTheme="minorHAnsi" w:hAnsiTheme="minorHAnsi" w:cstheme="minorHAnsi"/>
          <w:sz w:val="18"/>
          <w:szCs w:val="18"/>
        </w:rPr>
        <w:t>. Materiały do znakowania grubowarstwowego</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Materiałami do wykonywania oznakowania grubowarstwowego powinny być materiały umożliwiające nakładanie ich warstwą grubości od 3 mm do 5 mm takie, jak masy chemoutwardza1ne stosowane na zimno oraz masy termoplastyczne.</w:t>
      </w:r>
      <w:r w:rsidR="003B5874" w:rsidRPr="00882BA1">
        <w:rPr>
          <w:rFonts w:asciiTheme="minorHAnsi" w:hAnsiTheme="minorHAnsi" w:cstheme="minorHAnsi"/>
          <w:sz w:val="18"/>
          <w:szCs w:val="18"/>
        </w:rPr>
        <w:t xml:space="preserve"> </w:t>
      </w:r>
      <w:r w:rsidRPr="00882BA1">
        <w:rPr>
          <w:rFonts w:asciiTheme="minorHAnsi" w:hAnsiTheme="minorHAnsi" w:cstheme="minorHAnsi"/>
          <w:sz w:val="18"/>
          <w:szCs w:val="18"/>
        </w:rPr>
        <w:t>Masy chemoutwardzalne powinny być substancjami jedno-, dwu- lub trójskładnikowymi, mieszanymi ze sobą w proporcjach ustalonych</w:t>
      </w:r>
      <w:r w:rsidR="00517617" w:rsidRPr="00882BA1">
        <w:rPr>
          <w:rFonts w:asciiTheme="minorHAnsi" w:hAnsiTheme="minorHAnsi" w:cstheme="minorHAnsi"/>
          <w:sz w:val="18"/>
          <w:szCs w:val="18"/>
        </w:rPr>
        <w:t xml:space="preserve"> przez producenta i nakładanymi </w:t>
      </w:r>
      <w:r w:rsidRPr="00882BA1">
        <w:rPr>
          <w:rFonts w:asciiTheme="minorHAnsi" w:hAnsiTheme="minorHAnsi" w:cstheme="minorHAnsi"/>
          <w:sz w:val="18"/>
          <w:szCs w:val="18"/>
        </w:rPr>
        <w:t>na nawierzchnię z użyciem odpowiedniego sprzętu. M</w:t>
      </w:r>
      <w:r w:rsidR="00517617" w:rsidRPr="00882BA1">
        <w:rPr>
          <w:rFonts w:asciiTheme="minorHAnsi" w:hAnsiTheme="minorHAnsi" w:cstheme="minorHAnsi"/>
          <w:sz w:val="18"/>
          <w:szCs w:val="18"/>
        </w:rPr>
        <w:t xml:space="preserve">asy te powinny tworzyć powłokę, </w:t>
      </w:r>
      <w:r w:rsidRPr="00882BA1">
        <w:rPr>
          <w:rFonts w:asciiTheme="minorHAnsi" w:hAnsiTheme="minorHAnsi" w:cstheme="minorHAnsi"/>
          <w:sz w:val="18"/>
          <w:szCs w:val="18"/>
        </w:rPr>
        <w:t>której spójność zapewnia jedynie reakcja chemiczn</w:t>
      </w:r>
      <w:r w:rsidR="00517617" w:rsidRPr="00882BA1">
        <w:rPr>
          <w:rFonts w:asciiTheme="minorHAnsi" w:hAnsiTheme="minorHAnsi" w:cstheme="minorHAnsi"/>
          <w:sz w:val="18"/>
          <w:szCs w:val="18"/>
        </w:rPr>
        <w:t xml:space="preserve">a. Masy termoplastyczne powinny </w:t>
      </w:r>
      <w:r w:rsidRPr="00882BA1">
        <w:rPr>
          <w:rFonts w:asciiTheme="minorHAnsi" w:hAnsiTheme="minorHAnsi" w:cstheme="minorHAnsi"/>
          <w:sz w:val="18"/>
          <w:szCs w:val="18"/>
        </w:rPr>
        <w:t>być substancjami nie zawierającymi rozpuszczalników, dostarczanymi w postaci bloków, granulek lub proszku. Przy stosowaniu powinny dać się podgrzewać do stopienia i aplikować ręcznie lub maszynowo. Masy te powinny tworzyć spójną warstwę przez ochłodze</w:t>
      </w:r>
      <w:r w:rsidR="00517617" w:rsidRPr="00882BA1">
        <w:rPr>
          <w:rFonts w:asciiTheme="minorHAnsi" w:hAnsiTheme="minorHAnsi" w:cstheme="minorHAnsi"/>
          <w:sz w:val="18"/>
          <w:szCs w:val="18"/>
        </w:rPr>
        <w:t xml:space="preserve">nie. </w:t>
      </w:r>
      <w:r w:rsidRPr="00882BA1">
        <w:rPr>
          <w:rFonts w:asciiTheme="minorHAnsi" w:hAnsiTheme="minorHAnsi" w:cstheme="minorHAnsi"/>
          <w:sz w:val="18"/>
          <w:szCs w:val="18"/>
        </w:rPr>
        <w:t>Właściwości fizyczne materiałów do oznakowania grubowarstwowego i wykonanych z nich elementów prefabrykowanych określają aprobaty techniczne.</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2.6.</w:t>
      </w:r>
      <w:r w:rsidR="003B5874" w:rsidRPr="00882BA1">
        <w:rPr>
          <w:rFonts w:asciiTheme="minorHAnsi" w:hAnsiTheme="minorHAnsi" w:cstheme="minorHAnsi"/>
          <w:sz w:val="18"/>
          <w:szCs w:val="18"/>
        </w:rPr>
        <w:t>2</w:t>
      </w:r>
      <w:r w:rsidRPr="00882BA1">
        <w:rPr>
          <w:rFonts w:asciiTheme="minorHAnsi" w:hAnsiTheme="minorHAnsi" w:cstheme="minorHAnsi"/>
          <w:sz w:val="18"/>
          <w:szCs w:val="18"/>
        </w:rPr>
        <w:t>. Kulki szklane</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Materiały w postaci kulek szklanych refleksyjnych do p</w:t>
      </w:r>
      <w:r w:rsidR="00517617" w:rsidRPr="00882BA1">
        <w:rPr>
          <w:rFonts w:asciiTheme="minorHAnsi" w:hAnsiTheme="minorHAnsi" w:cstheme="minorHAnsi"/>
          <w:sz w:val="18"/>
          <w:szCs w:val="18"/>
        </w:rPr>
        <w:t xml:space="preserve">osypywania lub narzucania pod </w:t>
      </w:r>
      <w:r w:rsidRPr="00882BA1">
        <w:rPr>
          <w:rFonts w:asciiTheme="minorHAnsi" w:hAnsiTheme="minorHAnsi" w:cstheme="minorHAnsi"/>
          <w:sz w:val="18"/>
          <w:szCs w:val="18"/>
        </w:rPr>
        <w:t>ciśnieniem na materiały do oznakowania powinny zapewniać widzialność w nocy poprzez odbicie powrotne w kierunku pojazdu wiązki światła wysyłanej przez reflektory pojazdu. Kulki szklane powinny charakteryzować się współczynniki</w:t>
      </w:r>
      <w:r w:rsidR="00517617" w:rsidRPr="00882BA1">
        <w:rPr>
          <w:rFonts w:asciiTheme="minorHAnsi" w:hAnsiTheme="minorHAnsi" w:cstheme="minorHAnsi"/>
          <w:sz w:val="18"/>
          <w:szCs w:val="18"/>
        </w:rPr>
        <w:t xml:space="preserve">em załamania powyżej 1,50, </w:t>
      </w:r>
      <w:r w:rsidRPr="00882BA1">
        <w:rPr>
          <w:rFonts w:asciiTheme="minorHAnsi" w:hAnsiTheme="minorHAnsi" w:cstheme="minorHAnsi"/>
          <w:sz w:val="18"/>
          <w:szCs w:val="18"/>
        </w:rPr>
        <w:t xml:space="preserve">wykazywać odporność na wodę, kwas solny, chlorek </w:t>
      </w:r>
      <w:r w:rsidR="00517617" w:rsidRPr="00882BA1">
        <w:rPr>
          <w:rFonts w:asciiTheme="minorHAnsi" w:hAnsiTheme="minorHAnsi" w:cstheme="minorHAnsi"/>
          <w:sz w:val="18"/>
          <w:szCs w:val="18"/>
        </w:rPr>
        <w:t xml:space="preserve">wapniowy i siarczek sodowy oraz </w:t>
      </w:r>
      <w:r w:rsidRPr="00882BA1">
        <w:rPr>
          <w:rFonts w:asciiTheme="minorHAnsi" w:hAnsiTheme="minorHAnsi" w:cstheme="minorHAnsi"/>
          <w:sz w:val="18"/>
          <w:szCs w:val="18"/>
        </w:rPr>
        <w:t>zawierać nie więcej niż 20% kulek z defektami w przypadku kulek o maksymalnej średnicy</w:t>
      </w:r>
      <w:r w:rsidR="00517617" w:rsidRPr="00882BA1">
        <w:rPr>
          <w:rFonts w:asciiTheme="minorHAnsi" w:hAnsiTheme="minorHAnsi" w:cstheme="minorHAnsi"/>
          <w:sz w:val="18"/>
          <w:szCs w:val="18"/>
        </w:rPr>
        <w:t xml:space="preserve"> poniżej l mm oraz </w:t>
      </w:r>
      <w:r w:rsidRPr="00882BA1">
        <w:rPr>
          <w:rFonts w:asciiTheme="minorHAnsi" w:hAnsiTheme="minorHAnsi" w:cstheme="minorHAnsi"/>
          <w:sz w:val="18"/>
          <w:szCs w:val="18"/>
        </w:rPr>
        <w:t>30 % w przypadku kulek o maksymalnej średni</w:t>
      </w:r>
      <w:r w:rsidR="00517617" w:rsidRPr="00882BA1">
        <w:rPr>
          <w:rFonts w:asciiTheme="minorHAnsi" w:hAnsiTheme="minorHAnsi" w:cstheme="minorHAnsi"/>
          <w:sz w:val="18"/>
          <w:szCs w:val="18"/>
        </w:rPr>
        <w:t xml:space="preserve">cy równej i większej niż  </w:t>
      </w:r>
      <w:r w:rsidRPr="00882BA1">
        <w:rPr>
          <w:rFonts w:asciiTheme="minorHAnsi" w:hAnsiTheme="minorHAnsi" w:cstheme="minorHAnsi"/>
          <w:sz w:val="18"/>
          <w:szCs w:val="18"/>
        </w:rPr>
        <w:t xml:space="preserve">l mm. Krzywa uziarnienia powinna mieścić się </w:t>
      </w:r>
      <w:r w:rsidR="00517617" w:rsidRPr="00882BA1">
        <w:rPr>
          <w:rFonts w:asciiTheme="minorHAnsi" w:hAnsiTheme="minorHAnsi" w:cstheme="minorHAnsi"/>
          <w:sz w:val="18"/>
          <w:szCs w:val="18"/>
        </w:rPr>
        <w:t xml:space="preserve">w krzywych granicznych podanych </w:t>
      </w:r>
      <w:r w:rsidRPr="00882BA1">
        <w:rPr>
          <w:rFonts w:asciiTheme="minorHAnsi" w:hAnsiTheme="minorHAnsi" w:cstheme="minorHAnsi"/>
          <w:sz w:val="18"/>
          <w:szCs w:val="18"/>
        </w:rPr>
        <w:t>w wymaganiach aprobaty technicznej wyrobu lub w</w:t>
      </w:r>
      <w:r w:rsidR="00517617" w:rsidRPr="00882BA1">
        <w:rPr>
          <w:rFonts w:asciiTheme="minorHAnsi" w:hAnsiTheme="minorHAnsi" w:cstheme="minorHAnsi"/>
          <w:sz w:val="18"/>
          <w:szCs w:val="18"/>
        </w:rPr>
        <w:t xml:space="preserve"> certyfikacie CE. Kulki szklane </w:t>
      </w:r>
      <w:proofErr w:type="spellStart"/>
      <w:r w:rsidRPr="00882BA1">
        <w:rPr>
          <w:rFonts w:asciiTheme="minorHAnsi" w:hAnsiTheme="minorHAnsi" w:cstheme="minorHAnsi"/>
          <w:sz w:val="18"/>
          <w:szCs w:val="18"/>
        </w:rPr>
        <w:t>hydrofobizowane</w:t>
      </w:r>
      <w:proofErr w:type="spellEnd"/>
      <w:r w:rsidRPr="00882BA1">
        <w:rPr>
          <w:rFonts w:asciiTheme="minorHAnsi" w:hAnsiTheme="minorHAnsi" w:cstheme="minorHAnsi"/>
          <w:sz w:val="18"/>
          <w:szCs w:val="18"/>
        </w:rPr>
        <w:t xml:space="preserve"> powinny ponadto wykazywać stopień </w:t>
      </w:r>
      <w:proofErr w:type="spellStart"/>
      <w:r w:rsidRPr="00882BA1">
        <w:rPr>
          <w:rFonts w:asciiTheme="minorHAnsi" w:hAnsiTheme="minorHAnsi" w:cstheme="minorHAnsi"/>
          <w:sz w:val="18"/>
          <w:szCs w:val="18"/>
        </w:rPr>
        <w:t>hydrofobizacji</w:t>
      </w:r>
      <w:proofErr w:type="spellEnd"/>
      <w:r w:rsidRPr="00882BA1">
        <w:rPr>
          <w:rFonts w:asciiTheme="minorHAnsi" w:hAnsiTheme="minorHAnsi" w:cstheme="minorHAnsi"/>
          <w:sz w:val="18"/>
          <w:szCs w:val="18"/>
        </w:rPr>
        <w:t xml:space="preserve"> co najmniej 80%. Wymagania i metody badań kulek szklanych po</w:t>
      </w:r>
      <w:r w:rsidR="00517617" w:rsidRPr="00882BA1">
        <w:rPr>
          <w:rFonts w:asciiTheme="minorHAnsi" w:hAnsiTheme="minorHAnsi" w:cstheme="minorHAnsi"/>
          <w:sz w:val="18"/>
          <w:szCs w:val="18"/>
        </w:rPr>
        <w:t xml:space="preserve">dano w PN-EN 1423:2000 [3, 3a]. </w:t>
      </w:r>
      <w:r w:rsidRPr="00882BA1">
        <w:rPr>
          <w:rFonts w:asciiTheme="minorHAnsi" w:hAnsiTheme="minorHAnsi" w:cstheme="minorHAnsi"/>
          <w:sz w:val="18"/>
          <w:szCs w:val="18"/>
        </w:rPr>
        <w:t>Właściwości kulek szklanych określają odpowiednie aprobaty techniczne, lub certyfikaty "CE".</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lastRenderedPageBreak/>
        <w:t>2.6.</w:t>
      </w:r>
      <w:r w:rsidR="003B5874" w:rsidRPr="00882BA1">
        <w:rPr>
          <w:rFonts w:asciiTheme="minorHAnsi" w:hAnsiTheme="minorHAnsi" w:cstheme="minorHAnsi"/>
          <w:sz w:val="18"/>
          <w:szCs w:val="18"/>
        </w:rPr>
        <w:t>3</w:t>
      </w:r>
      <w:r w:rsidRPr="00882BA1">
        <w:rPr>
          <w:rFonts w:asciiTheme="minorHAnsi" w:hAnsiTheme="minorHAnsi" w:cstheme="minorHAnsi"/>
          <w:sz w:val="18"/>
          <w:szCs w:val="18"/>
        </w:rPr>
        <w:t xml:space="preserve">. Materiał </w:t>
      </w:r>
      <w:proofErr w:type="spellStart"/>
      <w:r w:rsidRPr="00882BA1">
        <w:rPr>
          <w:rFonts w:asciiTheme="minorHAnsi" w:hAnsiTheme="minorHAnsi" w:cstheme="minorHAnsi"/>
          <w:sz w:val="18"/>
          <w:szCs w:val="18"/>
        </w:rPr>
        <w:t>uszorstniający</w:t>
      </w:r>
      <w:proofErr w:type="spellEnd"/>
      <w:r w:rsidRPr="00882BA1">
        <w:rPr>
          <w:rFonts w:asciiTheme="minorHAnsi" w:hAnsiTheme="minorHAnsi" w:cstheme="minorHAnsi"/>
          <w:sz w:val="18"/>
          <w:szCs w:val="18"/>
        </w:rPr>
        <w:t xml:space="preserve"> oznakowanie</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Materiał </w:t>
      </w:r>
      <w:proofErr w:type="spellStart"/>
      <w:r w:rsidRPr="00882BA1">
        <w:rPr>
          <w:rFonts w:asciiTheme="minorHAnsi" w:hAnsiTheme="minorHAnsi" w:cstheme="minorHAnsi"/>
          <w:sz w:val="18"/>
          <w:szCs w:val="18"/>
        </w:rPr>
        <w:t>uszorstniający</w:t>
      </w:r>
      <w:proofErr w:type="spellEnd"/>
      <w:r w:rsidRPr="00882BA1">
        <w:rPr>
          <w:rFonts w:asciiTheme="minorHAnsi" w:hAnsiTheme="minorHAnsi" w:cstheme="minorHAnsi"/>
          <w:sz w:val="18"/>
          <w:szCs w:val="18"/>
        </w:rPr>
        <w:t xml:space="preserve"> oznakowanie powinien składać się z naturalnego lub sz</w:t>
      </w:r>
      <w:r w:rsidR="00517617" w:rsidRPr="00882BA1">
        <w:rPr>
          <w:rFonts w:asciiTheme="minorHAnsi" w:hAnsiTheme="minorHAnsi" w:cstheme="minorHAnsi"/>
          <w:sz w:val="18"/>
          <w:szCs w:val="18"/>
        </w:rPr>
        <w:t xml:space="preserve">tucznego twardego kruszywa (np. </w:t>
      </w:r>
      <w:r w:rsidRPr="00882BA1">
        <w:rPr>
          <w:rFonts w:asciiTheme="minorHAnsi" w:hAnsiTheme="minorHAnsi" w:cstheme="minorHAnsi"/>
          <w:sz w:val="18"/>
          <w:szCs w:val="18"/>
        </w:rPr>
        <w:t>krystobalitu), stosowanego</w:t>
      </w:r>
      <w:r w:rsidR="00517617" w:rsidRPr="00882BA1">
        <w:rPr>
          <w:rFonts w:asciiTheme="minorHAnsi" w:hAnsiTheme="minorHAnsi" w:cstheme="minorHAnsi"/>
          <w:sz w:val="18"/>
          <w:szCs w:val="18"/>
        </w:rPr>
        <w:t xml:space="preserve"> w celu zapewnienia oznakowaniu </w:t>
      </w:r>
      <w:r w:rsidRPr="00882BA1">
        <w:rPr>
          <w:rFonts w:asciiTheme="minorHAnsi" w:hAnsiTheme="minorHAnsi" w:cstheme="minorHAnsi"/>
          <w:sz w:val="18"/>
          <w:szCs w:val="18"/>
        </w:rPr>
        <w:t xml:space="preserve">odpowiedniej szorstkości (właściwości antypoślizgowych). Potrzeba stosowania materiału </w:t>
      </w:r>
      <w:proofErr w:type="spellStart"/>
      <w:r w:rsidRPr="00882BA1">
        <w:rPr>
          <w:rFonts w:asciiTheme="minorHAnsi" w:hAnsiTheme="minorHAnsi" w:cstheme="minorHAnsi"/>
          <w:sz w:val="18"/>
          <w:szCs w:val="18"/>
        </w:rPr>
        <w:t>uszorstniającego</w:t>
      </w:r>
      <w:proofErr w:type="spellEnd"/>
      <w:r w:rsidRPr="00882BA1">
        <w:rPr>
          <w:rFonts w:asciiTheme="minorHAnsi" w:hAnsiTheme="minorHAnsi" w:cstheme="minorHAnsi"/>
          <w:sz w:val="18"/>
          <w:szCs w:val="18"/>
        </w:rPr>
        <w:t xml:space="preserve"> powinna być określona w ST. K</w:t>
      </w:r>
      <w:r w:rsidR="00517617" w:rsidRPr="00882BA1">
        <w:rPr>
          <w:rFonts w:asciiTheme="minorHAnsi" w:hAnsiTheme="minorHAnsi" w:cstheme="minorHAnsi"/>
          <w:sz w:val="18"/>
          <w:szCs w:val="18"/>
        </w:rPr>
        <w:t xml:space="preserve">onieczność jego użycia zachodzi </w:t>
      </w:r>
      <w:r w:rsidRPr="00882BA1">
        <w:rPr>
          <w:rFonts w:asciiTheme="minorHAnsi" w:hAnsiTheme="minorHAnsi" w:cstheme="minorHAnsi"/>
          <w:sz w:val="18"/>
          <w:szCs w:val="18"/>
        </w:rPr>
        <w:t xml:space="preserve">w przypadku potrzeby uzyskania wskaźnika szorstkości oznakowania SRT ≥ 50. Materiał </w:t>
      </w:r>
      <w:proofErr w:type="spellStart"/>
      <w:r w:rsidRPr="00882BA1">
        <w:rPr>
          <w:rFonts w:asciiTheme="minorHAnsi" w:hAnsiTheme="minorHAnsi" w:cstheme="minorHAnsi"/>
          <w:sz w:val="18"/>
          <w:szCs w:val="18"/>
        </w:rPr>
        <w:t>uszorstniający</w:t>
      </w:r>
      <w:proofErr w:type="spellEnd"/>
      <w:r w:rsidRPr="00882BA1">
        <w:rPr>
          <w:rFonts w:asciiTheme="minorHAnsi" w:hAnsiTheme="minorHAnsi" w:cstheme="minorHAnsi"/>
          <w:sz w:val="18"/>
          <w:szCs w:val="18"/>
        </w:rPr>
        <w:t xml:space="preserve"> (kruszywo przeciwpoślizgowe) oraz mieszanina kulek szklanych z materiałem </w:t>
      </w:r>
      <w:proofErr w:type="spellStart"/>
      <w:r w:rsidRPr="00882BA1">
        <w:rPr>
          <w:rFonts w:asciiTheme="minorHAnsi" w:hAnsiTheme="minorHAnsi" w:cstheme="minorHAnsi"/>
          <w:sz w:val="18"/>
          <w:szCs w:val="18"/>
        </w:rPr>
        <w:t>uszorstniającym</w:t>
      </w:r>
      <w:proofErr w:type="spellEnd"/>
      <w:r w:rsidRPr="00882BA1">
        <w:rPr>
          <w:rFonts w:asciiTheme="minorHAnsi" w:hAnsiTheme="minorHAnsi" w:cstheme="minorHAnsi"/>
          <w:sz w:val="18"/>
          <w:szCs w:val="18"/>
        </w:rPr>
        <w:t xml:space="preserve"> powinny odpowiadać wymaganiom określonym w aprobacie technicznej.</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2.6.</w:t>
      </w:r>
      <w:r w:rsidR="003B5874" w:rsidRPr="00882BA1">
        <w:rPr>
          <w:rFonts w:asciiTheme="minorHAnsi" w:hAnsiTheme="minorHAnsi" w:cstheme="minorHAnsi"/>
          <w:sz w:val="18"/>
          <w:szCs w:val="18"/>
        </w:rPr>
        <w:t>4</w:t>
      </w:r>
      <w:r w:rsidRPr="00882BA1">
        <w:rPr>
          <w:rFonts w:asciiTheme="minorHAnsi" w:hAnsiTheme="minorHAnsi" w:cstheme="minorHAnsi"/>
          <w:sz w:val="18"/>
          <w:szCs w:val="18"/>
        </w:rPr>
        <w:t>. Wymagania wobec materiałów ze względu na ochronę warunków pracy i środowiska</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Materiały stosowane do znakowania nawierzchni </w:t>
      </w:r>
      <w:r w:rsidR="00517617" w:rsidRPr="00882BA1">
        <w:rPr>
          <w:rFonts w:asciiTheme="minorHAnsi" w:hAnsiTheme="minorHAnsi" w:cstheme="minorHAnsi"/>
          <w:sz w:val="18"/>
          <w:szCs w:val="18"/>
        </w:rPr>
        <w:t xml:space="preserve">nie powinny zawierać substancji </w:t>
      </w:r>
      <w:r w:rsidRPr="00882BA1">
        <w:rPr>
          <w:rFonts w:asciiTheme="minorHAnsi" w:hAnsiTheme="minorHAnsi" w:cstheme="minorHAnsi"/>
          <w:sz w:val="18"/>
          <w:szCs w:val="18"/>
        </w:rPr>
        <w:t>zagrażających zdrowiu ludzi i powodujących skażenie środowiska.</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2.7. Przechowywanie i składowanie materiałów</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Materiały do znakowania cienko- i grubowarstwowe</w:t>
      </w:r>
      <w:r w:rsidR="00517617" w:rsidRPr="00882BA1">
        <w:rPr>
          <w:rFonts w:asciiTheme="minorHAnsi" w:hAnsiTheme="minorHAnsi" w:cstheme="minorHAnsi"/>
          <w:sz w:val="18"/>
          <w:szCs w:val="18"/>
        </w:rPr>
        <w:t xml:space="preserve">go nawierzchni powinny zachować </w:t>
      </w:r>
      <w:r w:rsidRPr="00882BA1">
        <w:rPr>
          <w:rFonts w:asciiTheme="minorHAnsi" w:hAnsiTheme="minorHAnsi" w:cstheme="minorHAnsi"/>
          <w:sz w:val="18"/>
          <w:szCs w:val="18"/>
        </w:rPr>
        <w:t>stałość swoich właściwości chemicznych i fizykochem</w:t>
      </w:r>
      <w:r w:rsidR="00517617" w:rsidRPr="00882BA1">
        <w:rPr>
          <w:rFonts w:asciiTheme="minorHAnsi" w:hAnsiTheme="minorHAnsi" w:cstheme="minorHAnsi"/>
          <w:sz w:val="18"/>
          <w:szCs w:val="18"/>
        </w:rPr>
        <w:t xml:space="preserve">icznych przez okres co najmniej </w:t>
      </w:r>
      <w:r w:rsidRPr="00882BA1">
        <w:rPr>
          <w:rFonts w:asciiTheme="minorHAnsi" w:hAnsiTheme="minorHAnsi" w:cstheme="minorHAnsi"/>
          <w:sz w:val="18"/>
          <w:szCs w:val="18"/>
        </w:rPr>
        <w:t>6 miesięcy składowania w warunkach określonych przez producenta.</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Materiały do poziomego znakowania dróg n</w:t>
      </w:r>
      <w:r w:rsidR="00517617" w:rsidRPr="00882BA1">
        <w:rPr>
          <w:rFonts w:asciiTheme="minorHAnsi" w:hAnsiTheme="minorHAnsi" w:cstheme="minorHAnsi"/>
          <w:sz w:val="18"/>
          <w:szCs w:val="18"/>
        </w:rPr>
        <w:t xml:space="preserve">ależy przechowywać w magazynach </w:t>
      </w:r>
      <w:r w:rsidRPr="00882BA1">
        <w:rPr>
          <w:rFonts w:asciiTheme="minorHAnsi" w:hAnsiTheme="minorHAnsi" w:cstheme="minorHAnsi"/>
          <w:sz w:val="18"/>
          <w:szCs w:val="18"/>
        </w:rPr>
        <w:t>odpowiadających zaleceniom producen</w:t>
      </w:r>
      <w:r w:rsidR="00517617" w:rsidRPr="00882BA1">
        <w:rPr>
          <w:rFonts w:asciiTheme="minorHAnsi" w:hAnsiTheme="minorHAnsi" w:cstheme="minorHAnsi"/>
          <w:sz w:val="18"/>
          <w:szCs w:val="18"/>
        </w:rPr>
        <w:t xml:space="preserve">ta, zwłaszcza zabezpieczających </w:t>
      </w:r>
      <w:r w:rsidRPr="00882BA1">
        <w:rPr>
          <w:rFonts w:asciiTheme="minorHAnsi" w:hAnsiTheme="minorHAnsi" w:cstheme="minorHAnsi"/>
          <w:sz w:val="18"/>
          <w:szCs w:val="18"/>
        </w:rPr>
        <w:t>je od napromieniowania słonecznego, opadów i w temperaturze, dla:</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farb wodorozcieńczalnych od 5</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 xml:space="preserve"> do 40</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 xml:space="preserve"> C,</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farb rozpuszczalnikowych od 0</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 xml:space="preserve"> do 25</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 xml:space="preserve"> C,</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pozostałych materiałów - poniżej 40</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 xml:space="preserve"> C.</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pStyle w:val="Nagwek1"/>
        <w:numPr>
          <w:ilvl w:val="12"/>
          <w:numId w:val="0"/>
        </w:numPr>
        <w:spacing w:before="0" w:after="0"/>
        <w:jc w:val="both"/>
        <w:rPr>
          <w:rFonts w:asciiTheme="minorHAnsi" w:hAnsiTheme="minorHAnsi" w:cstheme="minorHAnsi"/>
          <w:sz w:val="18"/>
          <w:szCs w:val="18"/>
        </w:rPr>
      </w:pPr>
      <w:r w:rsidRPr="00882BA1">
        <w:rPr>
          <w:rFonts w:asciiTheme="minorHAnsi" w:hAnsiTheme="minorHAnsi" w:cstheme="minorHAnsi"/>
          <w:sz w:val="18"/>
          <w:szCs w:val="18"/>
        </w:rPr>
        <w:t>3. Sprzęt</w:t>
      </w:r>
    </w:p>
    <w:p w:rsidR="00033412" w:rsidRPr="00882BA1" w:rsidRDefault="00033412" w:rsidP="008E6BE3">
      <w:pPr>
        <w:pStyle w:val="Nagwek2"/>
        <w:numPr>
          <w:ilvl w:val="12"/>
          <w:numId w:val="0"/>
        </w:numPr>
        <w:spacing w:before="0" w:after="0"/>
        <w:jc w:val="both"/>
        <w:rPr>
          <w:rFonts w:asciiTheme="minorHAnsi" w:hAnsiTheme="minorHAnsi" w:cstheme="minorHAnsi"/>
          <w:b w:val="0"/>
          <w:i w:val="0"/>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3.1. Ogólne wymagania dotyczące sprzętu</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Ogólne wymagania dotyczące sprzętu podano w ST </w:t>
      </w:r>
      <w:r w:rsidR="00517617" w:rsidRPr="00882BA1">
        <w:rPr>
          <w:rFonts w:asciiTheme="minorHAnsi" w:hAnsiTheme="minorHAnsi" w:cstheme="minorHAnsi"/>
          <w:sz w:val="18"/>
          <w:szCs w:val="18"/>
        </w:rPr>
        <w:t xml:space="preserve">D-M.00.00.00 „Wymagania ogólne” </w:t>
      </w:r>
      <w:r w:rsidRPr="00882BA1">
        <w:rPr>
          <w:rFonts w:asciiTheme="minorHAnsi" w:hAnsiTheme="minorHAnsi" w:cstheme="minorHAnsi"/>
          <w:sz w:val="18"/>
          <w:szCs w:val="18"/>
        </w:rPr>
        <w:t>punkt 3.</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3.2. Sprzęt do wykonania oznakowania poziomego</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Wykonawca przystępujący do wykonania oznakowania poziomego, w zależności od zakresu</w:t>
      </w:r>
      <w:r w:rsidR="00517617" w:rsidRPr="00882BA1">
        <w:rPr>
          <w:rFonts w:asciiTheme="minorHAnsi" w:hAnsiTheme="minorHAnsi" w:cstheme="minorHAnsi"/>
          <w:sz w:val="18"/>
          <w:szCs w:val="18"/>
        </w:rPr>
        <w:t xml:space="preserve"> robót, powinien </w:t>
      </w:r>
      <w:r w:rsidRPr="00882BA1">
        <w:rPr>
          <w:rFonts w:asciiTheme="minorHAnsi" w:hAnsiTheme="minorHAnsi" w:cstheme="minorHAnsi"/>
          <w:sz w:val="18"/>
          <w:szCs w:val="18"/>
        </w:rPr>
        <w:t>wykazać się możliwością korzystania z następującego sprzę</w:t>
      </w:r>
      <w:r w:rsidR="00517617" w:rsidRPr="00882BA1">
        <w:rPr>
          <w:rFonts w:asciiTheme="minorHAnsi" w:hAnsiTheme="minorHAnsi" w:cstheme="minorHAnsi"/>
          <w:sz w:val="18"/>
          <w:szCs w:val="18"/>
        </w:rPr>
        <w:t xml:space="preserve">tu, </w:t>
      </w:r>
      <w:r w:rsidRPr="00882BA1">
        <w:rPr>
          <w:rFonts w:asciiTheme="minorHAnsi" w:hAnsiTheme="minorHAnsi" w:cstheme="minorHAnsi"/>
          <w:sz w:val="18"/>
          <w:szCs w:val="18"/>
        </w:rPr>
        <w:t>zaakceptowanego przez Inżyniera:</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szczotek mechanicznych wyposażonych w urządzenia odpylające oraz szczotek</w:t>
      </w:r>
      <w:r w:rsidRPr="00882BA1">
        <w:rPr>
          <w:rFonts w:asciiTheme="minorHAnsi" w:hAnsiTheme="minorHAnsi" w:cstheme="minorHAnsi"/>
          <w:sz w:val="18"/>
          <w:szCs w:val="18"/>
        </w:rPr>
        <w:br/>
        <w:t>ręcznych,</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frezarek,</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maszyn do śrutowania oznakowania,</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sprężarek,</w:t>
      </w:r>
    </w:p>
    <w:p w:rsidR="00033412" w:rsidRPr="00882BA1" w:rsidRDefault="00033412" w:rsidP="00C62775">
      <w:pPr>
        <w:pStyle w:val="Listapunktowana2"/>
        <w:rPr>
          <w:rFonts w:asciiTheme="minorHAnsi" w:hAnsiTheme="minorHAnsi" w:cstheme="minorHAnsi"/>
          <w:sz w:val="18"/>
          <w:szCs w:val="18"/>
        </w:rPr>
      </w:pPr>
      <w:proofErr w:type="spellStart"/>
      <w:r w:rsidRPr="00882BA1">
        <w:rPr>
          <w:rFonts w:asciiTheme="minorHAnsi" w:hAnsiTheme="minorHAnsi" w:cstheme="minorHAnsi"/>
          <w:sz w:val="18"/>
          <w:szCs w:val="18"/>
        </w:rPr>
        <w:t>malowarek</w:t>
      </w:r>
      <w:proofErr w:type="spellEnd"/>
      <w:r w:rsidRPr="00882BA1">
        <w:rPr>
          <w:rFonts w:asciiTheme="minorHAnsi" w:hAnsiTheme="minorHAnsi" w:cstheme="minorHAnsi"/>
          <w:sz w:val="18"/>
          <w:szCs w:val="18"/>
        </w:rPr>
        <w:t xml:space="preserve"> automatycznych,</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układarek mas termoplastycznych,</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sprzętu do badań, określonych w Specyfikacji.</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Sprzęt powinien odpowiadać wymaganiom określonym w dokumentacji projektowej, ST, instrukcjach producentów lub propozycji Wykonawcy i powinien być zaakceptowany przez Kierownika Projektu.</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pStyle w:val="Nagwek1"/>
        <w:numPr>
          <w:ilvl w:val="12"/>
          <w:numId w:val="0"/>
        </w:numPr>
        <w:spacing w:before="0" w:after="0"/>
        <w:jc w:val="both"/>
        <w:rPr>
          <w:rFonts w:asciiTheme="minorHAnsi" w:hAnsiTheme="minorHAnsi" w:cstheme="minorHAnsi"/>
          <w:sz w:val="18"/>
          <w:szCs w:val="18"/>
        </w:rPr>
      </w:pPr>
      <w:r w:rsidRPr="00882BA1">
        <w:rPr>
          <w:rFonts w:asciiTheme="minorHAnsi" w:hAnsiTheme="minorHAnsi" w:cstheme="minorHAnsi"/>
          <w:sz w:val="18"/>
          <w:szCs w:val="18"/>
        </w:rPr>
        <w:t>4. Transport</w:t>
      </w:r>
    </w:p>
    <w:p w:rsidR="00033412" w:rsidRPr="00882BA1" w:rsidRDefault="00033412" w:rsidP="008E6BE3">
      <w:pPr>
        <w:pStyle w:val="Nagwek2"/>
        <w:numPr>
          <w:ilvl w:val="12"/>
          <w:numId w:val="0"/>
        </w:numPr>
        <w:spacing w:before="0" w:after="0"/>
        <w:jc w:val="both"/>
        <w:rPr>
          <w:rFonts w:asciiTheme="minorHAnsi" w:hAnsiTheme="minorHAnsi" w:cstheme="minorHAnsi"/>
          <w:b w:val="0"/>
          <w:i w:val="0"/>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4.1. Ogólne wymagania dotyczące transportu</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transportu podano w DM-00.00.00 "Wymagania Ogólne"</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punkt 4.</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4.2. Przewóz materiałów do poziomego znakowania dróg</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Materiały do poziomego znakowania dróg należy przewozić w opakowaniach zapewniają</w:t>
      </w:r>
      <w:r w:rsidR="00517617" w:rsidRPr="00882BA1">
        <w:rPr>
          <w:rFonts w:asciiTheme="minorHAnsi" w:hAnsiTheme="minorHAnsi" w:cstheme="minorHAnsi"/>
          <w:sz w:val="18"/>
          <w:szCs w:val="18"/>
        </w:rPr>
        <w:t xml:space="preserve">cych szczelność, </w:t>
      </w:r>
      <w:r w:rsidRPr="00882BA1">
        <w:rPr>
          <w:rFonts w:asciiTheme="minorHAnsi" w:hAnsiTheme="minorHAnsi" w:cstheme="minorHAnsi"/>
          <w:sz w:val="18"/>
          <w:szCs w:val="18"/>
        </w:rPr>
        <w:t>bezpieczny transport i zachowanie wymaganych właściwości materia</w:t>
      </w:r>
      <w:r w:rsidR="00517617" w:rsidRPr="00882BA1">
        <w:rPr>
          <w:rFonts w:asciiTheme="minorHAnsi" w:hAnsiTheme="minorHAnsi" w:cstheme="minorHAnsi"/>
          <w:sz w:val="18"/>
          <w:szCs w:val="18"/>
        </w:rPr>
        <w:t xml:space="preserve">łów. </w:t>
      </w:r>
      <w:r w:rsidRPr="00882BA1">
        <w:rPr>
          <w:rFonts w:asciiTheme="minorHAnsi" w:hAnsiTheme="minorHAnsi" w:cstheme="minorHAnsi"/>
          <w:sz w:val="18"/>
          <w:szCs w:val="18"/>
        </w:rPr>
        <w:t>Pojemniki powinny być oznakowane zgodnie z nor</w:t>
      </w:r>
      <w:r w:rsidR="00517617" w:rsidRPr="00882BA1">
        <w:rPr>
          <w:rFonts w:asciiTheme="minorHAnsi" w:hAnsiTheme="minorHAnsi" w:cstheme="minorHAnsi"/>
          <w:sz w:val="18"/>
          <w:szCs w:val="18"/>
        </w:rPr>
        <w:t xml:space="preserve">mą PN-Q-79252 [2]. W przypadku  </w:t>
      </w:r>
      <w:r w:rsidRPr="00882BA1">
        <w:rPr>
          <w:rFonts w:asciiTheme="minorHAnsi" w:hAnsiTheme="minorHAnsi" w:cstheme="minorHAnsi"/>
          <w:sz w:val="18"/>
          <w:szCs w:val="18"/>
        </w:rPr>
        <w:t>materiałów niebezpiecznych opakowania</w:t>
      </w:r>
      <w:r w:rsidR="00517617" w:rsidRPr="00882BA1">
        <w:rPr>
          <w:rFonts w:asciiTheme="minorHAnsi" w:hAnsiTheme="minorHAnsi" w:cstheme="minorHAnsi"/>
          <w:sz w:val="18"/>
          <w:szCs w:val="18"/>
        </w:rPr>
        <w:t xml:space="preserve"> powinny być oznakowane zgodnie </w:t>
      </w:r>
      <w:r w:rsidRPr="00882BA1">
        <w:rPr>
          <w:rFonts w:asciiTheme="minorHAnsi" w:hAnsiTheme="minorHAnsi" w:cstheme="minorHAnsi"/>
          <w:sz w:val="18"/>
          <w:szCs w:val="18"/>
        </w:rPr>
        <w:t>z rozporządzeniem Ministra Zdrowia [13].</w:t>
      </w:r>
      <w:r w:rsidR="003B5874"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Farby rozpuszczalnikowe, rozpuszczalniki palne oraz farby i masy chemoutwardzalne należy transportować </w:t>
      </w:r>
      <w:r w:rsidR="00517617" w:rsidRPr="00882BA1">
        <w:rPr>
          <w:rFonts w:asciiTheme="minorHAnsi" w:hAnsiTheme="minorHAnsi" w:cstheme="minorHAnsi"/>
          <w:sz w:val="18"/>
          <w:szCs w:val="18"/>
        </w:rPr>
        <w:t xml:space="preserve">zgodnie z postanowieniami umowy </w:t>
      </w:r>
      <w:r w:rsidRPr="00882BA1">
        <w:rPr>
          <w:rFonts w:asciiTheme="minorHAnsi" w:hAnsiTheme="minorHAnsi" w:cstheme="minorHAnsi"/>
          <w:sz w:val="18"/>
          <w:szCs w:val="18"/>
        </w:rPr>
        <w:t>międ</w:t>
      </w:r>
      <w:r w:rsidR="00517617" w:rsidRPr="00882BA1">
        <w:rPr>
          <w:rFonts w:asciiTheme="minorHAnsi" w:hAnsiTheme="minorHAnsi" w:cstheme="minorHAnsi"/>
          <w:sz w:val="18"/>
          <w:szCs w:val="18"/>
        </w:rPr>
        <w:t xml:space="preserve">zynarodowej [14] dla transportu </w:t>
      </w:r>
      <w:r w:rsidRPr="00882BA1">
        <w:rPr>
          <w:rFonts w:asciiTheme="minorHAnsi" w:hAnsiTheme="minorHAnsi" w:cstheme="minorHAnsi"/>
          <w:sz w:val="18"/>
          <w:szCs w:val="18"/>
        </w:rPr>
        <w:t>drogowego materiałów palnych, klasy 3, oraz szcz</w:t>
      </w:r>
      <w:r w:rsidR="00517617" w:rsidRPr="00882BA1">
        <w:rPr>
          <w:rFonts w:asciiTheme="minorHAnsi" w:hAnsiTheme="minorHAnsi" w:cstheme="minorHAnsi"/>
          <w:sz w:val="18"/>
          <w:szCs w:val="18"/>
        </w:rPr>
        <w:t xml:space="preserve">egółowymi zaleceniami zawartymi </w:t>
      </w:r>
      <w:r w:rsidRPr="00882BA1">
        <w:rPr>
          <w:rFonts w:asciiTheme="minorHAnsi" w:hAnsiTheme="minorHAnsi" w:cstheme="minorHAnsi"/>
          <w:sz w:val="18"/>
          <w:szCs w:val="18"/>
        </w:rPr>
        <w:t>w karcie charakterystyki wyrobu sporządzonej przez producenta. W</w:t>
      </w:r>
      <w:r w:rsidR="00517617" w:rsidRPr="00882BA1">
        <w:rPr>
          <w:rFonts w:asciiTheme="minorHAnsi" w:hAnsiTheme="minorHAnsi" w:cstheme="minorHAnsi"/>
          <w:sz w:val="18"/>
          <w:szCs w:val="18"/>
        </w:rPr>
        <w:t xml:space="preserve">yroby, wyżej </w:t>
      </w:r>
      <w:r w:rsidRPr="00882BA1">
        <w:rPr>
          <w:rFonts w:asciiTheme="minorHAnsi" w:hAnsiTheme="minorHAnsi" w:cstheme="minorHAnsi"/>
          <w:sz w:val="18"/>
          <w:szCs w:val="18"/>
        </w:rPr>
        <w:t>wymienione, nie posiadające karty charakteryst</w:t>
      </w:r>
      <w:r w:rsidR="00517617" w:rsidRPr="00882BA1">
        <w:rPr>
          <w:rFonts w:asciiTheme="minorHAnsi" w:hAnsiTheme="minorHAnsi" w:cstheme="minorHAnsi"/>
          <w:sz w:val="18"/>
          <w:szCs w:val="18"/>
        </w:rPr>
        <w:t xml:space="preserve">yki nie powinny być dopuszczone </w:t>
      </w:r>
      <w:r w:rsidRPr="00882BA1">
        <w:rPr>
          <w:rFonts w:asciiTheme="minorHAnsi" w:hAnsiTheme="minorHAnsi" w:cstheme="minorHAnsi"/>
          <w:sz w:val="18"/>
          <w:szCs w:val="18"/>
        </w:rPr>
        <w:t xml:space="preserve">do transportu. </w:t>
      </w:r>
      <w:r w:rsidR="003B5874" w:rsidRPr="00882BA1">
        <w:rPr>
          <w:rFonts w:asciiTheme="minorHAnsi" w:hAnsiTheme="minorHAnsi" w:cstheme="minorHAnsi"/>
          <w:sz w:val="18"/>
          <w:szCs w:val="18"/>
        </w:rPr>
        <w:t xml:space="preserve"> </w:t>
      </w:r>
      <w:r w:rsidRPr="00882BA1">
        <w:rPr>
          <w:rFonts w:asciiTheme="minorHAnsi" w:hAnsiTheme="minorHAnsi" w:cstheme="minorHAnsi"/>
          <w:sz w:val="18"/>
          <w:szCs w:val="18"/>
        </w:rPr>
        <w:t>Pozostałe materiały do znakowania poziomego należy przewozić krytymi ś</w:t>
      </w:r>
      <w:r w:rsidR="003B5874" w:rsidRPr="00882BA1">
        <w:rPr>
          <w:rFonts w:asciiTheme="minorHAnsi" w:hAnsiTheme="minorHAnsi" w:cstheme="minorHAnsi"/>
          <w:sz w:val="18"/>
          <w:szCs w:val="18"/>
        </w:rPr>
        <w:t xml:space="preserve">rodkami </w:t>
      </w:r>
      <w:r w:rsidRPr="00882BA1">
        <w:rPr>
          <w:rFonts w:asciiTheme="minorHAnsi" w:hAnsiTheme="minorHAnsi" w:cstheme="minorHAnsi"/>
          <w:sz w:val="18"/>
          <w:szCs w:val="18"/>
        </w:rPr>
        <w:t>transportowymi, chroniąc opakowania przed uszkodzeniem mechan</w:t>
      </w:r>
      <w:r w:rsidR="003B5874" w:rsidRPr="00882BA1">
        <w:rPr>
          <w:rFonts w:asciiTheme="minorHAnsi" w:hAnsiTheme="minorHAnsi" w:cstheme="minorHAnsi"/>
          <w:sz w:val="18"/>
          <w:szCs w:val="18"/>
        </w:rPr>
        <w:t xml:space="preserve">icznym, zgodnie </w:t>
      </w:r>
      <w:r w:rsidRPr="00882BA1">
        <w:rPr>
          <w:rFonts w:asciiTheme="minorHAnsi" w:hAnsiTheme="minorHAnsi" w:cstheme="minorHAnsi"/>
          <w:sz w:val="18"/>
          <w:szCs w:val="18"/>
        </w:rPr>
        <w:t>z PN-C- 81400 [l] oraz zgodnie z prawem przewozowym.</w:t>
      </w:r>
    </w:p>
    <w:p w:rsidR="003B5874" w:rsidRPr="00882BA1" w:rsidRDefault="003B5874" w:rsidP="008E6BE3">
      <w:pPr>
        <w:numPr>
          <w:ilvl w:val="12"/>
          <w:numId w:val="0"/>
        </w:numPr>
        <w:jc w:val="both"/>
        <w:rPr>
          <w:rFonts w:asciiTheme="minorHAnsi" w:hAnsiTheme="minorHAnsi" w:cstheme="minorHAnsi"/>
          <w:sz w:val="18"/>
          <w:szCs w:val="18"/>
        </w:rPr>
      </w:pPr>
    </w:p>
    <w:p w:rsidR="00033412" w:rsidRPr="00882BA1" w:rsidRDefault="00033412" w:rsidP="008E6BE3">
      <w:pPr>
        <w:pStyle w:val="Nagwek1"/>
        <w:numPr>
          <w:ilvl w:val="12"/>
          <w:numId w:val="0"/>
        </w:numPr>
        <w:spacing w:before="0" w:after="0"/>
        <w:jc w:val="both"/>
        <w:rPr>
          <w:rFonts w:asciiTheme="minorHAnsi" w:hAnsiTheme="minorHAnsi" w:cstheme="minorHAnsi"/>
          <w:sz w:val="18"/>
          <w:szCs w:val="18"/>
        </w:rPr>
      </w:pPr>
      <w:r w:rsidRPr="00882BA1">
        <w:rPr>
          <w:rFonts w:asciiTheme="minorHAnsi" w:hAnsiTheme="minorHAnsi" w:cstheme="minorHAnsi"/>
          <w:sz w:val="18"/>
          <w:szCs w:val="18"/>
        </w:rPr>
        <w:lastRenderedPageBreak/>
        <w:t>5. Wykonanie robót</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5.1. Zasady stosowania różnych rodzajów oznakowania poziomego</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Poziome oznakowanie cienkowarstwowe należy stosować:</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 oznakowania objazdów tymczasowych,</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 oznakowania dróg bocznych,</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jako górna warstwa przy oznakowaniu dźwiękowym</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cienkowarstwowe żółte wszędzie tam gdzie oznakowane będą odcinki starej nawierzchni lub płyt betonowych a organ</w:t>
      </w:r>
      <w:r w:rsidR="00517617" w:rsidRPr="00882BA1">
        <w:rPr>
          <w:rFonts w:asciiTheme="minorHAnsi" w:hAnsiTheme="minorHAnsi" w:cstheme="minorHAnsi"/>
          <w:sz w:val="18"/>
          <w:szCs w:val="18"/>
        </w:rPr>
        <w:t xml:space="preserve">izacja ruchu ni będzie wymagała </w:t>
      </w:r>
      <w:r w:rsidRPr="00882BA1">
        <w:rPr>
          <w:rFonts w:asciiTheme="minorHAnsi" w:hAnsiTheme="minorHAnsi" w:cstheme="minorHAnsi"/>
          <w:sz w:val="18"/>
          <w:szCs w:val="18"/>
        </w:rPr>
        <w:t>zastosowanie innego wygrodzenia,</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taśmy prefabrykowane żółte wszędzie tam gdzi</w:t>
      </w:r>
      <w:r w:rsidR="00517617" w:rsidRPr="00882BA1">
        <w:rPr>
          <w:rFonts w:asciiTheme="minorHAnsi" w:hAnsiTheme="minorHAnsi" w:cstheme="minorHAnsi"/>
          <w:sz w:val="18"/>
          <w:szCs w:val="18"/>
        </w:rPr>
        <w:t xml:space="preserve">e oznakowane będą odcinki nowej </w:t>
      </w:r>
      <w:r w:rsidRPr="00882BA1">
        <w:rPr>
          <w:rFonts w:asciiTheme="minorHAnsi" w:hAnsiTheme="minorHAnsi" w:cstheme="minorHAnsi"/>
          <w:sz w:val="18"/>
          <w:szCs w:val="18"/>
        </w:rPr>
        <w:t>nawierzchni a organizacja ruchu ni będz</w:t>
      </w:r>
      <w:r w:rsidR="00517617" w:rsidRPr="00882BA1">
        <w:rPr>
          <w:rFonts w:asciiTheme="minorHAnsi" w:hAnsiTheme="minorHAnsi" w:cstheme="minorHAnsi"/>
          <w:sz w:val="18"/>
          <w:szCs w:val="18"/>
        </w:rPr>
        <w:t xml:space="preserve">ie wymagała zastosowanie innego </w:t>
      </w:r>
      <w:r w:rsidRPr="00882BA1">
        <w:rPr>
          <w:rFonts w:asciiTheme="minorHAnsi" w:hAnsiTheme="minorHAnsi" w:cstheme="minorHAnsi"/>
          <w:sz w:val="18"/>
          <w:szCs w:val="18"/>
        </w:rPr>
        <w:t>wygrodzenia,</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separatory drogowe wszędzie tam gdzie wymagane będzie oddzielenie dwóch pasów ruchu lub/i pasa ruchu od wykonywanych robót,</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5.2. Warunki atmosferyczne</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Wykonawca może rozpocząć roboty po stwierdzeniu, że warunki atmosferyczne w czasie wykonywania robót będą zgodne z warunkami określonymi dla odpowiedniego rodzaju farby lub materiału użytych do malowania. W czas</w:t>
      </w:r>
      <w:r w:rsidR="00517617" w:rsidRPr="00882BA1">
        <w:rPr>
          <w:rFonts w:asciiTheme="minorHAnsi" w:hAnsiTheme="minorHAnsi" w:cstheme="minorHAnsi"/>
          <w:sz w:val="18"/>
          <w:szCs w:val="18"/>
        </w:rPr>
        <w:t xml:space="preserve">ie wykonywania oznakowania </w:t>
      </w:r>
      <w:r w:rsidRPr="00882BA1">
        <w:rPr>
          <w:rFonts w:asciiTheme="minorHAnsi" w:hAnsiTheme="minorHAnsi" w:cstheme="minorHAnsi"/>
          <w:sz w:val="18"/>
          <w:szCs w:val="18"/>
        </w:rPr>
        <w:t>cienkowarstwowego temperatura nawierzchni i powietrza powinna wynosić co najmniej 5</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C natomiast przy wykonywaniu oznakowania grubowars</w:t>
      </w:r>
      <w:r w:rsidR="00517617" w:rsidRPr="00882BA1">
        <w:rPr>
          <w:rFonts w:asciiTheme="minorHAnsi" w:hAnsiTheme="minorHAnsi" w:cstheme="minorHAnsi"/>
          <w:sz w:val="18"/>
          <w:szCs w:val="18"/>
        </w:rPr>
        <w:t xml:space="preserve">twowego temperatura nawierzchni </w:t>
      </w:r>
      <w:r w:rsidRPr="00882BA1">
        <w:rPr>
          <w:rFonts w:asciiTheme="minorHAnsi" w:hAnsiTheme="minorHAnsi" w:cstheme="minorHAnsi"/>
          <w:sz w:val="18"/>
          <w:szCs w:val="18"/>
        </w:rPr>
        <w:t>powinna wynosić co najmniej 10</w:t>
      </w:r>
      <w:r w:rsidRPr="00882BA1">
        <w:rPr>
          <w:rFonts w:asciiTheme="minorHAnsi" w:hAnsiTheme="minorHAnsi" w:cstheme="minorHAnsi"/>
          <w:sz w:val="18"/>
          <w:szCs w:val="18"/>
          <w:vertAlign w:val="superscript"/>
        </w:rPr>
        <w:t>0</w:t>
      </w:r>
      <w:r w:rsidRPr="00882BA1">
        <w:rPr>
          <w:rFonts w:asciiTheme="minorHAnsi" w:hAnsiTheme="minorHAnsi" w:cstheme="minorHAnsi"/>
          <w:sz w:val="18"/>
          <w:szCs w:val="18"/>
        </w:rPr>
        <w:t>C, a wilgotność względ</w:t>
      </w:r>
      <w:r w:rsidR="00AF313F" w:rsidRPr="00882BA1">
        <w:rPr>
          <w:rFonts w:asciiTheme="minorHAnsi" w:hAnsiTheme="minorHAnsi" w:cstheme="minorHAnsi"/>
          <w:sz w:val="18"/>
          <w:szCs w:val="18"/>
        </w:rPr>
        <w:t xml:space="preserve">na powietrza powinna być zgodna </w:t>
      </w:r>
      <w:r w:rsidRPr="00882BA1">
        <w:rPr>
          <w:rFonts w:asciiTheme="minorHAnsi" w:hAnsiTheme="minorHAnsi" w:cstheme="minorHAnsi"/>
          <w:sz w:val="18"/>
          <w:szCs w:val="18"/>
        </w:rPr>
        <w:t>z zaleceniami producenta lub wynosić co najwyżej 85%.</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5.3. Jednorodność nawierzchni znakowanej</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Poprawność wykonania znakowania wymaga jednorodności nawierzchni znakowa</w:t>
      </w:r>
      <w:r w:rsidR="00517617" w:rsidRPr="00882BA1">
        <w:rPr>
          <w:rFonts w:asciiTheme="minorHAnsi" w:hAnsiTheme="minorHAnsi" w:cstheme="minorHAnsi"/>
          <w:sz w:val="18"/>
          <w:szCs w:val="18"/>
        </w:rPr>
        <w:t xml:space="preserve">nej. </w:t>
      </w:r>
      <w:r w:rsidRPr="00882BA1">
        <w:rPr>
          <w:rFonts w:asciiTheme="minorHAnsi" w:hAnsiTheme="minorHAnsi" w:cstheme="minorHAnsi"/>
          <w:sz w:val="18"/>
          <w:szCs w:val="18"/>
        </w:rPr>
        <w:t xml:space="preserve">Nierównomierności i/albo miejsca łatania nawierzchni, które </w:t>
      </w:r>
      <w:r w:rsidR="00517617" w:rsidRPr="00882BA1">
        <w:rPr>
          <w:rFonts w:asciiTheme="minorHAnsi" w:hAnsiTheme="minorHAnsi" w:cstheme="minorHAnsi"/>
          <w:sz w:val="18"/>
          <w:szCs w:val="18"/>
        </w:rPr>
        <w:t xml:space="preserve">nie wyróżniają się od starej </w:t>
      </w:r>
      <w:r w:rsidRPr="00882BA1">
        <w:rPr>
          <w:rFonts w:asciiTheme="minorHAnsi" w:hAnsiTheme="minorHAnsi" w:cstheme="minorHAnsi"/>
          <w:sz w:val="18"/>
          <w:szCs w:val="18"/>
        </w:rPr>
        <w:t>nawierzchni i nie mają większego rozmiaru niż 15%</w:t>
      </w:r>
      <w:r w:rsidR="00517617" w:rsidRPr="00882BA1">
        <w:rPr>
          <w:rFonts w:asciiTheme="minorHAnsi" w:hAnsiTheme="minorHAnsi" w:cstheme="minorHAnsi"/>
          <w:sz w:val="18"/>
          <w:szCs w:val="18"/>
        </w:rPr>
        <w:t xml:space="preserve"> powierzchni znakowanej, uznaje </w:t>
      </w:r>
      <w:r w:rsidRPr="00882BA1">
        <w:rPr>
          <w:rFonts w:asciiTheme="minorHAnsi" w:hAnsiTheme="minorHAnsi" w:cstheme="minorHAnsi"/>
          <w:sz w:val="18"/>
          <w:szCs w:val="18"/>
        </w:rPr>
        <w:t>się za powierzchnie jednorodne. Dla powierzchni</w:t>
      </w:r>
      <w:r w:rsidR="00517617" w:rsidRPr="00882BA1">
        <w:rPr>
          <w:rFonts w:asciiTheme="minorHAnsi" w:hAnsiTheme="minorHAnsi" w:cstheme="minorHAnsi"/>
          <w:sz w:val="18"/>
          <w:szCs w:val="18"/>
        </w:rPr>
        <w:t xml:space="preserve"> niejednorodnych należy ustalić </w:t>
      </w:r>
      <w:r w:rsidRPr="00882BA1">
        <w:rPr>
          <w:rFonts w:asciiTheme="minorHAnsi" w:hAnsiTheme="minorHAnsi" w:cstheme="minorHAnsi"/>
          <w:sz w:val="18"/>
          <w:szCs w:val="18"/>
        </w:rPr>
        <w:t>w Specyfikacji wymagania wobec materiału do znakowania nawierzchni.</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5.4. Przygotowanie podłoża do wykonania znakowania</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Przed wykonaniem znakowania poziomego należy oc</w:t>
      </w:r>
      <w:r w:rsidR="00517617" w:rsidRPr="00882BA1">
        <w:rPr>
          <w:rFonts w:asciiTheme="minorHAnsi" w:hAnsiTheme="minorHAnsi" w:cstheme="minorHAnsi"/>
          <w:sz w:val="18"/>
          <w:szCs w:val="18"/>
        </w:rPr>
        <w:t xml:space="preserve">zyścić powierzchnię nawierzchni </w:t>
      </w:r>
      <w:r w:rsidRPr="00882BA1">
        <w:rPr>
          <w:rFonts w:asciiTheme="minorHAnsi" w:hAnsiTheme="minorHAnsi" w:cstheme="minorHAnsi"/>
          <w:sz w:val="18"/>
          <w:szCs w:val="18"/>
        </w:rPr>
        <w:t>malowanej z pyłu, kurzu, piasku, smarów, olejów i inn</w:t>
      </w:r>
      <w:r w:rsidR="00517617" w:rsidRPr="00882BA1">
        <w:rPr>
          <w:rFonts w:asciiTheme="minorHAnsi" w:hAnsiTheme="minorHAnsi" w:cstheme="minorHAnsi"/>
          <w:sz w:val="18"/>
          <w:szCs w:val="18"/>
        </w:rPr>
        <w:t xml:space="preserve">ych zanieczyszczeń, przy użyciu </w:t>
      </w:r>
      <w:r w:rsidRPr="00882BA1">
        <w:rPr>
          <w:rFonts w:asciiTheme="minorHAnsi" w:hAnsiTheme="minorHAnsi" w:cstheme="minorHAnsi"/>
          <w:sz w:val="18"/>
          <w:szCs w:val="18"/>
        </w:rPr>
        <w:t>sprzętu wymienionego w Specyfikacji i zaakceptowanego przez Inżyniera Kontraktu.</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Powierzchnia nawierzchni przygotowana do wykonania oznakowania poziomego musi być czysta i sucha. Wykonanie znakowania powinno być dokonane nie wcześniej niż 4 tygodnie po ułożeniu nawierzchni bitumicznej.</w:t>
      </w:r>
    </w:p>
    <w:p w:rsidR="003B5874" w:rsidRPr="00882BA1" w:rsidRDefault="003B5874"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5.5. </w:t>
      </w:r>
      <w:proofErr w:type="spellStart"/>
      <w:r w:rsidRPr="00882BA1">
        <w:rPr>
          <w:rFonts w:asciiTheme="minorHAnsi" w:hAnsiTheme="minorHAnsi" w:cstheme="minorHAnsi"/>
          <w:sz w:val="18"/>
          <w:szCs w:val="18"/>
        </w:rPr>
        <w:t>Przedznakowanie</w:t>
      </w:r>
      <w:proofErr w:type="spellEnd"/>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 celu dokładnego wykonania poziomego oz</w:t>
      </w:r>
      <w:r w:rsidR="00517617" w:rsidRPr="00882BA1">
        <w:rPr>
          <w:rFonts w:asciiTheme="minorHAnsi" w:hAnsiTheme="minorHAnsi" w:cstheme="minorHAnsi"/>
          <w:sz w:val="18"/>
          <w:szCs w:val="18"/>
        </w:rPr>
        <w:t xml:space="preserve">nakowania drogi, należy wykonać </w:t>
      </w:r>
      <w:proofErr w:type="spellStart"/>
      <w:r w:rsidRPr="00882BA1">
        <w:rPr>
          <w:rFonts w:asciiTheme="minorHAnsi" w:hAnsiTheme="minorHAnsi" w:cstheme="minorHAnsi"/>
          <w:sz w:val="18"/>
          <w:szCs w:val="18"/>
        </w:rPr>
        <w:t>przedznakowanie</w:t>
      </w:r>
      <w:proofErr w:type="spellEnd"/>
      <w:r w:rsidRPr="00882BA1">
        <w:rPr>
          <w:rFonts w:asciiTheme="minorHAnsi" w:hAnsiTheme="minorHAnsi" w:cstheme="minorHAnsi"/>
          <w:sz w:val="18"/>
          <w:szCs w:val="18"/>
        </w:rPr>
        <w:t xml:space="preserve">, stosując się do ustaleń zawartych w Dokumentacji Projektowej, Instrukcji o znakach drogowych poziomych", Specyfikacji i wskazaniach Inżyniera. </w:t>
      </w:r>
      <w:proofErr w:type="spellStart"/>
      <w:r w:rsidRPr="00882BA1">
        <w:rPr>
          <w:rFonts w:asciiTheme="minorHAnsi" w:hAnsiTheme="minorHAnsi" w:cstheme="minorHAnsi"/>
          <w:sz w:val="18"/>
          <w:szCs w:val="18"/>
        </w:rPr>
        <w:t>Przedoznakowanie</w:t>
      </w:r>
      <w:proofErr w:type="spellEnd"/>
      <w:r w:rsidRPr="00882BA1">
        <w:rPr>
          <w:rFonts w:asciiTheme="minorHAnsi" w:hAnsiTheme="minorHAnsi" w:cstheme="minorHAnsi"/>
          <w:sz w:val="18"/>
          <w:szCs w:val="18"/>
        </w:rPr>
        <w:t xml:space="preserve"> należy zgłosić do odbioru </w:t>
      </w:r>
      <w:r w:rsidR="00AF313F" w:rsidRPr="00882BA1">
        <w:rPr>
          <w:rFonts w:asciiTheme="minorHAnsi" w:hAnsiTheme="minorHAnsi" w:cstheme="minorHAnsi"/>
          <w:sz w:val="18"/>
          <w:szCs w:val="18"/>
        </w:rPr>
        <w:t xml:space="preserve">do </w:t>
      </w:r>
      <w:r w:rsidR="00DF5819" w:rsidRPr="00882BA1">
        <w:rPr>
          <w:rFonts w:asciiTheme="minorHAnsi" w:hAnsiTheme="minorHAnsi" w:cstheme="minorHAnsi"/>
          <w:sz w:val="18"/>
          <w:szCs w:val="18"/>
        </w:rPr>
        <w:t>MIR</w:t>
      </w:r>
      <w:r w:rsidR="00AF313F" w:rsidRPr="00882BA1">
        <w:rPr>
          <w:rFonts w:asciiTheme="minorHAnsi" w:hAnsiTheme="minorHAnsi" w:cstheme="minorHAnsi"/>
          <w:sz w:val="18"/>
          <w:szCs w:val="18"/>
        </w:rPr>
        <w:t>.</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Do wykonania </w:t>
      </w:r>
      <w:proofErr w:type="spellStart"/>
      <w:r w:rsidRPr="00882BA1">
        <w:rPr>
          <w:rFonts w:asciiTheme="minorHAnsi" w:hAnsiTheme="minorHAnsi" w:cstheme="minorHAnsi"/>
          <w:sz w:val="18"/>
          <w:szCs w:val="18"/>
        </w:rPr>
        <w:t>przedznakowania</w:t>
      </w:r>
      <w:proofErr w:type="spellEnd"/>
      <w:r w:rsidRPr="00882BA1">
        <w:rPr>
          <w:rFonts w:asciiTheme="minorHAnsi" w:hAnsiTheme="minorHAnsi" w:cstheme="minorHAnsi"/>
          <w:sz w:val="18"/>
          <w:szCs w:val="18"/>
        </w:rPr>
        <w:t xml:space="preserve"> należy stosować ni</w:t>
      </w:r>
      <w:r w:rsidR="00517617" w:rsidRPr="00882BA1">
        <w:rPr>
          <w:rFonts w:asciiTheme="minorHAnsi" w:hAnsiTheme="minorHAnsi" w:cstheme="minorHAnsi"/>
          <w:sz w:val="18"/>
          <w:szCs w:val="18"/>
        </w:rPr>
        <w:t xml:space="preserve">etrwałą farbę, np. farbę silnie </w:t>
      </w:r>
      <w:r w:rsidRPr="00882BA1">
        <w:rPr>
          <w:rFonts w:asciiTheme="minorHAnsi" w:hAnsiTheme="minorHAnsi" w:cstheme="minorHAnsi"/>
          <w:sz w:val="18"/>
          <w:szCs w:val="18"/>
        </w:rPr>
        <w:t>rozcieńczoną rozpuszczalnikiem. Zaleca się wykony</w:t>
      </w:r>
      <w:r w:rsidR="00517617" w:rsidRPr="00882BA1">
        <w:rPr>
          <w:rFonts w:asciiTheme="minorHAnsi" w:hAnsiTheme="minorHAnsi" w:cstheme="minorHAnsi"/>
          <w:sz w:val="18"/>
          <w:szCs w:val="18"/>
        </w:rPr>
        <w:t xml:space="preserve">wanie </w:t>
      </w:r>
      <w:proofErr w:type="spellStart"/>
      <w:r w:rsidR="00517617" w:rsidRPr="00882BA1">
        <w:rPr>
          <w:rFonts w:asciiTheme="minorHAnsi" w:hAnsiTheme="minorHAnsi" w:cstheme="minorHAnsi"/>
          <w:sz w:val="18"/>
          <w:szCs w:val="18"/>
        </w:rPr>
        <w:t>przedznakowania</w:t>
      </w:r>
      <w:proofErr w:type="spellEnd"/>
      <w:r w:rsidR="00517617" w:rsidRPr="00882BA1">
        <w:rPr>
          <w:rFonts w:asciiTheme="minorHAnsi" w:hAnsiTheme="minorHAnsi" w:cstheme="minorHAnsi"/>
          <w:sz w:val="18"/>
          <w:szCs w:val="18"/>
        </w:rPr>
        <w:t xml:space="preserve"> w postaci </w:t>
      </w:r>
      <w:r w:rsidRPr="00882BA1">
        <w:rPr>
          <w:rFonts w:asciiTheme="minorHAnsi" w:hAnsiTheme="minorHAnsi" w:cstheme="minorHAnsi"/>
          <w:sz w:val="18"/>
          <w:szCs w:val="18"/>
        </w:rPr>
        <w:t>cienkich linii lub kropek. Początek i koniec znakowan</w:t>
      </w:r>
      <w:r w:rsidR="00517617" w:rsidRPr="00882BA1">
        <w:rPr>
          <w:rFonts w:asciiTheme="minorHAnsi" w:hAnsiTheme="minorHAnsi" w:cstheme="minorHAnsi"/>
          <w:sz w:val="18"/>
          <w:szCs w:val="18"/>
        </w:rPr>
        <w:t xml:space="preserve">ia należy zaznaczyć małą kreską </w:t>
      </w:r>
      <w:r w:rsidRPr="00882BA1">
        <w:rPr>
          <w:rFonts w:asciiTheme="minorHAnsi" w:hAnsiTheme="minorHAnsi" w:cstheme="minorHAnsi"/>
          <w:sz w:val="18"/>
          <w:szCs w:val="18"/>
        </w:rPr>
        <w:t>poprzeczną. W przypadku odnawiania znakowania drog</w:t>
      </w:r>
      <w:r w:rsidR="00517617" w:rsidRPr="00882BA1">
        <w:rPr>
          <w:rFonts w:asciiTheme="minorHAnsi" w:hAnsiTheme="minorHAnsi" w:cstheme="minorHAnsi"/>
          <w:sz w:val="18"/>
          <w:szCs w:val="18"/>
        </w:rPr>
        <w:t xml:space="preserve">i (na odcinkach </w:t>
      </w:r>
      <w:proofErr w:type="spellStart"/>
      <w:r w:rsidR="00517617" w:rsidRPr="00882BA1">
        <w:rPr>
          <w:rFonts w:asciiTheme="minorHAnsi" w:hAnsiTheme="minorHAnsi" w:cstheme="minorHAnsi"/>
          <w:sz w:val="18"/>
          <w:szCs w:val="18"/>
        </w:rPr>
        <w:t>włączeniowych</w:t>
      </w:r>
      <w:proofErr w:type="spellEnd"/>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gdy stare znakowanie jest wystarczająco czytelne i zgodne z Dokumentacją Projekto</w:t>
      </w:r>
      <w:r w:rsidR="00517617" w:rsidRPr="00882BA1">
        <w:rPr>
          <w:rFonts w:asciiTheme="minorHAnsi" w:hAnsiTheme="minorHAnsi" w:cstheme="minorHAnsi"/>
          <w:sz w:val="18"/>
          <w:szCs w:val="18"/>
        </w:rPr>
        <w:t xml:space="preserve">wą, </w:t>
      </w:r>
      <w:r w:rsidRPr="00882BA1">
        <w:rPr>
          <w:rFonts w:asciiTheme="minorHAnsi" w:hAnsiTheme="minorHAnsi" w:cstheme="minorHAnsi"/>
          <w:sz w:val="18"/>
          <w:szCs w:val="18"/>
        </w:rPr>
        <w:t xml:space="preserve">można </w:t>
      </w:r>
      <w:proofErr w:type="spellStart"/>
      <w:r w:rsidRPr="00882BA1">
        <w:rPr>
          <w:rFonts w:asciiTheme="minorHAnsi" w:hAnsiTheme="minorHAnsi" w:cstheme="minorHAnsi"/>
          <w:sz w:val="18"/>
          <w:szCs w:val="18"/>
        </w:rPr>
        <w:t>przedznakowania</w:t>
      </w:r>
      <w:proofErr w:type="spellEnd"/>
      <w:r w:rsidRPr="00882BA1">
        <w:rPr>
          <w:rFonts w:asciiTheme="minorHAnsi" w:hAnsiTheme="minorHAnsi" w:cstheme="minorHAnsi"/>
          <w:sz w:val="18"/>
          <w:szCs w:val="18"/>
        </w:rPr>
        <w:t xml:space="preserve"> nie wykonywać.</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5.6. Wykonanie znakowania drogi</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5.6.1. Dostarczenie materiałów i spełnienie zaleceń producenta materiałów</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Materiały do znakowania drogi, spełniające wymagania podane w punkcie 2, powinny być dostarczone w oryginalnych opakowaniach handlowych i stosowane zgodnie z zaleceniami Specyfikacji, producenta oraz wymaganiami znajdującymi się w aprobacie technicznej.</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5.6.3. Wykonanie znakowania drogi materiałami grubowarstwowymi</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Wykonanie znakowania powinno być zgodne z zal</w:t>
      </w:r>
      <w:r w:rsidR="00517617" w:rsidRPr="00882BA1">
        <w:rPr>
          <w:rFonts w:asciiTheme="minorHAnsi" w:hAnsiTheme="minorHAnsi" w:cstheme="minorHAnsi"/>
          <w:sz w:val="18"/>
          <w:szCs w:val="18"/>
        </w:rPr>
        <w:t xml:space="preserve">eceniami producenta materiałów, </w:t>
      </w:r>
      <w:r w:rsidRPr="00882BA1">
        <w:rPr>
          <w:rFonts w:asciiTheme="minorHAnsi" w:hAnsiTheme="minorHAnsi" w:cstheme="minorHAnsi"/>
          <w:sz w:val="18"/>
          <w:szCs w:val="18"/>
        </w:rPr>
        <w:t>a w przypadku ich braku lub niepełnych danych - z</w:t>
      </w:r>
      <w:r w:rsidR="00517617" w:rsidRPr="00882BA1">
        <w:rPr>
          <w:rFonts w:asciiTheme="minorHAnsi" w:hAnsiTheme="minorHAnsi" w:cstheme="minorHAnsi"/>
          <w:sz w:val="18"/>
          <w:szCs w:val="18"/>
        </w:rPr>
        <w:t xml:space="preserve">godne z poniższymi wskazaniami. </w:t>
      </w:r>
      <w:r w:rsidRPr="00882BA1">
        <w:rPr>
          <w:rFonts w:asciiTheme="minorHAnsi" w:hAnsiTheme="minorHAnsi" w:cstheme="minorHAnsi"/>
          <w:sz w:val="18"/>
          <w:szCs w:val="18"/>
        </w:rPr>
        <w:t>Materiał znakujący należy nakładać równomierną warstwą zachowując wymiary i ostrość krawędzi. Grubość nanoszonej warstwy zaleca się kon</w:t>
      </w:r>
      <w:r w:rsidR="00517617" w:rsidRPr="00882BA1">
        <w:rPr>
          <w:rFonts w:asciiTheme="minorHAnsi" w:hAnsiTheme="minorHAnsi" w:cstheme="minorHAnsi"/>
          <w:sz w:val="18"/>
          <w:szCs w:val="18"/>
        </w:rPr>
        <w:t xml:space="preserve">trolować przy pomocy grzebienia </w:t>
      </w:r>
      <w:r w:rsidRPr="00882BA1">
        <w:rPr>
          <w:rFonts w:asciiTheme="minorHAnsi" w:hAnsiTheme="minorHAnsi" w:cstheme="minorHAnsi"/>
          <w:sz w:val="18"/>
          <w:szCs w:val="18"/>
        </w:rPr>
        <w:t>pomiarowego na płytce szklanej lub metalowej, podkład</w:t>
      </w:r>
      <w:r w:rsidR="00517617" w:rsidRPr="00882BA1">
        <w:rPr>
          <w:rFonts w:asciiTheme="minorHAnsi" w:hAnsiTheme="minorHAnsi" w:cstheme="minorHAnsi"/>
          <w:sz w:val="18"/>
          <w:szCs w:val="18"/>
        </w:rPr>
        <w:t xml:space="preserve">anej na drodze </w:t>
      </w:r>
      <w:proofErr w:type="spellStart"/>
      <w:r w:rsidR="00517617" w:rsidRPr="00882BA1">
        <w:rPr>
          <w:rFonts w:asciiTheme="minorHAnsi" w:hAnsiTheme="minorHAnsi" w:cstheme="minorHAnsi"/>
          <w:sz w:val="18"/>
          <w:szCs w:val="18"/>
        </w:rPr>
        <w:t>malowarki</w:t>
      </w:r>
      <w:proofErr w:type="spellEnd"/>
      <w:r w:rsidR="00517617" w:rsidRPr="00882BA1">
        <w:rPr>
          <w:rFonts w:asciiTheme="minorHAnsi" w:hAnsiTheme="minorHAnsi" w:cstheme="minorHAnsi"/>
          <w:sz w:val="18"/>
          <w:szCs w:val="18"/>
        </w:rPr>
        <w:t xml:space="preserve">. Ilość </w:t>
      </w:r>
      <w:r w:rsidRPr="00882BA1">
        <w:rPr>
          <w:rFonts w:asciiTheme="minorHAnsi" w:hAnsiTheme="minorHAnsi" w:cstheme="minorHAnsi"/>
          <w:sz w:val="18"/>
          <w:szCs w:val="18"/>
        </w:rPr>
        <w:t>materiału zużyta w czasie prac, określona przez śred</w:t>
      </w:r>
      <w:r w:rsidR="00517617" w:rsidRPr="00882BA1">
        <w:rPr>
          <w:rFonts w:asciiTheme="minorHAnsi" w:hAnsiTheme="minorHAnsi" w:cstheme="minorHAnsi"/>
          <w:sz w:val="18"/>
          <w:szCs w:val="18"/>
        </w:rPr>
        <w:t xml:space="preserve">nie zużycie na metr kwadratowy, </w:t>
      </w:r>
      <w:r w:rsidRPr="00882BA1">
        <w:rPr>
          <w:rFonts w:asciiTheme="minorHAnsi" w:hAnsiTheme="minorHAnsi" w:cstheme="minorHAnsi"/>
          <w:sz w:val="18"/>
          <w:szCs w:val="18"/>
        </w:rPr>
        <w:t>nie może się różnić od ilości ustalonej, więcej niż o 20%</w:t>
      </w:r>
      <w:r w:rsidR="00517617" w:rsidRPr="00882BA1">
        <w:rPr>
          <w:rFonts w:asciiTheme="minorHAnsi" w:hAnsiTheme="minorHAnsi" w:cstheme="minorHAnsi"/>
          <w:sz w:val="18"/>
          <w:szCs w:val="18"/>
        </w:rPr>
        <w:t xml:space="preserve">. Ilość zużytych kulek nie może </w:t>
      </w:r>
      <w:r w:rsidRPr="00882BA1">
        <w:rPr>
          <w:rFonts w:asciiTheme="minorHAnsi" w:hAnsiTheme="minorHAnsi" w:cstheme="minorHAnsi"/>
          <w:sz w:val="18"/>
          <w:szCs w:val="18"/>
        </w:rPr>
        <w:t>się różnić od ustalonej wartości o więcej niż 20%. W przypadku mas termoplastycznych wszystkie większe prace powinny być wykonywane pr</w:t>
      </w:r>
      <w:r w:rsidR="00517617" w:rsidRPr="00882BA1">
        <w:rPr>
          <w:rFonts w:asciiTheme="minorHAnsi" w:hAnsiTheme="minorHAnsi" w:cstheme="minorHAnsi"/>
          <w:sz w:val="18"/>
          <w:szCs w:val="18"/>
        </w:rPr>
        <w:t xml:space="preserve">zy użyciu urządzeń samojezdnych </w:t>
      </w:r>
      <w:r w:rsidRPr="00882BA1">
        <w:rPr>
          <w:rFonts w:asciiTheme="minorHAnsi" w:hAnsiTheme="minorHAnsi" w:cstheme="minorHAnsi"/>
          <w:sz w:val="18"/>
          <w:szCs w:val="18"/>
        </w:rPr>
        <w:t>z automatycznym podziałem linii i posypywaniem</w:t>
      </w:r>
      <w:r w:rsidR="00517617" w:rsidRPr="00882BA1">
        <w:rPr>
          <w:rFonts w:asciiTheme="minorHAnsi" w:hAnsiTheme="minorHAnsi" w:cstheme="minorHAnsi"/>
          <w:sz w:val="18"/>
          <w:szCs w:val="18"/>
        </w:rPr>
        <w:t xml:space="preserve"> kulkami szklanymi i materiałem </w:t>
      </w:r>
      <w:proofErr w:type="spellStart"/>
      <w:r w:rsidRPr="00882BA1">
        <w:rPr>
          <w:rFonts w:asciiTheme="minorHAnsi" w:hAnsiTheme="minorHAnsi" w:cstheme="minorHAnsi"/>
          <w:sz w:val="18"/>
          <w:szCs w:val="18"/>
        </w:rPr>
        <w:t>uszorstniającym</w:t>
      </w:r>
      <w:proofErr w:type="spellEnd"/>
      <w:r w:rsidRPr="00882BA1">
        <w:rPr>
          <w:rFonts w:asciiTheme="minorHAnsi" w:hAnsiTheme="minorHAnsi" w:cstheme="minorHAnsi"/>
          <w:sz w:val="18"/>
          <w:szCs w:val="18"/>
        </w:rPr>
        <w:t>. W przypadku mniejszych prac, wielkość, wydajność i jakość s</w:t>
      </w:r>
      <w:r w:rsidR="00517617" w:rsidRPr="00882BA1">
        <w:rPr>
          <w:rFonts w:asciiTheme="minorHAnsi" w:hAnsiTheme="minorHAnsi" w:cstheme="minorHAnsi"/>
          <w:sz w:val="18"/>
          <w:szCs w:val="18"/>
        </w:rPr>
        <w:t xml:space="preserve">przętu należy dostosować do ich </w:t>
      </w:r>
      <w:r w:rsidRPr="00882BA1">
        <w:rPr>
          <w:rFonts w:asciiTheme="minorHAnsi" w:hAnsiTheme="minorHAnsi" w:cstheme="minorHAnsi"/>
          <w:sz w:val="18"/>
          <w:szCs w:val="18"/>
        </w:rPr>
        <w:t>zakresu i rozmiaru. Decyzję doty</w:t>
      </w:r>
      <w:r w:rsidR="00517617" w:rsidRPr="00882BA1">
        <w:rPr>
          <w:rFonts w:asciiTheme="minorHAnsi" w:hAnsiTheme="minorHAnsi" w:cstheme="minorHAnsi"/>
          <w:sz w:val="18"/>
          <w:szCs w:val="18"/>
        </w:rPr>
        <w:t xml:space="preserve">czącą </w:t>
      </w:r>
      <w:r w:rsidR="00517617" w:rsidRPr="00882BA1">
        <w:rPr>
          <w:rFonts w:asciiTheme="minorHAnsi" w:hAnsiTheme="minorHAnsi" w:cstheme="minorHAnsi"/>
          <w:sz w:val="18"/>
          <w:szCs w:val="18"/>
        </w:rPr>
        <w:lastRenderedPageBreak/>
        <w:t xml:space="preserve">rodzaju sprzętu i sposobu </w:t>
      </w:r>
      <w:r w:rsidRPr="00882BA1">
        <w:rPr>
          <w:rFonts w:asciiTheme="minorHAnsi" w:hAnsiTheme="minorHAnsi" w:cstheme="minorHAnsi"/>
          <w:sz w:val="18"/>
          <w:szCs w:val="18"/>
        </w:rPr>
        <w:t>wykonania znakowania podejmuje Inżynier na</w:t>
      </w:r>
      <w:r w:rsidR="00517617" w:rsidRPr="00882BA1">
        <w:rPr>
          <w:rFonts w:asciiTheme="minorHAnsi" w:hAnsiTheme="minorHAnsi" w:cstheme="minorHAnsi"/>
          <w:sz w:val="18"/>
          <w:szCs w:val="18"/>
        </w:rPr>
        <w:t xml:space="preserve"> wniosek Wykonawcy. W przypadku </w:t>
      </w:r>
      <w:r w:rsidRPr="00882BA1">
        <w:rPr>
          <w:rFonts w:asciiTheme="minorHAnsi" w:hAnsiTheme="minorHAnsi" w:cstheme="minorHAnsi"/>
          <w:sz w:val="18"/>
          <w:szCs w:val="18"/>
        </w:rPr>
        <w:t>dwuskładnikowych mas chemoutwardzaln</w:t>
      </w:r>
      <w:r w:rsidR="00517617" w:rsidRPr="00882BA1">
        <w:rPr>
          <w:rFonts w:asciiTheme="minorHAnsi" w:hAnsiTheme="minorHAnsi" w:cstheme="minorHAnsi"/>
          <w:sz w:val="18"/>
          <w:szCs w:val="18"/>
        </w:rPr>
        <w:t xml:space="preserve">ych prace można wykonywać </w:t>
      </w:r>
      <w:r w:rsidRPr="00882BA1">
        <w:rPr>
          <w:rFonts w:asciiTheme="minorHAnsi" w:hAnsiTheme="minorHAnsi" w:cstheme="minorHAnsi"/>
          <w:sz w:val="18"/>
          <w:szCs w:val="18"/>
        </w:rPr>
        <w:t>ręcznie, przy użyciu prostych urządzeń, np. typu "</w:t>
      </w:r>
      <w:proofErr w:type="spellStart"/>
      <w:r w:rsidRPr="00882BA1">
        <w:rPr>
          <w:rFonts w:asciiTheme="minorHAnsi" w:hAnsiTheme="minorHAnsi" w:cstheme="minorHAnsi"/>
          <w:sz w:val="18"/>
          <w:szCs w:val="18"/>
        </w:rPr>
        <w:t>Plastomarker</w:t>
      </w:r>
      <w:proofErr w:type="spellEnd"/>
      <w:r w:rsidRPr="00882BA1">
        <w:rPr>
          <w:rFonts w:asciiTheme="minorHAnsi" w:hAnsiTheme="minorHAnsi" w:cstheme="minorHAnsi"/>
          <w:sz w:val="18"/>
          <w:szCs w:val="18"/>
        </w:rPr>
        <w:t xml:space="preserve">" lub w </w:t>
      </w:r>
      <w:r w:rsidR="00517617" w:rsidRPr="00882BA1">
        <w:rPr>
          <w:rFonts w:asciiTheme="minorHAnsi" w:hAnsiTheme="minorHAnsi" w:cstheme="minorHAnsi"/>
          <w:sz w:val="18"/>
          <w:szCs w:val="18"/>
        </w:rPr>
        <w:t xml:space="preserve">inny sposób zaakceptowany przez </w:t>
      </w:r>
      <w:r w:rsidRPr="00882BA1">
        <w:rPr>
          <w:rFonts w:asciiTheme="minorHAnsi" w:hAnsiTheme="minorHAnsi" w:cstheme="minorHAnsi"/>
          <w:sz w:val="18"/>
          <w:szCs w:val="18"/>
        </w:rPr>
        <w:t>Inżyniera.</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5.6.5. Wykonanie znakowania drogi za pomocą taśm prefabrykowanych</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Taśmy prefabrykowane należy stosować przy tymczasowym oznakowaniu nowej nawierzch</w:t>
      </w:r>
      <w:r w:rsidR="00517617" w:rsidRPr="00882BA1">
        <w:rPr>
          <w:rFonts w:asciiTheme="minorHAnsi" w:hAnsiTheme="minorHAnsi" w:cstheme="minorHAnsi"/>
          <w:sz w:val="18"/>
          <w:szCs w:val="18"/>
        </w:rPr>
        <w:t xml:space="preserve">ni w zakresie </w:t>
      </w:r>
      <w:r w:rsidRPr="00882BA1">
        <w:rPr>
          <w:rFonts w:asciiTheme="minorHAnsi" w:hAnsiTheme="minorHAnsi" w:cstheme="minorHAnsi"/>
          <w:sz w:val="18"/>
          <w:szCs w:val="18"/>
        </w:rPr>
        <w:t>Specyfikacji D-M 00.00.00. Wyko</w:t>
      </w:r>
      <w:r w:rsidR="00517617" w:rsidRPr="00882BA1">
        <w:rPr>
          <w:rFonts w:asciiTheme="minorHAnsi" w:hAnsiTheme="minorHAnsi" w:cstheme="minorHAnsi"/>
          <w:sz w:val="18"/>
          <w:szCs w:val="18"/>
        </w:rPr>
        <w:t xml:space="preserve">nanie znakowania za pomocą taśm </w:t>
      </w:r>
      <w:r w:rsidRPr="00882BA1">
        <w:rPr>
          <w:rFonts w:asciiTheme="minorHAnsi" w:hAnsiTheme="minorHAnsi" w:cstheme="minorHAnsi"/>
          <w:sz w:val="18"/>
          <w:szCs w:val="18"/>
        </w:rPr>
        <w:t>prefabrykowanych powinno odbywać się w sposób zmechanizowany zgodny z instrukcją Producenta. Dopuszcza się wykonywania oznakowania sposobem ręcznym dla takich</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elementów oznakowania jak strzałki, znaki poprzeczne i inne symbole o niewielkich</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wymiarach. Grubości taśm odblaskowych powinny być zgodne z ustaleniami z toleran</w:t>
      </w:r>
      <w:r w:rsidR="00517617" w:rsidRPr="00882BA1">
        <w:rPr>
          <w:rFonts w:asciiTheme="minorHAnsi" w:hAnsiTheme="minorHAnsi" w:cstheme="minorHAnsi"/>
          <w:sz w:val="18"/>
          <w:szCs w:val="18"/>
        </w:rPr>
        <w:t xml:space="preserve">cją 10%. Oznakowanie </w:t>
      </w:r>
      <w:r w:rsidRPr="00882BA1">
        <w:rPr>
          <w:rFonts w:asciiTheme="minorHAnsi" w:hAnsiTheme="minorHAnsi" w:cstheme="minorHAnsi"/>
          <w:sz w:val="18"/>
          <w:szCs w:val="18"/>
        </w:rPr>
        <w:t>tymczasowe powinno być całkowicie usunięte. W przypadku brak</w:t>
      </w:r>
      <w:r w:rsidR="00517617" w:rsidRPr="00882BA1">
        <w:rPr>
          <w:rFonts w:asciiTheme="minorHAnsi" w:hAnsiTheme="minorHAnsi" w:cstheme="minorHAnsi"/>
          <w:sz w:val="18"/>
          <w:szCs w:val="18"/>
        </w:rPr>
        <w:t xml:space="preserve">u </w:t>
      </w:r>
      <w:r w:rsidRPr="00882BA1">
        <w:rPr>
          <w:rFonts w:asciiTheme="minorHAnsi" w:hAnsiTheme="minorHAnsi" w:cstheme="minorHAnsi"/>
          <w:sz w:val="18"/>
          <w:szCs w:val="18"/>
        </w:rPr>
        <w:t>możliwości usunięcia oznakowania tymczasowego z w</w:t>
      </w:r>
      <w:r w:rsidR="00517617" w:rsidRPr="00882BA1">
        <w:rPr>
          <w:rFonts w:asciiTheme="minorHAnsi" w:hAnsiTheme="minorHAnsi" w:cstheme="minorHAnsi"/>
          <w:sz w:val="18"/>
          <w:szCs w:val="18"/>
        </w:rPr>
        <w:t xml:space="preserve">arstwy ścieralnej należy usunąć </w:t>
      </w:r>
      <w:r w:rsidRPr="00882BA1">
        <w:rPr>
          <w:rFonts w:asciiTheme="minorHAnsi" w:hAnsiTheme="minorHAnsi" w:cstheme="minorHAnsi"/>
          <w:sz w:val="18"/>
          <w:szCs w:val="18"/>
        </w:rPr>
        <w:t>oznakowanie razem z warstwą ścieralną i odtworzyć ją ponownie na koszt wykonawcy.</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5.7. Usuwanie oznakowania poziomego</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 przypadku konieczności usunięcia istniejącego oznak</w:t>
      </w:r>
      <w:r w:rsidR="00517617" w:rsidRPr="00882BA1">
        <w:rPr>
          <w:rFonts w:asciiTheme="minorHAnsi" w:hAnsiTheme="minorHAnsi" w:cstheme="minorHAnsi"/>
          <w:sz w:val="18"/>
          <w:szCs w:val="18"/>
        </w:rPr>
        <w:t xml:space="preserve">owania poziomego, czynność </w:t>
      </w:r>
      <w:r w:rsidRPr="00882BA1">
        <w:rPr>
          <w:rFonts w:asciiTheme="minorHAnsi" w:hAnsiTheme="minorHAnsi" w:cstheme="minorHAnsi"/>
          <w:sz w:val="18"/>
          <w:szCs w:val="18"/>
        </w:rPr>
        <w:t>tę należy wykonać jak najmniej uszkadzając nawierzchnię. Zaleca się wykonywać usuwanie oznakowania:</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cienkowarstwowego, metodą: frezowania, piaskowania, śrutowania, trawie</w:t>
      </w:r>
      <w:r w:rsidR="00517617" w:rsidRPr="00882BA1">
        <w:rPr>
          <w:rFonts w:asciiTheme="minorHAnsi" w:hAnsiTheme="minorHAnsi" w:cstheme="minorHAnsi"/>
          <w:sz w:val="18"/>
          <w:szCs w:val="18"/>
        </w:rPr>
        <w:t xml:space="preserve">nia, </w:t>
      </w:r>
      <w:r w:rsidRPr="00882BA1">
        <w:rPr>
          <w:rFonts w:asciiTheme="minorHAnsi" w:hAnsiTheme="minorHAnsi" w:cstheme="minorHAnsi"/>
          <w:sz w:val="18"/>
          <w:szCs w:val="18"/>
        </w:rPr>
        <w:t>wypalania lub zamalowania,</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grubowarstwowego, metodą frezowania.</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 przypadku warstwy ścieralnej usuwanie oznakowania może odbywać się tylko przy pomocy wody pod ciśnieniem.</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Środki zastosowane do usunięcia oznakowania nie mogą wpływać ujemnie na przyczepność nowego oznakowania do podłoża, na jego szorstkość, trwałość oraz na właściwości podłoża. Usuwanie oznakowania na czas robót drogowych może być wykonane przez zamalowanie nietrwałą farbą barwy czarnej. Materiały pozostałe po usun</w:t>
      </w:r>
      <w:r w:rsidR="00517617" w:rsidRPr="00882BA1">
        <w:rPr>
          <w:rFonts w:asciiTheme="minorHAnsi" w:hAnsiTheme="minorHAnsi" w:cstheme="minorHAnsi"/>
          <w:sz w:val="18"/>
          <w:szCs w:val="18"/>
        </w:rPr>
        <w:t xml:space="preserve">ięciu oznakowania należy usunąć </w:t>
      </w:r>
      <w:r w:rsidRPr="00882BA1">
        <w:rPr>
          <w:rFonts w:asciiTheme="minorHAnsi" w:hAnsiTheme="minorHAnsi" w:cstheme="minorHAnsi"/>
          <w:sz w:val="18"/>
          <w:szCs w:val="18"/>
        </w:rPr>
        <w:t>z drogi tak, aby nie zanieczyszczały środowiska, w miejsce zaakceptowane przez Inżyniera.</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6. Kontrola jakości robót</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6.1. Ogólne zasady kontroli jakości robót</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Ogólne zasady kontroli jakości robót podano w DM-00.00.00 "Wymagania Ogólne" punkt 6.</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Każdy materiał używany przez Wykonawcę musi posiadać aprobatę techniczną.</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6.2. Badanie przygotowania podłoża i </w:t>
      </w:r>
      <w:proofErr w:type="spellStart"/>
      <w:r w:rsidRPr="00882BA1">
        <w:rPr>
          <w:rFonts w:asciiTheme="minorHAnsi" w:hAnsiTheme="minorHAnsi" w:cstheme="minorHAnsi"/>
          <w:sz w:val="18"/>
          <w:szCs w:val="18"/>
        </w:rPr>
        <w:t>przedznakowania</w:t>
      </w:r>
      <w:proofErr w:type="spellEnd"/>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Powierzchnia jezdni przed wykonaniem znakowania pozio</w:t>
      </w:r>
      <w:r w:rsidR="00AF313F" w:rsidRPr="00882BA1">
        <w:rPr>
          <w:rFonts w:asciiTheme="minorHAnsi" w:hAnsiTheme="minorHAnsi" w:cstheme="minorHAnsi"/>
          <w:sz w:val="18"/>
          <w:szCs w:val="18"/>
        </w:rPr>
        <w:t xml:space="preserve">mego musi być całkowicie czysta </w:t>
      </w:r>
      <w:r w:rsidRPr="00882BA1">
        <w:rPr>
          <w:rFonts w:asciiTheme="minorHAnsi" w:hAnsiTheme="minorHAnsi" w:cstheme="minorHAnsi"/>
          <w:sz w:val="18"/>
          <w:szCs w:val="18"/>
        </w:rPr>
        <w:t xml:space="preserve">i sucha. </w:t>
      </w:r>
      <w:proofErr w:type="spellStart"/>
      <w:r w:rsidRPr="00882BA1">
        <w:rPr>
          <w:rFonts w:asciiTheme="minorHAnsi" w:hAnsiTheme="minorHAnsi" w:cstheme="minorHAnsi"/>
          <w:sz w:val="18"/>
          <w:szCs w:val="18"/>
        </w:rPr>
        <w:t>Przedznakowanie</w:t>
      </w:r>
      <w:proofErr w:type="spellEnd"/>
      <w:r w:rsidRPr="00882BA1">
        <w:rPr>
          <w:rFonts w:asciiTheme="minorHAnsi" w:hAnsiTheme="minorHAnsi" w:cstheme="minorHAnsi"/>
          <w:sz w:val="18"/>
          <w:szCs w:val="18"/>
        </w:rPr>
        <w:t xml:space="preserve"> powinno być wykonane zgodnie z wymaganiami punktu 5.5.</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6.3. Badania wykonania oznakowania poziomego</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6.3.1. Wymagania wobec oznakowania poziomego</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6.3.1.1. Zasady</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Wymagania sprecyzowano przede wszystkim w celu określenia w1aściwości oznakowania dróg w czasie ich użytkowania. Wymagania określa się kilkoma parametrami reprezentującymi różne aspekty w1aściwości oznakowania dróg według PN-EN 1436:2000 [4] i PN-EN l436:2000/Al:2005 [4a]. Badania wstępne, dla których określono pierwsze wymaganie, są wykonywane w celu kontroli przed odbiorem. Powinny być wykonane w terminie od 14 do 30 dnia po wykonaniu. Kolejne badania kontrolne należy wykonywać po okresie, od 3 do 6 miesięcy po wykonaniu i przed upływem l roku, oraz po 2, 3 i 4 latach dla materiałów o trwałości dłuższej niż 1 rok. Barwa żółta dotyczy tylko </w:t>
      </w:r>
      <w:proofErr w:type="spellStart"/>
      <w:r w:rsidRPr="00882BA1">
        <w:rPr>
          <w:rFonts w:asciiTheme="minorHAnsi" w:hAnsiTheme="minorHAnsi" w:cstheme="minorHAnsi"/>
          <w:sz w:val="18"/>
          <w:szCs w:val="18"/>
        </w:rPr>
        <w:t>oznakowań</w:t>
      </w:r>
      <w:proofErr w:type="spellEnd"/>
      <w:r w:rsidRPr="00882BA1">
        <w:rPr>
          <w:rFonts w:asciiTheme="minorHAnsi" w:hAnsiTheme="minorHAnsi" w:cstheme="minorHAnsi"/>
          <w:sz w:val="18"/>
          <w:szCs w:val="18"/>
        </w:rPr>
        <w:t xml:space="preserve"> tymczasowych, które także powinny być kontrolowane.. Inne barwy </w:t>
      </w:r>
      <w:proofErr w:type="spellStart"/>
      <w:r w:rsidRPr="00882BA1">
        <w:rPr>
          <w:rFonts w:asciiTheme="minorHAnsi" w:hAnsiTheme="minorHAnsi" w:cstheme="minorHAnsi"/>
          <w:sz w:val="18"/>
          <w:szCs w:val="18"/>
        </w:rPr>
        <w:t>oznakowań</w:t>
      </w:r>
      <w:proofErr w:type="spellEnd"/>
      <w:r w:rsidRPr="00882BA1">
        <w:rPr>
          <w:rFonts w:asciiTheme="minorHAnsi" w:hAnsiTheme="minorHAnsi" w:cstheme="minorHAnsi"/>
          <w:sz w:val="18"/>
          <w:szCs w:val="18"/>
        </w:rPr>
        <w:t xml:space="preserve"> niż biała i żółta należy stosować zgodnie z zaleceniami zawartymi w załączniku m 2 do rozporządzenia [7].</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6.3.1.2. Widzialność w dzień</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Widzialność oznakowania w dzień jest określona współczynnikiem luminancji β i barwą oznakowania wyrażoną współrzędnymi chromatycznymi.</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Wartości współczynnika luminancji β powinny wynosić dla oznakowania nowego w terminie</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od 14 do 30 dnia po wykonaniu, barwy:</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białej, co najmniej 0,40, klasa B3</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żółtej, co najmniej 0,30, klasa B2</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Wartości współczynnika luminancji β powinny wynosić po 30 dniu od wykonania dla całego</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okresu użytkowania oznakowania, barwy:</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białej, co najmniej 0,30, klasa B2</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żółtej, co najmniej 0,20, klasa B1</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Barwa oznakowania powinna być określona wg PN-EN 1436:2000 [4] przez współrzędne chromatyczności x i y, które dla suchego oznak</w:t>
      </w:r>
      <w:r w:rsidR="00AF313F" w:rsidRPr="00882BA1">
        <w:rPr>
          <w:rFonts w:asciiTheme="minorHAnsi" w:hAnsiTheme="minorHAnsi" w:cstheme="minorHAnsi"/>
          <w:sz w:val="18"/>
          <w:szCs w:val="18"/>
        </w:rPr>
        <w:t xml:space="preserve">owania powinny leżeć w obszarze </w:t>
      </w:r>
      <w:r w:rsidRPr="00882BA1">
        <w:rPr>
          <w:rFonts w:asciiTheme="minorHAnsi" w:hAnsiTheme="minorHAnsi" w:cstheme="minorHAnsi"/>
          <w:sz w:val="18"/>
          <w:szCs w:val="18"/>
        </w:rPr>
        <w:t>zdefiniowanym przez cztery punkty narożne:</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Punkt narożny</w:t>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 1</w:t>
      </w: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 2 </w:t>
      </w: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3 </w:t>
      </w:r>
      <w:r w:rsidRPr="00882BA1">
        <w:rPr>
          <w:rFonts w:asciiTheme="minorHAnsi" w:hAnsiTheme="minorHAnsi" w:cstheme="minorHAnsi"/>
          <w:sz w:val="18"/>
          <w:szCs w:val="18"/>
        </w:rPr>
        <w:tab/>
      </w:r>
      <w:r w:rsidRPr="00882BA1">
        <w:rPr>
          <w:rFonts w:asciiTheme="minorHAnsi" w:hAnsiTheme="minorHAnsi" w:cstheme="minorHAnsi"/>
          <w:sz w:val="18"/>
          <w:szCs w:val="18"/>
        </w:rPr>
        <w:tab/>
        <w:t>4</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Oznakowanie białe:</w:t>
      </w:r>
      <w:r w:rsidRPr="00882BA1">
        <w:rPr>
          <w:rFonts w:asciiTheme="minorHAnsi" w:hAnsiTheme="minorHAnsi" w:cstheme="minorHAnsi"/>
          <w:sz w:val="18"/>
          <w:szCs w:val="18"/>
        </w:rPr>
        <w:tab/>
        <w:t xml:space="preserve">x </w:t>
      </w:r>
      <w:r w:rsidRPr="00882BA1">
        <w:rPr>
          <w:rFonts w:asciiTheme="minorHAnsi" w:hAnsiTheme="minorHAnsi" w:cstheme="minorHAnsi"/>
          <w:sz w:val="18"/>
          <w:szCs w:val="18"/>
        </w:rPr>
        <w:tab/>
        <w:t>0,355</w:t>
      </w: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0,305 </w:t>
      </w: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0,285 </w:t>
      </w:r>
      <w:r w:rsidRPr="00882BA1">
        <w:rPr>
          <w:rFonts w:asciiTheme="minorHAnsi" w:hAnsiTheme="minorHAnsi" w:cstheme="minorHAnsi"/>
          <w:sz w:val="18"/>
          <w:szCs w:val="18"/>
        </w:rPr>
        <w:tab/>
      </w:r>
      <w:r w:rsidRPr="00882BA1">
        <w:rPr>
          <w:rFonts w:asciiTheme="minorHAnsi" w:hAnsiTheme="minorHAnsi" w:cstheme="minorHAnsi"/>
          <w:sz w:val="18"/>
          <w:szCs w:val="18"/>
        </w:rPr>
        <w:tab/>
        <w:t>0,335</w:t>
      </w:r>
    </w:p>
    <w:p w:rsidR="00033412" w:rsidRPr="00882BA1" w:rsidRDefault="00033412" w:rsidP="008E6BE3">
      <w:pPr>
        <w:numPr>
          <w:ilvl w:val="12"/>
          <w:numId w:val="0"/>
        </w:numPr>
        <w:ind w:left="2127"/>
        <w:jc w:val="both"/>
        <w:rPr>
          <w:rFonts w:asciiTheme="minorHAnsi" w:hAnsiTheme="minorHAnsi" w:cstheme="minorHAnsi"/>
          <w:sz w:val="18"/>
          <w:szCs w:val="18"/>
        </w:rPr>
      </w:pPr>
      <w:r w:rsidRPr="00882BA1">
        <w:rPr>
          <w:rFonts w:asciiTheme="minorHAnsi" w:hAnsiTheme="minorHAnsi" w:cstheme="minorHAnsi"/>
          <w:sz w:val="18"/>
          <w:szCs w:val="18"/>
        </w:rPr>
        <w:t>y</w:t>
      </w:r>
      <w:r w:rsidRPr="00882BA1">
        <w:rPr>
          <w:rFonts w:asciiTheme="minorHAnsi" w:hAnsiTheme="minorHAnsi" w:cstheme="minorHAnsi"/>
          <w:sz w:val="18"/>
          <w:szCs w:val="18"/>
        </w:rPr>
        <w:tab/>
        <w:t>0,355</w:t>
      </w:r>
      <w:r w:rsidRPr="00882BA1">
        <w:rPr>
          <w:rFonts w:asciiTheme="minorHAnsi" w:hAnsiTheme="minorHAnsi" w:cstheme="minorHAnsi"/>
          <w:sz w:val="18"/>
          <w:szCs w:val="18"/>
        </w:rPr>
        <w:tab/>
      </w:r>
      <w:r w:rsidRPr="00882BA1">
        <w:rPr>
          <w:rFonts w:asciiTheme="minorHAnsi" w:hAnsiTheme="minorHAnsi" w:cstheme="minorHAnsi"/>
          <w:sz w:val="18"/>
          <w:szCs w:val="18"/>
        </w:rPr>
        <w:tab/>
        <w:t>0,305</w:t>
      </w:r>
      <w:r w:rsidRPr="00882BA1">
        <w:rPr>
          <w:rFonts w:asciiTheme="minorHAnsi" w:hAnsiTheme="minorHAnsi" w:cstheme="minorHAnsi"/>
          <w:sz w:val="18"/>
          <w:szCs w:val="18"/>
        </w:rPr>
        <w:tab/>
      </w:r>
      <w:r w:rsidRPr="00882BA1">
        <w:rPr>
          <w:rFonts w:asciiTheme="minorHAnsi" w:hAnsiTheme="minorHAnsi" w:cstheme="minorHAnsi"/>
          <w:sz w:val="18"/>
          <w:szCs w:val="18"/>
        </w:rPr>
        <w:tab/>
        <w:t>0,325</w:t>
      </w:r>
      <w:r w:rsidRPr="00882BA1">
        <w:rPr>
          <w:rFonts w:asciiTheme="minorHAnsi" w:hAnsiTheme="minorHAnsi" w:cstheme="minorHAnsi"/>
          <w:sz w:val="18"/>
          <w:szCs w:val="18"/>
        </w:rPr>
        <w:tab/>
      </w:r>
      <w:r w:rsidRPr="00882BA1">
        <w:rPr>
          <w:rFonts w:asciiTheme="minorHAnsi" w:hAnsiTheme="minorHAnsi" w:cstheme="minorHAnsi"/>
          <w:sz w:val="18"/>
          <w:szCs w:val="18"/>
        </w:rPr>
        <w:tab/>
        <w:t>0,375</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Oznakowanie żółte: </w:t>
      </w:r>
      <w:r w:rsidRPr="00882BA1">
        <w:rPr>
          <w:rFonts w:asciiTheme="minorHAnsi" w:hAnsiTheme="minorHAnsi" w:cstheme="minorHAnsi"/>
          <w:sz w:val="18"/>
          <w:szCs w:val="18"/>
        </w:rPr>
        <w:tab/>
        <w:t xml:space="preserve">x </w:t>
      </w:r>
      <w:r w:rsidRPr="00882BA1">
        <w:rPr>
          <w:rFonts w:asciiTheme="minorHAnsi" w:hAnsiTheme="minorHAnsi" w:cstheme="minorHAnsi"/>
          <w:sz w:val="18"/>
          <w:szCs w:val="18"/>
        </w:rPr>
        <w:tab/>
        <w:t xml:space="preserve">0,494 </w:t>
      </w: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0,545 </w:t>
      </w: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0,465 </w:t>
      </w:r>
      <w:r w:rsidRPr="00882BA1">
        <w:rPr>
          <w:rFonts w:asciiTheme="minorHAnsi" w:hAnsiTheme="minorHAnsi" w:cstheme="minorHAnsi"/>
          <w:sz w:val="18"/>
          <w:szCs w:val="18"/>
        </w:rPr>
        <w:tab/>
      </w:r>
      <w:r w:rsidRPr="00882BA1">
        <w:rPr>
          <w:rFonts w:asciiTheme="minorHAnsi" w:hAnsiTheme="minorHAnsi" w:cstheme="minorHAnsi"/>
          <w:sz w:val="18"/>
          <w:szCs w:val="18"/>
        </w:rPr>
        <w:tab/>
        <w:t>0,427</w:t>
      </w:r>
    </w:p>
    <w:p w:rsidR="00033412" w:rsidRPr="00882BA1" w:rsidRDefault="00033412" w:rsidP="008E6BE3">
      <w:pPr>
        <w:numPr>
          <w:ilvl w:val="12"/>
          <w:numId w:val="0"/>
        </w:numPr>
        <w:ind w:left="1418" w:firstLine="709"/>
        <w:jc w:val="both"/>
        <w:rPr>
          <w:rFonts w:asciiTheme="minorHAnsi" w:hAnsiTheme="minorHAnsi" w:cstheme="minorHAnsi"/>
          <w:sz w:val="18"/>
          <w:szCs w:val="18"/>
        </w:rPr>
      </w:pPr>
      <w:r w:rsidRPr="00882BA1">
        <w:rPr>
          <w:rFonts w:asciiTheme="minorHAnsi" w:hAnsiTheme="minorHAnsi" w:cstheme="minorHAnsi"/>
          <w:sz w:val="18"/>
          <w:szCs w:val="18"/>
        </w:rPr>
        <w:t xml:space="preserve">y </w:t>
      </w:r>
      <w:r w:rsidRPr="00882BA1">
        <w:rPr>
          <w:rFonts w:asciiTheme="minorHAnsi" w:hAnsiTheme="minorHAnsi" w:cstheme="minorHAnsi"/>
          <w:sz w:val="18"/>
          <w:szCs w:val="18"/>
        </w:rPr>
        <w:tab/>
        <w:t xml:space="preserve">0,427 </w:t>
      </w: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0,455 </w:t>
      </w: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0,535 </w:t>
      </w:r>
      <w:r w:rsidRPr="00882BA1">
        <w:rPr>
          <w:rFonts w:asciiTheme="minorHAnsi" w:hAnsiTheme="minorHAnsi" w:cstheme="minorHAnsi"/>
          <w:sz w:val="18"/>
          <w:szCs w:val="18"/>
        </w:rPr>
        <w:tab/>
      </w:r>
      <w:r w:rsidRPr="00882BA1">
        <w:rPr>
          <w:rFonts w:asciiTheme="minorHAnsi" w:hAnsiTheme="minorHAnsi" w:cstheme="minorHAnsi"/>
          <w:sz w:val="18"/>
          <w:szCs w:val="18"/>
        </w:rPr>
        <w:tab/>
        <w:t>0,483</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Pomiar współczynnika luminancji β może być zastąpiony pomiarem współczynnik luminancji w świetle rozproszonym </w:t>
      </w:r>
      <w:proofErr w:type="spellStart"/>
      <w:r w:rsidRPr="00882BA1">
        <w:rPr>
          <w:rFonts w:asciiTheme="minorHAnsi" w:hAnsiTheme="minorHAnsi" w:cstheme="minorHAnsi"/>
          <w:sz w:val="18"/>
          <w:szCs w:val="18"/>
        </w:rPr>
        <w:t>Qd</w:t>
      </w:r>
      <w:proofErr w:type="spellEnd"/>
      <w:r w:rsidRPr="00882BA1">
        <w:rPr>
          <w:rFonts w:asciiTheme="minorHAnsi" w:hAnsiTheme="minorHAnsi" w:cstheme="minorHAnsi"/>
          <w:sz w:val="18"/>
          <w:szCs w:val="18"/>
        </w:rPr>
        <w:t xml:space="preserve"> = L/E, wg PN-EN 1436:2000 [4] lub POD-2006, gdzie:</w:t>
      </w:r>
    </w:p>
    <w:p w:rsidR="00033412" w:rsidRPr="00882BA1" w:rsidRDefault="00033412" w:rsidP="008E6BE3">
      <w:pPr>
        <w:numPr>
          <w:ilvl w:val="12"/>
          <w:numId w:val="0"/>
        </w:numPr>
        <w:jc w:val="both"/>
        <w:rPr>
          <w:rFonts w:asciiTheme="minorHAnsi" w:hAnsiTheme="minorHAnsi" w:cstheme="minorHAnsi"/>
          <w:sz w:val="18"/>
          <w:szCs w:val="18"/>
        </w:rPr>
      </w:pPr>
      <w:proofErr w:type="spellStart"/>
      <w:r w:rsidRPr="00882BA1">
        <w:rPr>
          <w:rFonts w:asciiTheme="minorHAnsi" w:hAnsiTheme="minorHAnsi" w:cstheme="minorHAnsi"/>
          <w:sz w:val="18"/>
          <w:szCs w:val="18"/>
        </w:rPr>
        <w:t>Qd</w:t>
      </w:r>
      <w:proofErr w:type="spellEnd"/>
      <w:r w:rsidRPr="00882BA1">
        <w:rPr>
          <w:rFonts w:asciiTheme="minorHAnsi" w:hAnsiTheme="minorHAnsi" w:cstheme="minorHAnsi"/>
          <w:sz w:val="18"/>
          <w:szCs w:val="18"/>
        </w:rPr>
        <w:t xml:space="preserve"> - współczynnik luminancji w świetle rozproszonym, mcd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z lx</w:t>
      </w:r>
      <w:r w:rsidRPr="00882BA1">
        <w:rPr>
          <w:rFonts w:asciiTheme="minorHAnsi" w:hAnsiTheme="minorHAnsi" w:cstheme="minorHAnsi"/>
          <w:sz w:val="18"/>
          <w:szCs w:val="18"/>
          <w:vertAlign w:val="superscript"/>
        </w:rPr>
        <w:t>-1</w:t>
      </w:r>
      <w:r w:rsidRPr="00882BA1">
        <w:rPr>
          <w:rFonts w:asciiTheme="minorHAnsi" w:hAnsiTheme="minorHAnsi" w:cstheme="minorHAnsi"/>
          <w:sz w:val="18"/>
          <w:szCs w:val="18"/>
        </w:rPr>
        <w:t>,</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L - luminancja pola w świetle rozproszonym, mcd/m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E - oświetlenie płaszczyzny pola, lx.</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Wartość współczynnika </w:t>
      </w:r>
      <w:proofErr w:type="spellStart"/>
      <w:r w:rsidRPr="00882BA1">
        <w:rPr>
          <w:rFonts w:asciiTheme="minorHAnsi" w:hAnsiTheme="minorHAnsi" w:cstheme="minorHAnsi"/>
          <w:sz w:val="18"/>
          <w:szCs w:val="18"/>
        </w:rPr>
        <w:t>Qd</w:t>
      </w:r>
      <w:proofErr w:type="spellEnd"/>
      <w:r w:rsidRPr="00882BA1">
        <w:rPr>
          <w:rFonts w:asciiTheme="minorHAnsi" w:hAnsiTheme="minorHAnsi" w:cstheme="minorHAnsi"/>
          <w:sz w:val="18"/>
          <w:szCs w:val="18"/>
        </w:rPr>
        <w:t xml:space="preserve"> powinna wynosić dla oznakowania świeżego (od 14 do 30 dnia),</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barwy:</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białej na nawierzchni asfaltowej, co najmniej 130 mcd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z lx</w:t>
      </w:r>
      <w:r w:rsidRPr="00882BA1">
        <w:rPr>
          <w:rFonts w:asciiTheme="minorHAnsi" w:hAnsiTheme="minorHAnsi" w:cstheme="minorHAnsi"/>
          <w:sz w:val="18"/>
          <w:szCs w:val="18"/>
          <w:vertAlign w:val="superscript"/>
        </w:rPr>
        <w:t>-1</w:t>
      </w:r>
      <w:r w:rsidRPr="00882BA1">
        <w:rPr>
          <w:rFonts w:asciiTheme="minorHAnsi" w:hAnsiTheme="minorHAnsi" w:cstheme="minorHAnsi"/>
          <w:sz w:val="18"/>
          <w:szCs w:val="18"/>
        </w:rPr>
        <w:t>, klasa Q3</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żółtej (tymczasowe oznakowanie), co najmniej 100 mcd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z lx</w:t>
      </w:r>
      <w:r w:rsidRPr="00882BA1">
        <w:rPr>
          <w:rFonts w:asciiTheme="minorHAnsi" w:hAnsiTheme="minorHAnsi" w:cstheme="minorHAnsi"/>
          <w:sz w:val="18"/>
          <w:szCs w:val="18"/>
          <w:vertAlign w:val="superscript"/>
        </w:rPr>
        <w:t>-1</w:t>
      </w:r>
      <w:r w:rsidRPr="00882BA1">
        <w:rPr>
          <w:rFonts w:asciiTheme="minorHAnsi" w:hAnsiTheme="minorHAnsi" w:cstheme="minorHAnsi"/>
          <w:sz w:val="18"/>
          <w:szCs w:val="18"/>
        </w:rPr>
        <w:t>, klasa Q2</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6.3.1.2. Widzialność w nocy</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Za miarę widzialności w nocy przyjęto powierzch</w:t>
      </w:r>
      <w:r w:rsidR="00AF313F" w:rsidRPr="00882BA1">
        <w:rPr>
          <w:rFonts w:asciiTheme="minorHAnsi" w:hAnsiTheme="minorHAnsi" w:cstheme="minorHAnsi"/>
          <w:sz w:val="18"/>
          <w:szCs w:val="18"/>
        </w:rPr>
        <w:t xml:space="preserve">niowy współczynnik odblasku RL, </w:t>
      </w:r>
      <w:r w:rsidRPr="00882BA1">
        <w:rPr>
          <w:rFonts w:asciiTheme="minorHAnsi" w:hAnsiTheme="minorHAnsi" w:cstheme="minorHAnsi"/>
          <w:sz w:val="18"/>
          <w:szCs w:val="18"/>
        </w:rPr>
        <w:t>określany wg PN-EN 1436:2000 [4] z uwzględnieniem podzi</w:t>
      </w:r>
      <w:r w:rsidR="00AF313F" w:rsidRPr="00882BA1">
        <w:rPr>
          <w:rFonts w:asciiTheme="minorHAnsi" w:hAnsiTheme="minorHAnsi" w:cstheme="minorHAnsi"/>
          <w:sz w:val="18"/>
          <w:szCs w:val="18"/>
        </w:rPr>
        <w:t xml:space="preserve">ału na klasy PN-EN 1436:2000/A1:2005 [4a]. </w:t>
      </w:r>
      <w:r w:rsidRPr="00882BA1">
        <w:rPr>
          <w:rFonts w:asciiTheme="minorHAnsi" w:hAnsiTheme="minorHAnsi" w:cstheme="minorHAnsi"/>
          <w:sz w:val="18"/>
          <w:szCs w:val="18"/>
        </w:rPr>
        <w:t>Wartość współczynnika RL powinna wynosić dla oznakowania świeżego (od 14 do 30 dni) w</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stanie suchym, barwy:</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białej, co najmniej 200 mcd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z lx</w:t>
      </w:r>
      <w:r w:rsidRPr="00882BA1">
        <w:rPr>
          <w:rFonts w:asciiTheme="minorHAnsi" w:hAnsiTheme="minorHAnsi" w:cstheme="minorHAnsi"/>
          <w:sz w:val="18"/>
          <w:szCs w:val="18"/>
          <w:vertAlign w:val="superscript"/>
        </w:rPr>
        <w:t>-1</w:t>
      </w:r>
      <w:r w:rsidRPr="00882BA1">
        <w:rPr>
          <w:rFonts w:asciiTheme="minorHAnsi" w:hAnsiTheme="minorHAnsi" w:cstheme="minorHAnsi"/>
          <w:sz w:val="18"/>
          <w:szCs w:val="18"/>
        </w:rPr>
        <w:t>, klasa R4</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żółtej (tymczasowe oznakowanie), co najmniej 150 mcd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z lx</w:t>
      </w:r>
      <w:r w:rsidRPr="00882BA1">
        <w:rPr>
          <w:rFonts w:asciiTheme="minorHAnsi" w:hAnsiTheme="minorHAnsi" w:cstheme="minorHAnsi"/>
          <w:sz w:val="18"/>
          <w:szCs w:val="18"/>
          <w:vertAlign w:val="superscript"/>
        </w:rPr>
        <w:t>-1</w:t>
      </w:r>
      <w:r w:rsidRPr="00882BA1">
        <w:rPr>
          <w:rFonts w:asciiTheme="minorHAnsi" w:hAnsiTheme="minorHAnsi" w:cstheme="minorHAnsi"/>
          <w:sz w:val="18"/>
          <w:szCs w:val="18"/>
        </w:rPr>
        <w:t>, klasa R3.</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Wartość współczynnika R</w:t>
      </w:r>
      <w:r w:rsidRPr="00882BA1">
        <w:rPr>
          <w:rFonts w:asciiTheme="minorHAnsi" w:hAnsiTheme="minorHAnsi" w:cstheme="minorHAnsi"/>
          <w:sz w:val="18"/>
          <w:szCs w:val="18"/>
          <w:vertAlign w:val="subscript"/>
        </w:rPr>
        <w:t>L</w:t>
      </w:r>
      <w:r w:rsidRPr="00882BA1">
        <w:rPr>
          <w:rFonts w:asciiTheme="minorHAnsi" w:hAnsiTheme="minorHAnsi" w:cstheme="minorHAnsi"/>
          <w:sz w:val="18"/>
          <w:szCs w:val="18"/>
        </w:rPr>
        <w:t xml:space="preserve"> powinna wynosić dla oznakowania używanego:</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cienko- i grubowarstwowego, od 2 do 6 miesięcy, barwy:</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białej, po 12 miesiącach eksploatacji, co najmniej 150 mcd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z lx</w:t>
      </w:r>
      <w:r w:rsidRPr="00882BA1">
        <w:rPr>
          <w:rFonts w:asciiTheme="minorHAnsi" w:hAnsiTheme="minorHAnsi" w:cstheme="minorHAnsi"/>
          <w:sz w:val="18"/>
          <w:szCs w:val="18"/>
          <w:vertAlign w:val="superscript"/>
        </w:rPr>
        <w:t>-1</w:t>
      </w:r>
      <w:r w:rsidRPr="00882BA1">
        <w:rPr>
          <w:rFonts w:asciiTheme="minorHAnsi" w:hAnsiTheme="minorHAnsi" w:cstheme="minorHAnsi"/>
          <w:sz w:val="18"/>
          <w:szCs w:val="18"/>
        </w:rPr>
        <w:t>, klasa R3,</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żółtej, po 1 miesiącu eksploatacji, co najmniej 100 mcd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z lx</w:t>
      </w:r>
      <w:r w:rsidRPr="00882BA1">
        <w:rPr>
          <w:rFonts w:asciiTheme="minorHAnsi" w:hAnsiTheme="minorHAnsi" w:cstheme="minorHAnsi"/>
          <w:sz w:val="18"/>
          <w:szCs w:val="18"/>
          <w:vertAlign w:val="superscript"/>
        </w:rPr>
        <w:t>-1</w:t>
      </w:r>
      <w:r w:rsidRPr="00882BA1">
        <w:rPr>
          <w:rFonts w:asciiTheme="minorHAnsi" w:hAnsiTheme="minorHAnsi" w:cstheme="minorHAnsi"/>
          <w:sz w:val="18"/>
          <w:szCs w:val="18"/>
        </w:rPr>
        <w:t>, klasy R2</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cienko- i grubowarstwowego, ponad 6 miesięcy, barwy:</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białej, po 12 miesiącach eksploatacji, co najmniej 100 mcd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z lx</w:t>
      </w:r>
      <w:r w:rsidRPr="00882BA1">
        <w:rPr>
          <w:rFonts w:asciiTheme="minorHAnsi" w:hAnsiTheme="minorHAnsi" w:cstheme="minorHAnsi"/>
          <w:sz w:val="18"/>
          <w:szCs w:val="18"/>
          <w:vertAlign w:val="superscript"/>
        </w:rPr>
        <w:t>-1</w:t>
      </w:r>
      <w:r w:rsidRPr="00882BA1">
        <w:rPr>
          <w:rFonts w:asciiTheme="minorHAnsi" w:hAnsiTheme="minorHAnsi" w:cstheme="minorHAnsi"/>
          <w:sz w:val="18"/>
          <w:szCs w:val="18"/>
        </w:rPr>
        <w:t>, klasa R2,</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żółtej, po 1 miesiącu eksploatacji, co najmniej 100 mcd 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z lx</w:t>
      </w:r>
      <w:r w:rsidRPr="00882BA1">
        <w:rPr>
          <w:rFonts w:asciiTheme="minorHAnsi" w:hAnsiTheme="minorHAnsi" w:cstheme="minorHAnsi"/>
          <w:sz w:val="18"/>
          <w:szCs w:val="18"/>
          <w:vertAlign w:val="superscript"/>
        </w:rPr>
        <w:t>-1</w:t>
      </w:r>
      <w:r w:rsidRPr="00882BA1">
        <w:rPr>
          <w:rFonts w:asciiTheme="minorHAnsi" w:hAnsiTheme="minorHAnsi" w:cstheme="minorHAnsi"/>
          <w:sz w:val="18"/>
          <w:szCs w:val="18"/>
        </w:rPr>
        <w:t>, klasy R2</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Wykonywanie pomiarów odblaskowości oznakowania </w:t>
      </w:r>
      <w:r w:rsidR="00AF313F" w:rsidRPr="00882BA1">
        <w:rPr>
          <w:rFonts w:asciiTheme="minorHAnsi" w:hAnsiTheme="minorHAnsi" w:cstheme="minorHAnsi"/>
          <w:sz w:val="18"/>
          <w:szCs w:val="18"/>
        </w:rPr>
        <w:t xml:space="preserve">strukturalnego, z uwagi na jego </w:t>
      </w:r>
      <w:r w:rsidRPr="00882BA1">
        <w:rPr>
          <w:rFonts w:asciiTheme="minorHAnsi" w:hAnsiTheme="minorHAnsi" w:cstheme="minorHAnsi"/>
          <w:sz w:val="18"/>
          <w:szCs w:val="18"/>
        </w:rPr>
        <w:t xml:space="preserve">niecałkowite i niejednorodne pokrycie powierzchni oznakowania, jest obarczone większym błędem niż na </w:t>
      </w:r>
      <w:proofErr w:type="spellStart"/>
      <w:r w:rsidRPr="00882BA1">
        <w:rPr>
          <w:rFonts w:asciiTheme="minorHAnsi" w:hAnsiTheme="minorHAnsi" w:cstheme="minorHAnsi"/>
          <w:sz w:val="18"/>
          <w:szCs w:val="18"/>
        </w:rPr>
        <w:t>oznakowaniach</w:t>
      </w:r>
      <w:proofErr w:type="spellEnd"/>
      <w:r w:rsidRPr="00882BA1">
        <w:rPr>
          <w:rFonts w:asciiTheme="minorHAnsi" w:hAnsiTheme="minorHAnsi" w:cstheme="minorHAnsi"/>
          <w:sz w:val="18"/>
          <w:szCs w:val="18"/>
        </w:rPr>
        <w:t xml:space="preserve"> pełnych. Dlatego podczas odbioru czy kontroli, należy przyjąć jako dopuszczalne wartości współczynnika odblasku o 20 % niższe od przyjętych w SST</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6.3.1.3. Szorstkość oznakowania</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Miarą szorstkości oznakowania jest wartość wskaźnika szorstkości SRT (</w:t>
      </w:r>
      <w:proofErr w:type="spellStart"/>
      <w:r w:rsidRPr="00882BA1">
        <w:rPr>
          <w:rFonts w:asciiTheme="minorHAnsi" w:hAnsiTheme="minorHAnsi" w:cstheme="minorHAnsi"/>
          <w:sz w:val="18"/>
          <w:szCs w:val="18"/>
        </w:rPr>
        <w:t>Skid</w:t>
      </w:r>
      <w:proofErr w:type="spellEnd"/>
      <w:r w:rsidRPr="00882BA1">
        <w:rPr>
          <w:rFonts w:asciiTheme="minorHAnsi" w:hAnsiTheme="minorHAnsi" w:cstheme="minorHAnsi"/>
          <w:sz w:val="18"/>
          <w:szCs w:val="18"/>
        </w:rPr>
        <w:t xml:space="preserve"> </w:t>
      </w:r>
      <w:proofErr w:type="spellStart"/>
      <w:r w:rsidRPr="00882BA1">
        <w:rPr>
          <w:rFonts w:asciiTheme="minorHAnsi" w:hAnsiTheme="minorHAnsi" w:cstheme="minorHAnsi"/>
          <w:sz w:val="18"/>
          <w:szCs w:val="18"/>
        </w:rPr>
        <w:t>Resistance</w:t>
      </w:r>
      <w:proofErr w:type="spellEnd"/>
      <w:r w:rsidRPr="00882BA1">
        <w:rPr>
          <w:rFonts w:asciiTheme="minorHAnsi" w:hAnsiTheme="minorHAnsi" w:cstheme="minorHAnsi"/>
          <w:sz w:val="18"/>
          <w:szCs w:val="18"/>
        </w:rPr>
        <w:t xml:space="preserve"> Tester) mierzona wahadłem angielskim, wg POD-2006 [4]. Wartość SRT symuluje warunki, w których pojazd wyposażony w typowe opony hamuje z blokadą kół przy prędkości 50 km/h</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na mokrej nawierzchni.</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Wymaga się, aby wartość wskaźnika szorstkości SRT wynosiła na oznakowaniu:</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świeżym, co najmniej 50 jednostek SRT,</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używanym, w ciągu całego okresu użytkowania, co najmniej 45 jednostek SRT.</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Dla punktowych elementów odblaskowych badań szorstkości nie wykonuje się.</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6.3.1.4. Trwałość oznakowania</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Trwałość oznakowania cienkowarstwowego oceniana jako stopień zużycia w 10 stopniowej skali LCPC określonej w POD-97 [9] lub POD-2006 (po wydaniu) [10] powinna wynosić po 12-miesięcznym okresie eksploatacji oznakowania: c</w:t>
      </w:r>
      <w:r w:rsidR="00517617" w:rsidRPr="00882BA1">
        <w:rPr>
          <w:rFonts w:asciiTheme="minorHAnsi" w:hAnsiTheme="minorHAnsi" w:cstheme="minorHAnsi"/>
          <w:sz w:val="18"/>
          <w:szCs w:val="18"/>
        </w:rPr>
        <w:t xml:space="preserve">o najmniej 6. Taka metoda oceny  </w:t>
      </w:r>
      <w:r w:rsidRPr="00882BA1">
        <w:rPr>
          <w:rFonts w:asciiTheme="minorHAnsi" w:hAnsiTheme="minorHAnsi" w:cstheme="minorHAnsi"/>
          <w:sz w:val="18"/>
          <w:szCs w:val="18"/>
        </w:rPr>
        <w:t>znajduje szczególnie zastosowanie do oceny przyd</w:t>
      </w:r>
      <w:r w:rsidR="00517617" w:rsidRPr="00882BA1">
        <w:rPr>
          <w:rFonts w:asciiTheme="minorHAnsi" w:hAnsiTheme="minorHAnsi" w:cstheme="minorHAnsi"/>
          <w:sz w:val="18"/>
          <w:szCs w:val="18"/>
        </w:rPr>
        <w:t xml:space="preserve">atności materiałów do </w:t>
      </w:r>
      <w:proofErr w:type="spellStart"/>
      <w:r w:rsidR="00517617" w:rsidRPr="00882BA1">
        <w:rPr>
          <w:rFonts w:asciiTheme="minorHAnsi" w:hAnsiTheme="minorHAnsi" w:cstheme="minorHAnsi"/>
          <w:sz w:val="18"/>
          <w:szCs w:val="18"/>
        </w:rPr>
        <w:t>poziomeg</w:t>
      </w:r>
      <w:proofErr w:type="spellEnd"/>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oznakowania dróg. W stosunku do materiałó</w:t>
      </w:r>
      <w:r w:rsidR="00517617" w:rsidRPr="00882BA1">
        <w:rPr>
          <w:rFonts w:asciiTheme="minorHAnsi" w:hAnsiTheme="minorHAnsi" w:cstheme="minorHAnsi"/>
          <w:sz w:val="18"/>
          <w:szCs w:val="18"/>
        </w:rPr>
        <w:t xml:space="preserve">w grubowarstwowych i taśm ocena </w:t>
      </w:r>
      <w:r w:rsidRPr="00882BA1">
        <w:rPr>
          <w:rFonts w:asciiTheme="minorHAnsi" w:hAnsiTheme="minorHAnsi" w:cstheme="minorHAnsi"/>
          <w:sz w:val="18"/>
          <w:szCs w:val="18"/>
        </w:rPr>
        <w:t>ta jest stosowana dopiero po 2, 3, 4, 5 i 6 latach, gdy w oznakowaniu pojawiają się przetarcia do nawierzchni. Do oceny materiałów strukturalnych, o nieciągłym pokryciu nawierzchni metody tej nie stosuje się. W celach kontrolnych trwałość jest oceniana pośrednio przez sprawdzenie spełniania ';wymagań ,widoczności w dzień, w nocy i szorstkości.</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6.3.1.5. Czas schnięcia oznakowania (wzgl. czas przejezdności oznakowania)</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Za czas schnięcia oznakowania przyjmuje się cz</w:t>
      </w:r>
      <w:r w:rsidR="00517617" w:rsidRPr="00882BA1">
        <w:rPr>
          <w:rFonts w:asciiTheme="minorHAnsi" w:hAnsiTheme="minorHAnsi" w:cstheme="minorHAnsi"/>
          <w:sz w:val="18"/>
          <w:szCs w:val="18"/>
        </w:rPr>
        <w:t xml:space="preserve">as upływający między wykonaniem </w:t>
      </w:r>
      <w:r w:rsidRPr="00882BA1">
        <w:rPr>
          <w:rFonts w:asciiTheme="minorHAnsi" w:hAnsiTheme="minorHAnsi" w:cstheme="minorHAnsi"/>
          <w:sz w:val="18"/>
          <w:szCs w:val="18"/>
        </w:rPr>
        <w:t>oznakowania a jego oddaniem do ruchu. Czas sch</w:t>
      </w:r>
      <w:r w:rsidR="00517617" w:rsidRPr="00882BA1">
        <w:rPr>
          <w:rFonts w:asciiTheme="minorHAnsi" w:hAnsiTheme="minorHAnsi" w:cstheme="minorHAnsi"/>
          <w:sz w:val="18"/>
          <w:szCs w:val="18"/>
        </w:rPr>
        <w:t xml:space="preserve">nięcia oznakowania nie powinien </w:t>
      </w:r>
      <w:r w:rsidRPr="00882BA1">
        <w:rPr>
          <w:rFonts w:asciiTheme="minorHAnsi" w:hAnsiTheme="minorHAnsi" w:cstheme="minorHAnsi"/>
          <w:sz w:val="18"/>
          <w:szCs w:val="18"/>
        </w:rPr>
        <w:t xml:space="preserve">przekraczać czasu gwarantowanego przez producenta z tym, </w:t>
      </w:r>
      <w:r w:rsidR="00517617" w:rsidRPr="00882BA1">
        <w:rPr>
          <w:rFonts w:asciiTheme="minorHAnsi" w:hAnsiTheme="minorHAnsi" w:cstheme="minorHAnsi"/>
          <w:sz w:val="18"/>
          <w:szCs w:val="18"/>
        </w:rPr>
        <w:t xml:space="preserve">że nie może przekraczać </w:t>
      </w:r>
      <w:r w:rsidRPr="00882BA1">
        <w:rPr>
          <w:rFonts w:asciiTheme="minorHAnsi" w:hAnsiTheme="minorHAnsi" w:cstheme="minorHAnsi"/>
          <w:sz w:val="18"/>
          <w:szCs w:val="18"/>
        </w:rPr>
        <w:t>2 godzin. Metoda oznaczenia czasu schnięcia znajduj</w:t>
      </w:r>
      <w:r w:rsidR="00517617" w:rsidRPr="00882BA1">
        <w:rPr>
          <w:rFonts w:asciiTheme="minorHAnsi" w:hAnsiTheme="minorHAnsi" w:cstheme="minorHAnsi"/>
          <w:sz w:val="18"/>
          <w:szCs w:val="18"/>
        </w:rPr>
        <w:t xml:space="preserve">e się w POD-97 [9] lub POD-2006 </w:t>
      </w:r>
      <w:r w:rsidRPr="00882BA1">
        <w:rPr>
          <w:rFonts w:asciiTheme="minorHAnsi" w:hAnsiTheme="minorHAnsi" w:cstheme="minorHAnsi"/>
          <w:sz w:val="18"/>
          <w:szCs w:val="18"/>
        </w:rPr>
        <w:t>(po wydaniu) [10].</w:t>
      </w:r>
    </w:p>
    <w:p w:rsidR="003B5874" w:rsidRPr="00882BA1" w:rsidRDefault="003B5874"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lastRenderedPageBreak/>
        <w:t>6.3.1.6. Grubość oznakowania</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Grubość oznakowania, tj. podwyższenie ponad górną powierzchnię nawierzchni, powinna  wynosić dla:</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oznakowania grubowarstwowego, o</w:t>
      </w:r>
      <w:r w:rsidR="000801B4" w:rsidRPr="00882BA1">
        <w:rPr>
          <w:rFonts w:asciiTheme="minorHAnsi" w:hAnsiTheme="minorHAnsi" w:cstheme="minorHAnsi"/>
          <w:sz w:val="18"/>
          <w:szCs w:val="18"/>
        </w:rPr>
        <w:t>d 3</w:t>
      </w:r>
      <w:r w:rsidRPr="00882BA1">
        <w:rPr>
          <w:rFonts w:asciiTheme="minorHAnsi" w:hAnsiTheme="minorHAnsi" w:cstheme="minorHAnsi"/>
          <w:sz w:val="18"/>
          <w:szCs w:val="18"/>
        </w:rPr>
        <w:t xml:space="preserve"> mm,</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Kontrola grubości oznakowania jest istotna w przyp</w:t>
      </w:r>
      <w:r w:rsidR="00517617" w:rsidRPr="00882BA1">
        <w:rPr>
          <w:rFonts w:asciiTheme="minorHAnsi" w:hAnsiTheme="minorHAnsi" w:cstheme="minorHAnsi"/>
          <w:sz w:val="18"/>
          <w:szCs w:val="18"/>
        </w:rPr>
        <w:t xml:space="preserve">adku, gdy Wykonawca nie udziela </w:t>
      </w:r>
      <w:r w:rsidRPr="00882BA1">
        <w:rPr>
          <w:rFonts w:asciiTheme="minorHAnsi" w:hAnsiTheme="minorHAnsi" w:cstheme="minorHAnsi"/>
          <w:sz w:val="18"/>
          <w:szCs w:val="18"/>
        </w:rPr>
        <w:t xml:space="preserve">gwarancji lub gdy nie są wykonywane pomiary kontrolne za pomocą aparatury </w:t>
      </w:r>
      <w:r w:rsidR="000801B4" w:rsidRPr="00882BA1">
        <w:rPr>
          <w:rFonts w:asciiTheme="minorHAnsi" w:hAnsiTheme="minorHAnsi" w:cstheme="minorHAnsi"/>
          <w:sz w:val="18"/>
          <w:szCs w:val="18"/>
        </w:rPr>
        <w:t>np. miernik grubości powłok malarskich</w:t>
      </w:r>
      <w:r w:rsidRPr="00882BA1">
        <w:rPr>
          <w:rFonts w:asciiTheme="minorHAnsi" w:hAnsiTheme="minorHAnsi" w:cstheme="minorHAnsi"/>
          <w:sz w:val="18"/>
          <w:szCs w:val="18"/>
        </w:rPr>
        <w:t>.</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6.3.2. Badania wykonania znakowania poziomego z materiału grubowarstwowego</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Wykonawca wykonując znakowanie poziome z materiału cienko- lub grubowarstwowego przeprowadza przed rozpoczęciem każdej pracy oraz w czasie jej wykonywania, co najmniej raz dziennie, lub zgodnie z ustaleniem Specyfikacji, następujące badania: </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przed rozpoczęciem pracy:</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sprawdzenie oznakowania opakowań,</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wizualną ocenę stanu materiału, w zakresie jego jednorodności i widocznych wad,</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pomiar wilgotności względnej powietrza,</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pomiar temperatury powietrza i nawierzchni,</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badanie lepkości farby (cienkowarstwowej), wg POD-2006[10],</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 czasie wykonywania pracy:</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pomiar grubości warstwy oznakowania,</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pomiar czasu schnięcia, wg POD-2006 [10],</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wizualną ocenę równomierności rozłożenia kulek szklanych,</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pomiar poziomych wymiarów oznakowania, na zgodność z Dokumentacją</w:t>
      </w:r>
      <w:r w:rsidRPr="00882BA1">
        <w:rPr>
          <w:rFonts w:asciiTheme="minorHAnsi" w:hAnsiTheme="minorHAnsi" w:cstheme="minorHAnsi"/>
          <w:sz w:val="18"/>
          <w:szCs w:val="18"/>
        </w:rPr>
        <w:br/>
        <w:t>Projektową i „Instrukcją o znakach drogowych poziomych”[ 7],</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wizualną ocenę równomierności skropienia (rozłożenia materiału) na całej</w:t>
      </w:r>
      <w:r w:rsidRPr="00882BA1">
        <w:rPr>
          <w:rFonts w:asciiTheme="minorHAnsi" w:hAnsiTheme="minorHAnsi" w:cstheme="minorHAnsi"/>
          <w:sz w:val="18"/>
          <w:szCs w:val="18"/>
        </w:rPr>
        <w:br/>
        <w:t>szerokości linii,</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oznaczenia czasu przejezdności, wg POD-2006 [10].</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Protokół z przeprowadzonych badań wraz z jedną p</w:t>
      </w:r>
      <w:r w:rsidR="00517617" w:rsidRPr="00882BA1">
        <w:rPr>
          <w:rFonts w:asciiTheme="minorHAnsi" w:hAnsiTheme="minorHAnsi" w:cstheme="minorHAnsi"/>
          <w:sz w:val="18"/>
          <w:szCs w:val="18"/>
        </w:rPr>
        <w:t xml:space="preserve">róbką na blasze (300x250x0,8mm) </w:t>
      </w:r>
      <w:r w:rsidRPr="00882BA1">
        <w:rPr>
          <w:rFonts w:asciiTheme="minorHAnsi" w:hAnsiTheme="minorHAnsi" w:cstheme="minorHAnsi"/>
          <w:sz w:val="18"/>
          <w:szCs w:val="18"/>
        </w:rPr>
        <w:t>Wykonawca powinien przechować do czasu upływ</w:t>
      </w:r>
      <w:r w:rsidR="00517617" w:rsidRPr="00882BA1">
        <w:rPr>
          <w:rFonts w:asciiTheme="minorHAnsi" w:hAnsiTheme="minorHAnsi" w:cstheme="minorHAnsi"/>
          <w:sz w:val="18"/>
          <w:szCs w:val="18"/>
        </w:rPr>
        <w:t xml:space="preserve">u okresu gwarancji. W przypadku </w:t>
      </w:r>
      <w:r w:rsidRPr="00882BA1">
        <w:rPr>
          <w:rFonts w:asciiTheme="minorHAnsi" w:hAnsiTheme="minorHAnsi" w:cstheme="minorHAnsi"/>
          <w:sz w:val="18"/>
          <w:szCs w:val="18"/>
        </w:rPr>
        <w:t xml:space="preserve">wątpliwości dotyczących wykonania oznakowania </w:t>
      </w:r>
      <w:r w:rsidR="00517617" w:rsidRPr="00882BA1">
        <w:rPr>
          <w:rFonts w:asciiTheme="minorHAnsi" w:hAnsiTheme="minorHAnsi" w:cstheme="minorHAnsi"/>
          <w:sz w:val="18"/>
          <w:szCs w:val="18"/>
        </w:rPr>
        <w:t xml:space="preserve">poziomego, Inżynier może zlecić </w:t>
      </w:r>
      <w:r w:rsidRPr="00882BA1">
        <w:rPr>
          <w:rFonts w:asciiTheme="minorHAnsi" w:hAnsiTheme="minorHAnsi" w:cstheme="minorHAnsi"/>
          <w:sz w:val="18"/>
          <w:szCs w:val="18"/>
        </w:rPr>
        <w:t>wykonanie badań:</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widzialności w dzień,</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widzialności w nocy,</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szorstkości,</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odpowiadających wymaganiom podanym w punkcie </w:t>
      </w:r>
      <w:r w:rsidR="00517617" w:rsidRPr="00882BA1">
        <w:rPr>
          <w:rFonts w:asciiTheme="minorHAnsi" w:hAnsiTheme="minorHAnsi" w:cstheme="minorHAnsi"/>
          <w:sz w:val="18"/>
          <w:szCs w:val="18"/>
        </w:rPr>
        <w:t xml:space="preserve">6.3.1 i wykonanych według metod </w:t>
      </w:r>
      <w:r w:rsidRPr="00882BA1">
        <w:rPr>
          <w:rFonts w:asciiTheme="minorHAnsi" w:hAnsiTheme="minorHAnsi" w:cstheme="minorHAnsi"/>
          <w:sz w:val="18"/>
          <w:szCs w:val="18"/>
        </w:rPr>
        <w:t>określonych w "Warunkach technicznych POD-2006" [10]. Jeżeli wyniki tych badań wykażą wadliwość wykonanego oznakowania to koszt badań pono</w:t>
      </w:r>
      <w:r w:rsidR="00517617" w:rsidRPr="00882BA1">
        <w:rPr>
          <w:rFonts w:asciiTheme="minorHAnsi" w:hAnsiTheme="minorHAnsi" w:cstheme="minorHAnsi"/>
          <w:sz w:val="18"/>
          <w:szCs w:val="18"/>
        </w:rPr>
        <w:t xml:space="preserve">si Wykonawca, w przypadku </w:t>
      </w:r>
      <w:r w:rsidRPr="00882BA1">
        <w:rPr>
          <w:rFonts w:asciiTheme="minorHAnsi" w:hAnsiTheme="minorHAnsi" w:cstheme="minorHAnsi"/>
          <w:sz w:val="18"/>
          <w:szCs w:val="18"/>
        </w:rPr>
        <w:t>prze</w:t>
      </w:r>
      <w:r w:rsidR="00517617" w:rsidRPr="00882BA1">
        <w:rPr>
          <w:rFonts w:asciiTheme="minorHAnsi" w:hAnsiTheme="minorHAnsi" w:cstheme="minorHAnsi"/>
          <w:sz w:val="18"/>
          <w:szCs w:val="18"/>
        </w:rPr>
        <w:t xml:space="preserve">ciwnym – Zamawiający </w:t>
      </w:r>
      <w:r w:rsidRPr="00882BA1">
        <w:rPr>
          <w:rFonts w:asciiTheme="minorHAnsi" w:hAnsiTheme="minorHAnsi" w:cstheme="minorHAnsi"/>
          <w:sz w:val="18"/>
          <w:szCs w:val="18"/>
        </w:rPr>
        <w:t>Protokół z przeprowadzonych badań wraz z próbkami przyklejanych elementów, w liczbie określonej w Specyfikacji, Wykonawca przechowuje do</w:t>
      </w:r>
      <w:r w:rsidR="00517617" w:rsidRPr="00882BA1">
        <w:rPr>
          <w:rFonts w:asciiTheme="minorHAnsi" w:hAnsiTheme="minorHAnsi" w:cstheme="minorHAnsi"/>
          <w:sz w:val="18"/>
          <w:szCs w:val="18"/>
        </w:rPr>
        <w:t xml:space="preserve"> czasu upływu okresu gwarancji. </w:t>
      </w:r>
      <w:r w:rsidRPr="00882BA1">
        <w:rPr>
          <w:rFonts w:asciiTheme="minorHAnsi" w:hAnsiTheme="minorHAnsi" w:cstheme="minorHAnsi"/>
          <w:sz w:val="18"/>
          <w:szCs w:val="18"/>
        </w:rPr>
        <w:t>W przypadku wątpliwości dotyczących wykonania</w:t>
      </w:r>
      <w:r w:rsidR="00517617" w:rsidRPr="00882BA1">
        <w:rPr>
          <w:rFonts w:asciiTheme="minorHAnsi" w:hAnsiTheme="minorHAnsi" w:cstheme="minorHAnsi"/>
          <w:sz w:val="18"/>
          <w:szCs w:val="18"/>
        </w:rPr>
        <w:t xml:space="preserve"> oznakowania poziomego Inżynier </w:t>
      </w:r>
      <w:r w:rsidRPr="00882BA1">
        <w:rPr>
          <w:rFonts w:asciiTheme="minorHAnsi" w:hAnsiTheme="minorHAnsi" w:cstheme="minorHAnsi"/>
          <w:sz w:val="18"/>
          <w:szCs w:val="18"/>
        </w:rPr>
        <w:t>Kontraktu może zlecić wykonanie badań:</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widzialności w dzień,</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widzialności w nocy,</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odpowiadających wymaganiom podanym w punkcie </w:t>
      </w:r>
      <w:r w:rsidR="00517617" w:rsidRPr="00882BA1">
        <w:rPr>
          <w:rFonts w:asciiTheme="minorHAnsi" w:hAnsiTheme="minorHAnsi" w:cstheme="minorHAnsi"/>
          <w:sz w:val="18"/>
          <w:szCs w:val="18"/>
        </w:rPr>
        <w:t xml:space="preserve">6.3.1 i wykonanych według metod </w:t>
      </w:r>
      <w:r w:rsidRPr="00882BA1">
        <w:rPr>
          <w:rFonts w:asciiTheme="minorHAnsi" w:hAnsiTheme="minorHAnsi" w:cstheme="minorHAnsi"/>
          <w:sz w:val="18"/>
          <w:szCs w:val="18"/>
        </w:rPr>
        <w:t>określonych w "Warunkach technicznych POD-2006 [10].Jeśli wyniki tych badań wykażą wadliwość wykonanego oznakowania to koszt bada</w:t>
      </w:r>
      <w:r w:rsidR="00517617" w:rsidRPr="00882BA1">
        <w:rPr>
          <w:rFonts w:asciiTheme="minorHAnsi" w:hAnsiTheme="minorHAnsi" w:cstheme="minorHAnsi"/>
          <w:sz w:val="18"/>
          <w:szCs w:val="18"/>
        </w:rPr>
        <w:t xml:space="preserve">ń ponosi Wykonawca, w przypadku </w:t>
      </w:r>
      <w:r w:rsidRPr="00882BA1">
        <w:rPr>
          <w:rFonts w:asciiTheme="minorHAnsi" w:hAnsiTheme="minorHAnsi" w:cstheme="minorHAnsi"/>
          <w:sz w:val="18"/>
          <w:szCs w:val="18"/>
        </w:rPr>
        <w:t>przeciwnym - Zamawiający.</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6.3.3. Zbiorcze zestawienie wymagań dla materiałów i wykonanego oznakowania</w:t>
      </w:r>
    </w:p>
    <w:p w:rsidR="00033412" w:rsidRPr="00882BA1" w:rsidRDefault="00033412" w:rsidP="008E6BE3">
      <w:pPr>
        <w:numPr>
          <w:ilvl w:val="12"/>
          <w:numId w:val="0"/>
        </w:numPr>
        <w:jc w:val="both"/>
        <w:rPr>
          <w:rFonts w:asciiTheme="minorHAnsi" w:hAnsiTheme="minorHAnsi" w:cstheme="minorHAnsi"/>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827"/>
        <w:gridCol w:w="1134"/>
        <w:gridCol w:w="3793"/>
      </w:tblGrid>
      <w:tr w:rsidR="00033412" w:rsidRPr="00882BA1">
        <w:tc>
          <w:tcPr>
            <w:tcW w:w="534" w:type="dxa"/>
            <w:vMerge w:val="restart"/>
          </w:tcPr>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Lp.</w:t>
            </w:r>
          </w:p>
        </w:tc>
        <w:tc>
          <w:tcPr>
            <w:tcW w:w="3827" w:type="dxa"/>
            <w:vMerge w:val="restart"/>
          </w:tcPr>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Rodzaj wymagania</w:t>
            </w:r>
          </w:p>
        </w:tc>
        <w:tc>
          <w:tcPr>
            <w:tcW w:w="1134" w:type="dxa"/>
            <w:vMerge w:val="restart"/>
          </w:tcPr>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Jednostka</w:t>
            </w:r>
          </w:p>
        </w:tc>
        <w:tc>
          <w:tcPr>
            <w:tcW w:w="3793" w:type="dxa"/>
          </w:tcPr>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Materiały do znakowania</w:t>
            </w:r>
          </w:p>
        </w:tc>
      </w:tr>
      <w:tr w:rsidR="00A3330D" w:rsidRPr="00882BA1">
        <w:tc>
          <w:tcPr>
            <w:tcW w:w="534" w:type="dxa"/>
            <w:vMerge/>
          </w:tcPr>
          <w:p w:rsidR="00A3330D" w:rsidRPr="00882BA1" w:rsidRDefault="00A3330D" w:rsidP="008E6BE3">
            <w:pPr>
              <w:autoSpaceDE w:val="0"/>
              <w:autoSpaceDN w:val="0"/>
              <w:adjustRightInd w:val="0"/>
              <w:jc w:val="both"/>
              <w:rPr>
                <w:rFonts w:asciiTheme="minorHAnsi" w:hAnsiTheme="minorHAnsi" w:cstheme="minorHAnsi"/>
                <w:sz w:val="18"/>
                <w:szCs w:val="18"/>
              </w:rPr>
            </w:pPr>
          </w:p>
        </w:tc>
        <w:tc>
          <w:tcPr>
            <w:tcW w:w="3827" w:type="dxa"/>
            <w:vMerge/>
          </w:tcPr>
          <w:p w:rsidR="00A3330D" w:rsidRPr="00882BA1" w:rsidRDefault="00A3330D" w:rsidP="008E6BE3">
            <w:pPr>
              <w:autoSpaceDE w:val="0"/>
              <w:autoSpaceDN w:val="0"/>
              <w:adjustRightInd w:val="0"/>
              <w:jc w:val="both"/>
              <w:rPr>
                <w:rFonts w:asciiTheme="minorHAnsi" w:hAnsiTheme="minorHAnsi" w:cstheme="minorHAnsi"/>
                <w:sz w:val="18"/>
                <w:szCs w:val="18"/>
              </w:rPr>
            </w:pPr>
          </w:p>
        </w:tc>
        <w:tc>
          <w:tcPr>
            <w:tcW w:w="1134" w:type="dxa"/>
            <w:vMerge/>
          </w:tcPr>
          <w:p w:rsidR="00A3330D" w:rsidRPr="00882BA1" w:rsidRDefault="00A3330D" w:rsidP="008E6BE3">
            <w:pPr>
              <w:numPr>
                <w:ilvl w:val="12"/>
                <w:numId w:val="0"/>
              </w:numPr>
              <w:jc w:val="both"/>
              <w:rPr>
                <w:rFonts w:asciiTheme="minorHAnsi" w:hAnsiTheme="minorHAnsi" w:cstheme="minorHAnsi"/>
                <w:sz w:val="18"/>
                <w:szCs w:val="18"/>
              </w:rPr>
            </w:pPr>
          </w:p>
        </w:tc>
        <w:tc>
          <w:tcPr>
            <w:tcW w:w="3793" w:type="dxa"/>
          </w:tcPr>
          <w:p w:rsidR="00A3330D" w:rsidRPr="00882BA1" w:rsidRDefault="00A3330D"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grubowarstwowego</w:t>
            </w:r>
          </w:p>
        </w:tc>
      </w:tr>
      <w:tr w:rsidR="00A3330D" w:rsidRPr="00882BA1">
        <w:tc>
          <w:tcPr>
            <w:tcW w:w="534" w:type="dxa"/>
          </w:tcPr>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w:t>
            </w:r>
          </w:p>
        </w:tc>
        <w:tc>
          <w:tcPr>
            <w:tcW w:w="3827" w:type="dxa"/>
          </w:tcPr>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Zawartość składników lotnych</w:t>
            </w:r>
            <w:r w:rsidRPr="00882BA1">
              <w:rPr>
                <w:rFonts w:asciiTheme="minorHAnsi" w:hAnsiTheme="minorHAnsi" w:cstheme="minorHAnsi"/>
                <w:sz w:val="18"/>
                <w:szCs w:val="18"/>
              </w:rPr>
              <w:br/>
              <w:t>w materiałach do znakowania:</w:t>
            </w:r>
          </w:p>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Rozpuszczalników organicznych</w:t>
            </w:r>
          </w:p>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Rozpuszczalników aromatycznych</w:t>
            </w:r>
          </w:p>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Benzenu i rozpuszczalników chlorowanych</w:t>
            </w:r>
          </w:p>
        </w:tc>
        <w:tc>
          <w:tcPr>
            <w:tcW w:w="1134" w:type="dxa"/>
            <w:vAlign w:val="center"/>
          </w:tcPr>
          <w:p w:rsidR="00A3330D" w:rsidRPr="00882BA1" w:rsidRDefault="00A3330D" w:rsidP="008E6BE3">
            <w:pPr>
              <w:autoSpaceDE w:val="0"/>
              <w:autoSpaceDN w:val="0"/>
              <w:adjustRightInd w:val="0"/>
              <w:jc w:val="both"/>
              <w:rPr>
                <w:rFonts w:asciiTheme="minorHAnsi" w:hAnsiTheme="minorHAnsi" w:cstheme="minorHAnsi"/>
                <w:sz w:val="18"/>
                <w:szCs w:val="18"/>
              </w:rPr>
            </w:pPr>
          </w:p>
          <w:p w:rsidR="00A3330D" w:rsidRPr="00882BA1" w:rsidRDefault="00A3330D" w:rsidP="008E6BE3">
            <w:pPr>
              <w:autoSpaceDE w:val="0"/>
              <w:autoSpaceDN w:val="0"/>
              <w:adjustRightInd w:val="0"/>
              <w:jc w:val="both"/>
              <w:rPr>
                <w:rFonts w:asciiTheme="minorHAnsi" w:hAnsiTheme="minorHAnsi" w:cstheme="minorHAnsi"/>
                <w:sz w:val="18"/>
                <w:szCs w:val="18"/>
              </w:rPr>
            </w:pPr>
          </w:p>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(mm)</w:t>
            </w:r>
          </w:p>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(mm)</w:t>
            </w:r>
          </w:p>
          <w:p w:rsidR="00A3330D" w:rsidRPr="00882BA1" w:rsidRDefault="00A3330D"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(mm)</w:t>
            </w:r>
          </w:p>
        </w:tc>
        <w:tc>
          <w:tcPr>
            <w:tcW w:w="3793" w:type="dxa"/>
          </w:tcPr>
          <w:p w:rsidR="00A3330D" w:rsidRPr="00882BA1" w:rsidRDefault="00A3330D" w:rsidP="008E6BE3">
            <w:pPr>
              <w:autoSpaceDE w:val="0"/>
              <w:autoSpaceDN w:val="0"/>
              <w:adjustRightInd w:val="0"/>
              <w:jc w:val="both"/>
              <w:rPr>
                <w:rFonts w:asciiTheme="minorHAnsi" w:hAnsiTheme="minorHAnsi" w:cstheme="minorHAnsi"/>
                <w:sz w:val="18"/>
                <w:szCs w:val="18"/>
              </w:rPr>
            </w:pPr>
          </w:p>
          <w:p w:rsidR="00A3330D" w:rsidRPr="00882BA1" w:rsidRDefault="00A3330D" w:rsidP="008E6BE3">
            <w:pPr>
              <w:autoSpaceDE w:val="0"/>
              <w:autoSpaceDN w:val="0"/>
              <w:adjustRightInd w:val="0"/>
              <w:jc w:val="both"/>
              <w:rPr>
                <w:rFonts w:asciiTheme="minorHAnsi" w:hAnsiTheme="minorHAnsi" w:cstheme="minorHAnsi"/>
                <w:sz w:val="18"/>
                <w:szCs w:val="18"/>
              </w:rPr>
            </w:pPr>
          </w:p>
          <w:p w:rsidR="00A3330D" w:rsidRPr="00882BA1" w:rsidRDefault="00A3330D" w:rsidP="008E6BE3">
            <w:pPr>
              <w:autoSpaceDE w:val="0"/>
              <w:autoSpaceDN w:val="0"/>
              <w:adjustRightInd w:val="0"/>
              <w:jc w:val="both"/>
              <w:rPr>
                <w:rFonts w:asciiTheme="minorHAnsi" w:hAnsiTheme="minorHAnsi" w:cstheme="minorHAnsi"/>
                <w:sz w:val="18"/>
                <w:szCs w:val="18"/>
              </w:rPr>
            </w:pPr>
          </w:p>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2</w:t>
            </w:r>
          </w:p>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t>
            </w:r>
          </w:p>
          <w:p w:rsidR="00A3330D" w:rsidRPr="00882BA1" w:rsidRDefault="00A3330D"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0</w:t>
            </w:r>
          </w:p>
        </w:tc>
      </w:tr>
      <w:tr w:rsidR="00A3330D" w:rsidRPr="00882BA1">
        <w:tc>
          <w:tcPr>
            <w:tcW w:w="534" w:type="dxa"/>
          </w:tcPr>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w:t>
            </w:r>
          </w:p>
        </w:tc>
        <w:tc>
          <w:tcPr>
            <w:tcW w:w="3827" w:type="dxa"/>
          </w:tcPr>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Współczynnik załamania światła kulek szklanych</w:t>
            </w:r>
          </w:p>
        </w:tc>
        <w:tc>
          <w:tcPr>
            <w:tcW w:w="1134" w:type="dxa"/>
            <w:vAlign w:val="center"/>
          </w:tcPr>
          <w:p w:rsidR="00A3330D" w:rsidRPr="00882BA1" w:rsidRDefault="00A3330D" w:rsidP="008E6BE3">
            <w:pPr>
              <w:numPr>
                <w:ilvl w:val="12"/>
                <w:numId w:val="0"/>
              </w:numPr>
              <w:jc w:val="both"/>
              <w:rPr>
                <w:rFonts w:asciiTheme="minorHAnsi" w:hAnsiTheme="minorHAnsi" w:cstheme="minorHAnsi"/>
                <w:sz w:val="18"/>
                <w:szCs w:val="18"/>
              </w:rPr>
            </w:pPr>
            <w:proofErr w:type="spellStart"/>
            <w:r w:rsidRPr="00882BA1">
              <w:rPr>
                <w:rFonts w:asciiTheme="minorHAnsi" w:hAnsiTheme="minorHAnsi" w:cstheme="minorHAnsi"/>
                <w:sz w:val="18"/>
                <w:szCs w:val="18"/>
              </w:rPr>
              <w:t>Współcz</w:t>
            </w:r>
            <w:proofErr w:type="spellEnd"/>
            <w:r w:rsidRPr="00882BA1">
              <w:rPr>
                <w:rFonts w:asciiTheme="minorHAnsi" w:hAnsiTheme="minorHAnsi" w:cstheme="minorHAnsi"/>
                <w:sz w:val="18"/>
                <w:szCs w:val="18"/>
              </w:rPr>
              <w:t>.</w:t>
            </w:r>
          </w:p>
        </w:tc>
        <w:tc>
          <w:tcPr>
            <w:tcW w:w="3793" w:type="dxa"/>
            <w:vAlign w:val="center"/>
          </w:tcPr>
          <w:p w:rsidR="00A3330D" w:rsidRPr="00882BA1" w:rsidRDefault="00A3330D"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&gt; 1.5</w:t>
            </w:r>
          </w:p>
        </w:tc>
      </w:tr>
      <w:tr w:rsidR="00A3330D" w:rsidRPr="00882BA1">
        <w:tc>
          <w:tcPr>
            <w:tcW w:w="534" w:type="dxa"/>
          </w:tcPr>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3.</w:t>
            </w:r>
          </w:p>
        </w:tc>
        <w:tc>
          <w:tcPr>
            <w:tcW w:w="3827" w:type="dxa"/>
          </w:tcPr>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Trwałość oznakowania wykonanego:</w:t>
            </w:r>
          </w:p>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farbami wodorozcieńczalnymi</w:t>
            </w:r>
          </w:p>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pozostałymi materiałami</w:t>
            </w:r>
          </w:p>
        </w:tc>
        <w:tc>
          <w:tcPr>
            <w:tcW w:w="1134" w:type="dxa"/>
            <w:vAlign w:val="center"/>
          </w:tcPr>
          <w:p w:rsidR="00A3330D" w:rsidRPr="00882BA1" w:rsidRDefault="00A3330D" w:rsidP="008E6BE3">
            <w:pPr>
              <w:autoSpaceDE w:val="0"/>
              <w:autoSpaceDN w:val="0"/>
              <w:adjustRightInd w:val="0"/>
              <w:jc w:val="both"/>
              <w:rPr>
                <w:rFonts w:asciiTheme="minorHAnsi" w:hAnsiTheme="minorHAnsi" w:cstheme="minorHAnsi"/>
                <w:sz w:val="18"/>
                <w:szCs w:val="18"/>
              </w:rPr>
            </w:pPr>
          </w:p>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Wskaźnik</w:t>
            </w:r>
          </w:p>
          <w:p w:rsidR="00A3330D" w:rsidRPr="00882BA1" w:rsidRDefault="00A3330D"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Wskaźnik</w:t>
            </w:r>
          </w:p>
        </w:tc>
        <w:tc>
          <w:tcPr>
            <w:tcW w:w="3793" w:type="dxa"/>
          </w:tcPr>
          <w:p w:rsidR="00A3330D" w:rsidRPr="00882BA1" w:rsidRDefault="00A3330D" w:rsidP="008E6BE3">
            <w:pPr>
              <w:autoSpaceDE w:val="0"/>
              <w:autoSpaceDN w:val="0"/>
              <w:adjustRightInd w:val="0"/>
              <w:jc w:val="both"/>
              <w:rPr>
                <w:rFonts w:asciiTheme="minorHAnsi" w:hAnsiTheme="minorHAnsi" w:cstheme="minorHAnsi"/>
                <w:sz w:val="18"/>
                <w:szCs w:val="18"/>
              </w:rPr>
            </w:pPr>
          </w:p>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6</w:t>
            </w:r>
          </w:p>
          <w:p w:rsidR="00A3330D" w:rsidRPr="00882BA1" w:rsidRDefault="00A3330D"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6</w:t>
            </w:r>
          </w:p>
        </w:tc>
      </w:tr>
      <w:tr w:rsidR="00A3330D" w:rsidRPr="00882BA1">
        <w:tc>
          <w:tcPr>
            <w:tcW w:w="534" w:type="dxa"/>
          </w:tcPr>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4.</w:t>
            </w:r>
          </w:p>
        </w:tc>
        <w:tc>
          <w:tcPr>
            <w:tcW w:w="3827" w:type="dxa"/>
          </w:tcPr>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Czas schnięcia materiału na nawierzchni</w:t>
            </w:r>
          </w:p>
        </w:tc>
        <w:tc>
          <w:tcPr>
            <w:tcW w:w="1134" w:type="dxa"/>
            <w:vAlign w:val="center"/>
          </w:tcPr>
          <w:p w:rsidR="00A3330D" w:rsidRPr="00882BA1" w:rsidRDefault="00A3330D"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h</w:t>
            </w:r>
          </w:p>
        </w:tc>
        <w:tc>
          <w:tcPr>
            <w:tcW w:w="3793" w:type="dxa"/>
            <w:vAlign w:val="center"/>
          </w:tcPr>
          <w:p w:rsidR="00A3330D" w:rsidRPr="00882BA1" w:rsidRDefault="00A3330D"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2</w:t>
            </w:r>
          </w:p>
        </w:tc>
      </w:tr>
      <w:tr w:rsidR="00A3330D" w:rsidRPr="00882BA1">
        <w:tc>
          <w:tcPr>
            <w:tcW w:w="534" w:type="dxa"/>
          </w:tcPr>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5.</w:t>
            </w:r>
          </w:p>
        </w:tc>
        <w:tc>
          <w:tcPr>
            <w:tcW w:w="3827" w:type="dxa"/>
          </w:tcPr>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Okres stałości właściwości materiałów do</w:t>
            </w:r>
          </w:p>
          <w:p w:rsidR="00A3330D" w:rsidRPr="00882BA1" w:rsidRDefault="00A3330D"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znakowania przy składowaniu</w:t>
            </w:r>
          </w:p>
        </w:tc>
        <w:tc>
          <w:tcPr>
            <w:tcW w:w="1134" w:type="dxa"/>
            <w:vAlign w:val="center"/>
          </w:tcPr>
          <w:p w:rsidR="00A3330D" w:rsidRPr="00882BA1" w:rsidRDefault="00A3330D"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miesięcy</w:t>
            </w:r>
          </w:p>
        </w:tc>
        <w:tc>
          <w:tcPr>
            <w:tcW w:w="3793" w:type="dxa"/>
            <w:vAlign w:val="center"/>
          </w:tcPr>
          <w:p w:rsidR="00A3330D" w:rsidRPr="00882BA1" w:rsidRDefault="00A3330D"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6</w:t>
            </w:r>
          </w:p>
        </w:tc>
      </w:tr>
    </w:tbl>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6.4. Tolerancje wymiarów oznakowania</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6.4.1. Tolerancje nowo wykonanego oznakowania</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lastRenderedPageBreak/>
        <w:t>Tolerancje nowo wykonanego oznakowania poz</w:t>
      </w:r>
      <w:r w:rsidR="00517617" w:rsidRPr="00882BA1">
        <w:rPr>
          <w:rFonts w:asciiTheme="minorHAnsi" w:hAnsiTheme="minorHAnsi" w:cstheme="minorHAnsi"/>
          <w:sz w:val="18"/>
          <w:szCs w:val="18"/>
        </w:rPr>
        <w:t xml:space="preserve">iomego, zgodnego z Dokumentacją </w:t>
      </w:r>
      <w:r w:rsidRPr="00882BA1">
        <w:rPr>
          <w:rFonts w:asciiTheme="minorHAnsi" w:hAnsiTheme="minorHAnsi" w:cstheme="minorHAnsi"/>
          <w:sz w:val="18"/>
          <w:szCs w:val="18"/>
        </w:rPr>
        <w:t>Projektową i „Instrukcją o znakach drogowych poziomy</w:t>
      </w:r>
      <w:r w:rsidR="00517617" w:rsidRPr="00882BA1">
        <w:rPr>
          <w:rFonts w:asciiTheme="minorHAnsi" w:hAnsiTheme="minorHAnsi" w:cstheme="minorHAnsi"/>
          <w:sz w:val="18"/>
          <w:szCs w:val="18"/>
        </w:rPr>
        <w:t xml:space="preserve">ch” [7], powinny odpowiadać </w:t>
      </w:r>
      <w:r w:rsidRPr="00882BA1">
        <w:rPr>
          <w:rFonts w:asciiTheme="minorHAnsi" w:hAnsiTheme="minorHAnsi" w:cstheme="minorHAnsi"/>
          <w:sz w:val="18"/>
          <w:szCs w:val="18"/>
        </w:rPr>
        <w:t>następującym warunkom:</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szerokość linii może różnić się od wymaganej o ± 5 mm,</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długość linii może być mniejsza od wymaganej </w:t>
      </w:r>
      <w:r w:rsidR="00517617" w:rsidRPr="00882BA1">
        <w:rPr>
          <w:rFonts w:asciiTheme="minorHAnsi" w:hAnsiTheme="minorHAnsi" w:cstheme="minorHAnsi"/>
          <w:sz w:val="18"/>
          <w:szCs w:val="18"/>
        </w:rPr>
        <w:t xml:space="preserve">co najwyżej o 50 mm lub większa </w:t>
      </w:r>
      <w:r w:rsidRPr="00882BA1">
        <w:rPr>
          <w:rFonts w:asciiTheme="minorHAnsi" w:hAnsiTheme="minorHAnsi" w:cstheme="minorHAnsi"/>
          <w:sz w:val="18"/>
          <w:szCs w:val="18"/>
        </w:rPr>
        <w:t>co najwyżej o 150 mm,</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dla linii przerywanych, długość cyklu składającego się z linii i przerwy nie może</w:t>
      </w:r>
      <w:r w:rsidRPr="00882BA1">
        <w:rPr>
          <w:rFonts w:asciiTheme="minorHAnsi" w:hAnsiTheme="minorHAnsi" w:cstheme="minorHAnsi"/>
          <w:sz w:val="18"/>
          <w:szCs w:val="18"/>
        </w:rPr>
        <w:br/>
        <w:t>odbiegać od średniej liczonej z 10 kolejnych cyk</w:t>
      </w:r>
      <w:r w:rsidR="00517617" w:rsidRPr="00882BA1">
        <w:rPr>
          <w:rFonts w:asciiTheme="minorHAnsi" w:hAnsiTheme="minorHAnsi" w:cstheme="minorHAnsi"/>
          <w:sz w:val="18"/>
          <w:szCs w:val="18"/>
        </w:rPr>
        <w:t xml:space="preserve">li o więcej niż ±50 mm długości </w:t>
      </w:r>
      <w:r w:rsidRPr="00882BA1">
        <w:rPr>
          <w:rFonts w:asciiTheme="minorHAnsi" w:hAnsiTheme="minorHAnsi" w:cstheme="minorHAnsi"/>
          <w:sz w:val="18"/>
          <w:szCs w:val="18"/>
        </w:rPr>
        <w:t>wymaganej,</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dla strzałek, liter i cyfr rozstaw punktów narożnikowych nie może mieć większej</w:t>
      </w:r>
      <w:r w:rsidRPr="00882BA1">
        <w:rPr>
          <w:rFonts w:asciiTheme="minorHAnsi" w:hAnsiTheme="minorHAnsi" w:cstheme="minorHAnsi"/>
          <w:sz w:val="18"/>
          <w:szCs w:val="18"/>
        </w:rPr>
        <w:br/>
        <w:t>odchyłki od wymaganego wzoru niż ± 50 mm dla wymiaru długości i ± 20 mm dla wymiaru szerokości.</w:t>
      </w: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Przy wykonywaniu nowego oznakowania poziomego, spowodowanego zmianami organizacji</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ruchu, należy dokładnie usunąć zbędne stare oznakowanie.</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6.4.2. Tolerancje przy odnawianiu istniejącego oznakowania</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Przy odnawianiu istniejącego oznakowania należy dążyć do pokrycia pełnej powierz</w:t>
      </w:r>
      <w:r w:rsidR="00AF313F" w:rsidRPr="00882BA1">
        <w:rPr>
          <w:rFonts w:asciiTheme="minorHAnsi" w:hAnsiTheme="minorHAnsi" w:cstheme="minorHAnsi"/>
          <w:sz w:val="18"/>
          <w:szCs w:val="18"/>
        </w:rPr>
        <w:t xml:space="preserve">chni </w:t>
      </w:r>
      <w:r w:rsidRPr="00882BA1">
        <w:rPr>
          <w:rFonts w:asciiTheme="minorHAnsi" w:hAnsiTheme="minorHAnsi" w:cstheme="minorHAnsi"/>
          <w:sz w:val="18"/>
          <w:szCs w:val="18"/>
        </w:rPr>
        <w:t>istniejących znaków, przy zachowaniu dopuszczalnych tolerancji podanych w punkcie 6.4.1.</w:t>
      </w:r>
    </w:p>
    <w:p w:rsidR="00033412" w:rsidRPr="00882BA1" w:rsidRDefault="00033412" w:rsidP="008E6BE3">
      <w:pPr>
        <w:pStyle w:val="Nagwek1"/>
        <w:spacing w:before="0" w:after="0"/>
        <w:jc w:val="both"/>
        <w:rPr>
          <w:rFonts w:asciiTheme="minorHAnsi" w:hAnsiTheme="minorHAnsi" w:cstheme="minorHAnsi"/>
          <w:sz w:val="18"/>
          <w:szCs w:val="18"/>
        </w:rPr>
      </w:pPr>
    </w:p>
    <w:p w:rsidR="00033412" w:rsidRPr="00882BA1" w:rsidRDefault="00033412"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7. Obmiar robót</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obmiaru robót pod</w:t>
      </w:r>
      <w:r w:rsidR="00AF313F" w:rsidRPr="00882BA1">
        <w:rPr>
          <w:rFonts w:asciiTheme="minorHAnsi" w:hAnsiTheme="minorHAnsi" w:cstheme="minorHAnsi"/>
          <w:sz w:val="18"/>
          <w:szCs w:val="18"/>
        </w:rPr>
        <w:t xml:space="preserve">ano w ST DM-00.00.00 „Wymagania </w:t>
      </w:r>
      <w:r w:rsidRPr="00882BA1">
        <w:rPr>
          <w:rFonts w:asciiTheme="minorHAnsi" w:hAnsiTheme="minorHAnsi" w:cstheme="minorHAnsi"/>
          <w:sz w:val="18"/>
          <w:szCs w:val="18"/>
        </w:rPr>
        <w:t>ogólne” punkt 7.</w:t>
      </w:r>
    </w:p>
    <w:p w:rsidR="00033412" w:rsidRPr="00882BA1" w:rsidRDefault="00033412" w:rsidP="008E6BE3">
      <w:pPr>
        <w:numPr>
          <w:ilvl w:val="12"/>
          <w:numId w:val="0"/>
        </w:numPr>
        <w:jc w:val="both"/>
        <w:rPr>
          <w:rFonts w:asciiTheme="minorHAnsi" w:hAnsiTheme="minorHAnsi" w:cstheme="minorHAnsi"/>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Jednostką obmiarową jest:</w:t>
      </w:r>
    </w:p>
    <w:p w:rsidR="00033412" w:rsidRPr="00882BA1" w:rsidRDefault="000B3D27"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[m2] – metr kwadratowy wykonania oznakowania grubowarstwowego.</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ryczałt dla oznakowania tymczasowego</w:t>
      </w:r>
    </w:p>
    <w:p w:rsidR="00033412" w:rsidRPr="00882BA1" w:rsidRDefault="00033412"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8. Odbiór robót</w:t>
      </w:r>
    </w:p>
    <w:p w:rsidR="00033412" w:rsidRPr="00882BA1" w:rsidRDefault="00033412" w:rsidP="008E6BE3">
      <w:pPr>
        <w:pStyle w:val="Nagwek2"/>
        <w:spacing w:before="0" w:after="0"/>
        <w:jc w:val="both"/>
        <w:rPr>
          <w:rFonts w:asciiTheme="minorHAnsi" w:hAnsiTheme="minorHAnsi" w:cstheme="minorHAnsi"/>
          <w:b w:val="0"/>
          <w:i w:val="0"/>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odbioru robót podano w ST DM-00.00.00 „Wymagania ogólne” punkt 8.</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Odbiór robót związanych z malowaniem następuje na podstawie szkicu i wyliczeń obmiaru, które Wykonawca przedkłada Inżynierowi, deklaracji zgodności użytych materia</w:t>
      </w:r>
      <w:r w:rsidR="00517617" w:rsidRPr="00882BA1">
        <w:rPr>
          <w:rFonts w:asciiTheme="minorHAnsi" w:hAnsiTheme="minorHAnsi" w:cstheme="minorHAnsi"/>
          <w:sz w:val="18"/>
          <w:szCs w:val="18"/>
        </w:rPr>
        <w:t xml:space="preserve">łów </w:t>
      </w:r>
      <w:r w:rsidRPr="00882BA1">
        <w:rPr>
          <w:rFonts w:asciiTheme="minorHAnsi" w:hAnsiTheme="minorHAnsi" w:cstheme="minorHAnsi"/>
          <w:sz w:val="18"/>
          <w:szCs w:val="18"/>
        </w:rPr>
        <w:t>(atestów), kontroli jakości robót malarskich wg punktu 6 oraz innych pomiarów uznany</w:t>
      </w:r>
      <w:r w:rsidR="00517617" w:rsidRPr="00882BA1">
        <w:rPr>
          <w:rFonts w:asciiTheme="minorHAnsi" w:hAnsiTheme="minorHAnsi" w:cstheme="minorHAnsi"/>
          <w:sz w:val="18"/>
          <w:szCs w:val="18"/>
        </w:rPr>
        <w:t xml:space="preserve">ch przez Inżyniera za konieczne. </w:t>
      </w:r>
      <w:r w:rsidRPr="00882BA1">
        <w:rPr>
          <w:rFonts w:asciiTheme="minorHAnsi" w:hAnsiTheme="minorHAnsi" w:cstheme="minorHAnsi"/>
          <w:sz w:val="18"/>
          <w:szCs w:val="18"/>
        </w:rPr>
        <w:t>Roboty uznaje się za wykonane zgodnie z Dokumentac</w:t>
      </w:r>
      <w:r w:rsidR="00517617" w:rsidRPr="00882BA1">
        <w:rPr>
          <w:rFonts w:asciiTheme="minorHAnsi" w:hAnsiTheme="minorHAnsi" w:cstheme="minorHAnsi"/>
          <w:sz w:val="18"/>
          <w:szCs w:val="18"/>
        </w:rPr>
        <w:t xml:space="preserve">ją Projektową, ST i wymaganiami </w:t>
      </w:r>
      <w:r w:rsidRPr="00882BA1">
        <w:rPr>
          <w:rFonts w:asciiTheme="minorHAnsi" w:hAnsiTheme="minorHAnsi" w:cstheme="minorHAnsi"/>
          <w:sz w:val="18"/>
          <w:szCs w:val="18"/>
        </w:rPr>
        <w:t xml:space="preserve">Inżyniera, jeżeli wszystkie pomiary i badania dały </w:t>
      </w:r>
      <w:r w:rsidR="00517617" w:rsidRPr="00882BA1">
        <w:rPr>
          <w:rFonts w:asciiTheme="minorHAnsi" w:hAnsiTheme="minorHAnsi" w:cstheme="minorHAnsi"/>
          <w:sz w:val="18"/>
          <w:szCs w:val="18"/>
        </w:rPr>
        <w:t xml:space="preserve">wyniki pozytywne z tolerancjami </w:t>
      </w:r>
      <w:r w:rsidRPr="00882BA1">
        <w:rPr>
          <w:rFonts w:asciiTheme="minorHAnsi" w:hAnsiTheme="minorHAnsi" w:cstheme="minorHAnsi"/>
          <w:sz w:val="18"/>
          <w:szCs w:val="18"/>
        </w:rPr>
        <w:t>podanymi w punkcie 6.</w:t>
      </w:r>
    </w:p>
    <w:p w:rsidR="000801B4" w:rsidRPr="00882BA1" w:rsidRDefault="000801B4" w:rsidP="000801B4">
      <w:pPr>
        <w:pStyle w:val="Tekstkomentarza"/>
        <w:rPr>
          <w:rFonts w:asciiTheme="minorHAnsi" w:hAnsiTheme="minorHAnsi" w:cstheme="minorHAnsi"/>
          <w:sz w:val="18"/>
          <w:szCs w:val="18"/>
        </w:rPr>
      </w:pPr>
      <w:r w:rsidRPr="00882BA1">
        <w:rPr>
          <w:rFonts w:asciiTheme="minorHAnsi" w:hAnsiTheme="minorHAnsi" w:cstheme="minorHAnsi"/>
          <w:sz w:val="18"/>
          <w:szCs w:val="18"/>
        </w:rPr>
        <w:t>Długość gwarancji na oznakowanie grubowarstwowe jest taka sama jak na całe realizowane zadanie</w:t>
      </w:r>
    </w:p>
    <w:p w:rsidR="000801B4" w:rsidRPr="00882BA1" w:rsidRDefault="000801B4" w:rsidP="008E6BE3">
      <w:pPr>
        <w:numPr>
          <w:ilvl w:val="12"/>
          <w:numId w:val="0"/>
        </w:numPr>
        <w:jc w:val="both"/>
        <w:rPr>
          <w:rFonts w:asciiTheme="minorHAnsi" w:hAnsiTheme="minorHAnsi" w:cstheme="minorHAnsi"/>
          <w:sz w:val="18"/>
          <w:szCs w:val="18"/>
        </w:rPr>
      </w:pPr>
    </w:p>
    <w:p w:rsidR="00033412" w:rsidRPr="00882BA1" w:rsidRDefault="00033412"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9. Podstawa płatności</w:t>
      </w:r>
    </w:p>
    <w:p w:rsidR="00033412" w:rsidRPr="00882BA1" w:rsidRDefault="00033412" w:rsidP="008E6BE3">
      <w:pPr>
        <w:pStyle w:val="Nagwek2"/>
        <w:spacing w:before="0" w:after="0"/>
        <w:jc w:val="both"/>
        <w:rPr>
          <w:rFonts w:asciiTheme="minorHAnsi" w:hAnsiTheme="minorHAnsi" w:cstheme="minorHAnsi"/>
          <w:b w:val="0"/>
          <w:i w:val="0"/>
          <w:sz w:val="18"/>
          <w:szCs w:val="18"/>
        </w:rPr>
      </w:pPr>
    </w:p>
    <w:p w:rsidR="00033412" w:rsidRPr="00882BA1" w:rsidRDefault="0003341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Cena jednostkowa wykonanej oznakowania poziomego obejmuje:</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przygotowawcze i oznakowanie robót,</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i dostawę materiałów,</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oczyszczenie podłoża,</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w:t>
      </w:r>
      <w:proofErr w:type="spellStart"/>
      <w:r w:rsidRPr="00882BA1">
        <w:rPr>
          <w:rFonts w:asciiTheme="minorHAnsi" w:hAnsiTheme="minorHAnsi" w:cstheme="minorHAnsi"/>
          <w:sz w:val="18"/>
          <w:szCs w:val="18"/>
        </w:rPr>
        <w:t>przedznakowania</w:t>
      </w:r>
      <w:proofErr w:type="spellEnd"/>
      <w:r w:rsidRPr="00882BA1">
        <w:rPr>
          <w:rFonts w:asciiTheme="minorHAnsi" w:hAnsiTheme="minorHAnsi" w:cstheme="minorHAnsi"/>
          <w:sz w:val="18"/>
          <w:szCs w:val="18"/>
        </w:rPr>
        <w:t>,</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oznakowania,</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ochrona znaków przed zniszczeniem przez pojazdy,</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badań i pomiarów wymaganych w ST,</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inne niezbędne czynności związane bezpośrednio z wykonaniem oznakowania</w:t>
      </w:r>
      <w:r w:rsidR="00AF313F" w:rsidRPr="00882BA1">
        <w:rPr>
          <w:rFonts w:asciiTheme="minorHAnsi" w:hAnsiTheme="minorHAnsi" w:cstheme="minorHAnsi"/>
          <w:sz w:val="18"/>
          <w:szCs w:val="18"/>
        </w:rPr>
        <w:t xml:space="preserve"> </w:t>
      </w:r>
      <w:r w:rsidRPr="00882BA1">
        <w:rPr>
          <w:rFonts w:asciiTheme="minorHAnsi" w:hAnsiTheme="minorHAnsi" w:cstheme="minorHAnsi"/>
          <w:sz w:val="18"/>
          <w:szCs w:val="18"/>
        </w:rPr>
        <w:t>poziomego,</w:t>
      </w:r>
    </w:p>
    <w:p w:rsidR="00033412" w:rsidRPr="00882BA1" w:rsidRDefault="0003341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na czas budowy, w tym projekt, wykonanie, utrzymanie i demontaż oznakowania.</w:t>
      </w:r>
      <w:r w:rsidRPr="00882BA1">
        <w:rPr>
          <w:rFonts w:asciiTheme="minorHAnsi" w:hAnsiTheme="minorHAnsi" w:cstheme="minorHAnsi"/>
          <w:sz w:val="18"/>
          <w:szCs w:val="18"/>
        </w:rPr>
        <w:br/>
      </w:r>
    </w:p>
    <w:p w:rsidR="00033412" w:rsidRPr="00882BA1" w:rsidRDefault="00033412"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10. Przepisy związane</w:t>
      </w:r>
    </w:p>
    <w:p w:rsidR="00033412" w:rsidRPr="00882BA1" w:rsidRDefault="00033412" w:rsidP="008E6BE3">
      <w:pPr>
        <w:autoSpaceDE w:val="0"/>
        <w:autoSpaceDN w:val="0"/>
        <w:adjustRightInd w:val="0"/>
        <w:jc w:val="both"/>
        <w:rPr>
          <w:rFonts w:asciiTheme="minorHAnsi" w:hAnsiTheme="minorHAnsi" w:cstheme="minorHAnsi"/>
          <w:sz w:val="18"/>
          <w:szCs w:val="18"/>
        </w:rPr>
      </w:pP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1. PN-89/C-81400 </w:t>
      </w:r>
      <w:r w:rsidRPr="00882BA1">
        <w:rPr>
          <w:rFonts w:asciiTheme="minorHAnsi" w:hAnsiTheme="minorHAnsi" w:cstheme="minorHAnsi"/>
          <w:sz w:val="18"/>
          <w:szCs w:val="18"/>
        </w:rPr>
        <w:tab/>
        <w:t>Wyroby lakierowe. Pakowanie, przechowywanie i transport,</w:t>
      </w:r>
    </w:p>
    <w:p w:rsidR="00033412" w:rsidRPr="00882BA1" w:rsidRDefault="00033412" w:rsidP="008E6BE3">
      <w:pPr>
        <w:autoSpaceDE w:val="0"/>
        <w:autoSpaceDN w:val="0"/>
        <w:adjustRightInd w:val="0"/>
        <w:ind w:left="2127" w:hanging="2127"/>
        <w:jc w:val="both"/>
        <w:rPr>
          <w:rFonts w:asciiTheme="minorHAnsi" w:hAnsiTheme="minorHAnsi" w:cstheme="minorHAnsi"/>
          <w:sz w:val="18"/>
          <w:szCs w:val="18"/>
        </w:rPr>
      </w:pPr>
      <w:r w:rsidRPr="00882BA1">
        <w:rPr>
          <w:rFonts w:asciiTheme="minorHAnsi" w:hAnsiTheme="minorHAnsi" w:cstheme="minorHAnsi"/>
          <w:sz w:val="18"/>
          <w:szCs w:val="18"/>
        </w:rPr>
        <w:t xml:space="preserve">2. PN-85/O-79252 </w:t>
      </w:r>
      <w:r w:rsidRPr="00882BA1">
        <w:rPr>
          <w:rFonts w:asciiTheme="minorHAnsi" w:hAnsiTheme="minorHAnsi" w:cstheme="minorHAnsi"/>
          <w:sz w:val="18"/>
          <w:szCs w:val="18"/>
        </w:rPr>
        <w:tab/>
        <w:t>Opakowania transportowe z zawarto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w:t>
      </w:r>
      <w:r w:rsidRPr="00882BA1">
        <w:rPr>
          <w:rFonts w:asciiTheme="minorHAnsi" w:eastAsia="TimesNewRoman" w:hAnsiTheme="minorHAnsi" w:cstheme="minorHAnsi"/>
          <w:sz w:val="18"/>
          <w:szCs w:val="18"/>
        </w:rPr>
        <w:t>ą</w:t>
      </w:r>
      <w:r w:rsidR="00517617" w:rsidRPr="00882BA1">
        <w:rPr>
          <w:rFonts w:asciiTheme="minorHAnsi" w:hAnsiTheme="minorHAnsi" w:cstheme="minorHAnsi"/>
          <w:sz w:val="18"/>
          <w:szCs w:val="18"/>
        </w:rPr>
        <w:t xml:space="preserve">. Znaki i znakowanie. </w:t>
      </w:r>
      <w:r w:rsidRPr="00882BA1">
        <w:rPr>
          <w:rFonts w:asciiTheme="minorHAnsi" w:hAnsiTheme="minorHAnsi" w:cstheme="minorHAnsi"/>
          <w:sz w:val="18"/>
          <w:szCs w:val="18"/>
        </w:rPr>
        <w:t>Wymagania podstawowe</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3. PN-EN 1423:2000 </w:t>
      </w:r>
      <w:r w:rsidRPr="00882BA1">
        <w:rPr>
          <w:rFonts w:asciiTheme="minorHAnsi" w:hAnsiTheme="minorHAnsi" w:cstheme="minorHAnsi"/>
          <w:sz w:val="18"/>
          <w:szCs w:val="18"/>
        </w:rPr>
        <w:tab/>
        <w:t>Materiały do poziomego oznakowania dróg. Materiały do posypywania.</w:t>
      </w:r>
    </w:p>
    <w:p w:rsidR="00033412" w:rsidRPr="00882BA1" w:rsidRDefault="00033412" w:rsidP="008E6BE3">
      <w:pPr>
        <w:autoSpaceDE w:val="0"/>
        <w:autoSpaceDN w:val="0"/>
        <w:adjustRightInd w:val="0"/>
        <w:ind w:left="1418" w:firstLine="709"/>
        <w:jc w:val="both"/>
        <w:rPr>
          <w:rFonts w:asciiTheme="minorHAnsi" w:hAnsiTheme="minorHAnsi" w:cstheme="minorHAnsi"/>
          <w:sz w:val="18"/>
          <w:szCs w:val="18"/>
        </w:rPr>
      </w:pPr>
      <w:r w:rsidRPr="00882BA1">
        <w:rPr>
          <w:rFonts w:asciiTheme="minorHAnsi" w:hAnsiTheme="minorHAnsi" w:cstheme="minorHAnsi"/>
          <w:sz w:val="18"/>
          <w:szCs w:val="18"/>
        </w:rPr>
        <w:t>Kulki szklane, kruszywo przeciwpo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lizgowe i ich mieszaniny)</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3a. PN-EN 1423:2001/A1:2005 </w:t>
      </w:r>
      <w:r w:rsidRPr="00882BA1">
        <w:rPr>
          <w:rFonts w:asciiTheme="minorHAnsi" w:hAnsiTheme="minorHAnsi" w:cstheme="minorHAnsi"/>
          <w:sz w:val="18"/>
          <w:szCs w:val="18"/>
        </w:rPr>
        <w:tab/>
        <w:t>Materiały do poziomego oznakowania dróg Materiały do</w:t>
      </w:r>
    </w:p>
    <w:p w:rsidR="00033412" w:rsidRPr="00882BA1" w:rsidRDefault="00033412" w:rsidP="008E6BE3">
      <w:pPr>
        <w:autoSpaceDE w:val="0"/>
        <w:autoSpaceDN w:val="0"/>
        <w:adjustRightInd w:val="0"/>
        <w:ind w:left="2127"/>
        <w:jc w:val="both"/>
        <w:rPr>
          <w:rFonts w:asciiTheme="minorHAnsi" w:hAnsiTheme="minorHAnsi" w:cstheme="minorHAnsi"/>
          <w:sz w:val="18"/>
          <w:szCs w:val="18"/>
        </w:rPr>
      </w:pPr>
      <w:r w:rsidRPr="00882BA1">
        <w:rPr>
          <w:rFonts w:asciiTheme="minorHAnsi" w:hAnsiTheme="minorHAnsi" w:cstheme="minorHAnsi"/>
          <w:sz w:val="18"/>
          <w:szCs w:val="18"/>
        </w:rPr>
        <w:t>posypywania. Kulki szklane, kruszywo przeciwpo</w:t>
      </w:r>
      <w:r w:rsidRPr="00882BA1">
        <w:rPr>
          <w:rFonts w:asciiTheme="minorHAnsi" w:eastAsia="TimesNewRoman" w:hAnsiTheme="minorHAnsi" w:cstheme="minorHAnsi"/>
          <w:sz w:val="18"/>
          <w:szCs w:val="18"/>
        </w:rPr>
        <w:t>ś</w:t>
      </w:r>
      <w:r w:rsidR="00517617" w:rsidRPr="00882BA1">
        <w:rPr>
          <w:rFonts w:asciiTheme="minorHAnsi" w:hAnsiTheme="minorHAnsi" w:cstheme="minorHAnsi"/>
          <w:sz w:val="18"/>
          <w:szCs w:val="18"/>
        </w:rPr>
        <w:t xml:space="preserve">lizgowe i ich </w:t>
      </w:r>
      <w:r w:rsidRPr="00882BA1">
        <w:rPr>
          <w:rFonts w:asciiTheme="minorHAnsi" w:hAnsiTheme="minorHAnsi" w:cstheme="minorHAnsi"/>
          <w:sz w:val="18"/>
          <w:szCs w:val="18"/>
        </w:rPr>
        <w:t>mieszaniny (Zmiana Al)</w:t>
      </w:r>
    </w:p>
    <w:p w:rsidR="00033412" w:rsidRPr="00882BA1" w:rsidRDefault="00033412" w:rsidP="008E6BE3">
      <w:pPr>
        <w:autoSpaceDE w:val="0"/>
        <w:autoSpaceDN w:val="0"/>
        <w:adjustRightInd w:val="0"/>
        <w:ind w:left="2127" w:hanging="2127"/>
        <w:jc w:val="both"/>
        <w:rPr>
          <w:rFonts w:asciiTheme="minorHAnsi" w:hAnsiTheme="minorHAnsi" w:cstheme="minorHAnsi"/>
          <w:sz w:val="18"/>
          <w:szCs w:val="18"/>
        </w:rPr>
      </w:pPr>
      <w:r w:rsidRPr="00882BA1">
        <w:rPr>
          <w:rFonts w:asciiTheme="minorHAnsi" w:hAnsiTheme="minorHAnsi" w:cstheme="minorHAnsi"/>
          <w:sz w:val="18"/>
          <w:szCs w:val="18"/>
        </w:rPr>
        <w:t xml:space="preserve">4. PN-EN 1436:2000 </w:t>
      </w:r>
      <w:r w:rsidRPr="00882BA1">
        <w:rPr>
          <w:rFonts w:asciiTheme="minorHAnsi" w:hAnsiTheme="minorHAnsi" w:cstheme="minorHAnsi"/>
          <w:sz w:val="18"/>
          <w:szCs w:val="18"/>
        </w:rPr>
        <w:tab/>
        <w:t>Materiały do poziomego oznakowania dróg. Wymagana dotycz</w:t>
      </w:r>
      <w:r w:rsidRPr="00882BA1">
        <w:rPr>
          <w:rFonts w:asciiTheme="minorHAnsi" w:eastAsia="TimesNewRoman" w:hAnsiTheme="minorHAnsi" w:cstheme="minorHAnsi"/>
          <w:sz w:val="18"/>
          <w:szCs w:val="18"/>
        </w:rPr>
        <w:t>ą</w:t>
      </w:r>
      <w:r w:rsidR="00517617" w:rsidRPr="00882BA1">
        <w:rPr>
          <w:rFonts w:asciiTheme="minorHAnsi" w:hAnsiTheme="minorHAnsi" w:cstheme="minorHAnsi"/>
          <w:sz w:val="18"/>
          <w:szCs w:val="18"/>
        </w:rPr>
        <w:t xml:space="preserve">ce </w:t>
      </w:r>
      <w:r w:rsidRPr="00882BA1">
        <w:rPr>
          <w:rFonts w:asciiTheme="minorHAnsi" w:hAnsiTheme="minorHAnsi" w:cstheme="minorHAnsi"/>
          <w:sz w:val="18"/>
          <w:szCs w:val="18"/>
        </w:rPr>
        <w:t>poziomego oznakowania dróg</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4a PN-EN 1436:2000/a1:2005 </w:t>
      </w:r>
      <w:r w:rsidRPr="00882BA1">
        <w:rPr>
          <w:rFonts w:asciiTheme="minorHAnsi" w:hAnsiTheme="minorHAnsi" w:cstheme="minorHAnsi"/>
          <w:sz w:val="18"/>
          <w:szCs w:val="18"/>
        </w:rPr>
        <w:tab/>
        <w:t>Materiały do poziomego oznakowania dróg. Wymagania</w:t>
      </w:r>
    </w:p>
    <w:p w:rsidR="00033412" w:rsidRPr="00882BA1" w:rsidRDefault="00033412" w:rsidP="008E6BE3">
      <w:pPr>
        <w:autoSpaceDE w:val="0"/>
        <w:autoSpaceDN w:val="0"/>
        <w:adjustRightInd w:val="0"/>
        <w:ind w:left="1418" w:firstLine="709"/>
        <w:jc w:val="both"/>
        <w:rPr>
          <w:rFonts w:asciiTheme="minorHAnsi" w:hAnsiTheme="minorHAnsi" w:cstheme="minorHAnsi"/>
          <w:sz w:val="18"/>
          <w:szCs w:val="18"/>
        </w:rPr>
      </w:pPr>
      <w:r w:rsidRPr="00882BA1">
        <w:rPr>
          <w:rFonts w:asciiTheme="minorHAnsi" w:hAnsiTheme="minorHAnsi" w:cstheme="minorHAnsi"/>
          <w:sz w:val="18"/>
          <w:szCs w:val="18"/>
        </w:rPr>
        <w:t>dotycz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ce poziomego oznakowania dróg (Zmiana Al</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5. PN-EN 1463-1:2000 Materiały do poziomego oznakowania dróg. Punktowe elementy</w:t>
      </w:r>
    </w:p>
    <w:p w:rsidR="00033412" w:rsidRPr="00882BA1" w:rsidRDefault="00033412" w:rsidP="008E6BE3">
      <w:pPr>
        <w:autoSpaceDE w:val="0"/>
        <w:autoSpaceDN w:val="0"/>
        <w:adjustRightInd w:val="0"/>
        <w:ind w:left="2127"/>
        <w:jc w:val="both"/>
        <w:rPr>
          <w:rFonts w:asciiTheme="minorHAnsi" w:hAnsiTheme="minorHAnsi" w:cstheme="minorHAnsi"/>
          <w:sz w:val="18"/>
          <w:szCs w:val="18"/>
        </w:rPr>
      </w:pPr>
      <w:r w:rsidRPr="00882BA1">
        <w:rPr>
          <w:rFonts w:asciiTheme="minorHAnsi" w:hAnsiTheme="minorHAnsi" w:cstheme="minorHAnsi"/>
          <w:sz w:val="18"/>
          <w:szCs w:val="18"/>
        </w:rPr>
        <w:t>odblaskowe Cz</w:t>
      </w:r>
      <w:r w:rsidRPr="00882BA1">
        <w:rPr>
          <w:rFonts w:asciiTheme="minorHAnsi" w:eastAsia="TimesNewRoman" w:hAnsiTheme="minorHAnsi" w:cstheme="minorHAnsi"/>
          <w:sz w:val="18"/>
          <w:szCs w:val="18"/>
        </w:rPr>
        <w:t xml:space="preserve">ęść </w:t>
      </w:r>
      <w:r w:rsidRPr="00882BA1">
        <w:rPr>
          <w:rFonts w:asciiTheme="minorHAnsi" w:hAnsiTheme="minorHAnsi" w:cstheme="minorHAnsi"/>
          <w:sz w:val="18"/>
          <w:szCs w:val="18"/>
        </w:rPr>
        <w:t>I : Wymagania dotycz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ce charakterystyki nowego elementu</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5a. PN-EN 1463-1:2000/A1:2005 </w:t>
      </w:r>
      <w:r w:rsidRPr="00882BA1">
        <w:rPr>
          <w:rFonts w:asciiTheme="minorHAnsi" w:hAnsiTheme="minorHAnsi" w:cstheme="minorHAnsi"/>
          <w:sz w:val="18"/>
          <w:szCs w:val="18"/>
        </w:rPr>
        <w:tab/>
        <w:t>Materiały do poziomego oznakowania dróg. Punktowe</w:t>
      </w:r>
    </w:p>
    <w:p w:rsidR="00033412" w:rsidRPr="00882BA1" w:rsidRDefault="00033412" w:rsidP="008E6BE3">
      <w:pPr>
        <w:autoSpaceDE w:val="0"/>
        <w:autoSpaceDN w:val="0"/>
        <w:adjustRightInd w:val="0"/>
        <w:ind w:left="1418" w:firstLine="709"/>
        <w:jc w:val="both"/>
        <w:rPr>
          <w:rFonts w:asciiTheme="minorHAnsi" w:hAnsiTheme="minorHAnsi" w:cstheme="minorHAnsi"/>
          <w:sz w:val="18"/>
          <w:szCs w:val="18"/>
        </w:rPr>
      </w:pPr>
      <w:r w:rsidRPr="00882BA1">
        <w:rPr>
          <w:rFonts w:asciiTheme="minorHAnsi" w:hAnsiTheme="minorHAnsi" w:cstheme="minorHAnsi"/>
          <w:sz w:val="18"/>
          <w:szCs w:val="18"/>
        </w:rPr>
        <w:t>elementy odblaskowe Cz</w:t>
      </w:r>
      <w:r w:rsidRPr="00882BA1">
        <w:rPr>
          <w:rFonts w:asciiTheme="minorHAnsi" w:eastAsia="TimesNewRoman" w:hAnsiTheme="minorHAnsi" w:cstheme="minorHAnsi"/>
          <w:sz w:val="18"/>
          <w:szCs w:val="18"/>
        </w:rPr>
        <w:t xml:space="preserve">ęść </w:t>
      </w:r>
      <w:r w:rsidRPr="00882BA1">
        <w:rPr>
          <w:rFonts w:asciiTheme="minorHAnsi" w:hAnsiTheme="minorHAnsi" w:cstheme="minorHAnsi"/>
          <w:sz w:val="18"/>
          <w:szCs w:val="18"/>
        </w:rPr>
        <w:t>l: Wymagania dotycz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ce charakterystyki</w:t>
      </w:r>
    </w:p>
    <w:p w:rsidR="00033412" w:rsidRPr="00882BA1" w:rsidRDefault="00033412" w:rsidP="008E6BE3">
      <w:pPr>
        <w:autoSpaceDE w:val="0"/>
        <w:autoSpaceDN w:val="0"/>
        <w:adjustRightInd w:val="0"/>
        <w:ind w:left="1418" w:firstLine="709"/>
        <w:jc w:val="both"/>
        <w:rPr>
          <w:rFonts w:asciiTheme="minorHAnsi" w:hAnsiTheme="minorHAnsi" w:cstheme="minorHAnsi"/>
          <w:sz w:val="18"/>
          <w:szCs w:val="18"/>
        </w:rPr>
      </w:pPr>
      <w:r w:rsidRPr="00882BA1">
        <w:rPr>
          <w:rFonts w:asciiTheme="minorHAnsi" w:hAnsiTheme="minorHAnsi" w:cstheme="minorHAnsi"/>
          <w:sz w:val="18"/>
          <w:szCs w:val="18"/>
        </w:rPr>
        <w:t>nowego elementu (Zmiana Al)</w:t>
      </w:r>
    </w:p>
    <w:p w:rsidR="00033412" w:rsidRPr="00882BA1" w:rsidRDefault="00033412" w:rsidP="008E6BE3">
      <w:pPr>
        <w:autoSpaceDE w:val="0"/>
        <w:autoSpaceDN w:val="0"/>
        <w:adjustRightInd w:val="0"/>
        <w:ind w:left="2124" w:hanging="2124"/>
        <w:jc w:val="both"/>
        <w:rPr>
          <w:rFonts w:asciiTheme="minorHAnsi" w:hAnsiTheme="minorHAnsi" w:cstheme="minorHAnsi"/>
          <w:sz w:val="18"/>
          <w:szCs w:val="18"/>
        </w:rPr>
      </w:pPr>
      <w:r w:rsidRPr="00882BA1">
        <w:rPr>
          <w:rFonts w:asciiTheme="minorHAnsi" w:hAnsiTheme="minorHAnsi" w:cstheme="minorHAnsi"/>
          <w:sz w:val="18"/>
          <w:szCs w:val="18"/>
        </w:rPr>
        <w:t xml:space="preserve">5b. PN-EN 1463-2:2000 </w:t>
      </w:r>
      <w:r w:rsidRPr="00882BA1">
        <w:rPr>
          <w:rFonts w:asciiTheme="minorHAnsi" w:hAnsiTheme="minorHAnsi" w:cstheme="minorHAnsi"/>
          <w:sz w:val="18"/>
          <w:szCs w:val="18"/>
        </w:rPr>
        <w:tab/>
        <w:t>Materiały do poziomego oznakowania dróg. Punktowe elementy</w:t>
      </w:r>
      <w:r w:rsidR="003B5874" w:rsidRPr="00882BA1">
        <w:rPr>
          <w:rFonts w:asciiTheme="minorHAnsi" w:hAnsiTheme="minorHAnsi" w:cstheme="minorHAnsi"/>
          <w:sz w:val="18"/>
          <w:szCs w:val="18"/>
        </w:rPr>
        <w:t xml:space="preserve"> </w:t>
      </w:r>
      <w:r w:rsidRPr="00882BA1">
        <w:rPr>
          <w:rFonts w:asciiTheme="minorHAnsi" w:hAnsiTheme="minorHAnsi" w:cstheme="minorHAnsi"/>
          <w:sz w:val="18"/>
          <w:szCs w:val="18"/>
        </w:rPr>
        <w:t>odblaskowe Cz</w:t>
      </w:r>
      <w:r w:rsidRPr="00882BA1">
        <w:rPr>
          <w:rFonts w:asciiTheme="minorHAnsi" w:eastAsia="TimesNewRoman" w:hAnsiTheme="minorHAnsi" w:cstheme="minorHAnsi"/>
          <w:sz w:val="18"/>
          <w:szCs w:val="18"/>
        </w:rPr>
        <w:t xml:space="preserve">ęść </w:t>
      </w:r>
      <w:r w:rsidRPr="00882BA1">
        <w:rPr>
          <w:rFonts w:asciiTheme="minorHAnsi" w:hAnsiTheme="minorHAnsi" w:cstheme="minorHAnsi"/>
          <w:sz w:val="18"/>
          <w:szCs w:val="18"/>
        </w:rPr>
        <w:t>2: Badania terenowe</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6. PN-EN 1871:2003 </w:t>
      </w:r>
      <w:r w:rsidRPr="00882BA1">
        <w:rPr>
          <w:rFonts w:asciiTheme="minorHAnsi" w:hAnsiTheme="minorHAnsi" w:cstheme="minorHAnsi"/>
          <w:sz w:val="18"/>
          <w:szCs w:val="18"/>
        </w:rPr>
        <w:tab/>
        <w:t>Materiały do poziomego oznakowania dróg. W1a</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ciwo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 fizyczne</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lastRenderedPageBreak/>
        <w:t>6a PN-EN 13036-4:2004 (U) Drogi samochodowe i lotniskowe - Metody bada</w:t>
      </w:r>
      <w:r w:rsidRPr="00882BA1">
        <w:rPr>
          <w:rFonts w:asciiTheme="minorHAnsi" w:eastAsia="TimesNewRoman" w:hAnsiTheme="minorHAnsi" w:cstheme="minorHAnsi"/>
          <w:sz w:val="18"/>
          <w:szCs w:val="18"/>
        </w:rPr>
        <w:t xml:space="preserve">ń </w:t>
      </w:r>
      <w:r w:rsidRPr="00882BA1">
        <w:rPr>
          <w:rFonts w:asciiTheme="minorHAnsi" w:hAnsiTheme="minorHAnsi" w:cstheme="minorHAnsi"/>
          <w:sz w:val="18"/>
          <w:szCs w:val="18"/>
        </w:rPr>
        <w:t>- Cz</w:t>
      </w:r>
      <w:r w:rsidRPr="00882BA1">
        <w:rPr>
          <w:rFonts w:asciiTheme="minorHAnsi" w:eastAsia="TimesNewRoman" w:hAnsiTheme="minorHAnsi" w:cstheme="minorHAnsi"/>
          <w:sz w:val="18"/>
          <w:szCs w:val="18"/>
        </w:rPr>
        <w:t xml:space="preserve">ęść </w:t>
      </w:r>
      <w:r w:rsidRPr="00882BA1">
        <w:rPr>
          <w:rFonts w:asciiTheme="minorHAnsi" w:hAnsiTheme="minorHAnsi" w:cstheme="minorHAnsi"/>
          <w:sz w:val="18"/>
          <w:szCs w:val="18"/>
        </w:rPr>
        <w:t>4:</w:t>
      </w:r>
    </w:p>
    <w:p w:rsidR="00033412" w:rsidRPr="00882BA1" w:rsidRDefault="00033412" w:rsidP="008E6BE3">
      <w:pPr>
        <w:autoSpaceDE w:val="0"/>
        <w:autoSpaceDN w:val="0"/>
        <w:adjustRightInd w:val="0"/>
        <w:ind w:left="1418" w:firstLine="709"/>
        <w:jc w:val="both"/>
        <w:rPr>
          <w:rFonts w:asciiTheme="minorHAnsi" w:hAnsiTheme="minorHAnsi" w:cstheme="minorHAnsi"/>
          <w:sz w:val="18"/>
          <w:szCs w:val="18"/>
        </w:rPr>
      </w:pPr>
      <w:r w:rsidRPr="00882BA1">
        <w:rPr>
          <w:rFonts w:asciiTheme="minorHAnsi" w:hAnsiTheme="minorHAnsi" w:cstheme="minorHAnsi"/>
          <w:sz w:val="18"/>
          <w:szCs w:val="18"/>
        </w:rPr>
        <w:t>Metoda pomiaru oporów po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lizgu/po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lizgni</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cia na powierzchni: próba</w:t>
      </w:r>
    </w:p>
    <w:p w:rsidR="00033412" w:rsidRPr="00882BA1" w:rsidRDefault="00033412" w:rsidP="008E6BE3">
      <w:pPr>
        <w:autoSpaceDE w:val="0"/>
        <w:autoSpaceDN w:val="0"/>
        <w:adjustRightInd w:val="0"/>
        <w:ind w:left="1418" w:firstLine="709"/>
        <w:jc w:val="both"/>
        <w:rPr>
          <w:rFonts w:asciiTheme="minorHAnsi" w:hAnsiTheme="minorHAnsi" w:cstheme="minorHAnsi"/>
          <w:sz w:val="18"/>
          <w:szCs w:val="18"/>
        </w:rPr>
      </w:pPr>
      <w:r w:rsidRPr="00882BA1">
        <w:rPr>
          <w:rFonts w:asciiTheme="minorHAnsi" w:hAnsiTheme="minorHAnsi" w:cstheme="minorHAnsi"/>
          <w:sz w:val="18"/>
          <w:szCs w:val="18"/>
        </w:rPr>
        <w:t>wahadła.</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7.   Zał</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cznik nr 2 do rozporz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dzenia Ministra Infrastruktury z dnia 3 lipca 2003 r.</w:t>
      </w:r>
      <w:r w:rsidR="003B5874" w:rsidRPr="00882BA1">
        <w:rPr>
          <w:rFonts w:asciiTheme="minorHAnsi" w:hAnsiTheme="minorHAnsi" w:cstheme="minorHAnsi"/>
          <w:sz w:val="18"/>
          <w:szCs w:val="18"/>
        </w:rPr>
        <w:t xml:space="preserve"> </w:t>
      </w:r>
      <w:r w:rsidRPr="00882BA1">
        <w:rPr>
          <w:rFonts w:asciiTheme="minorHAnsi" w:hAnsiTheme="minorHAnsi" w:cstheme="minorHAnsi"/>
          <w:sz w:val="18"/>
          <w:szCs w:val="18"/>
        </w:rPr>
        <w:t>Szczegółowe warunki techniczne dla znaków drogowych poziomych i warunki ich</w:t>
      </w:r>
      <w:r w:rsidR="003B5874" w:rsidRPr="00882BA1">
        <w:rPr>
          <w:rFonts w:asciiTheme="minorHAnsi" w:hAnsiTheme="minorHAnsi" w:cstheme="minorHAnsi"/>
          <w:sz w:val="18"/>
          <w:szCs w:val="18"/>
        </w:rPr>
        <w:t xml:space="preserve"> </w:t>
      </w:r>
      <w:r w:rsidRPr="00882BA1">
        <w:rPr>
          <w:rFonts w:asciiTheme="minorHAnsi" w:hAnsiTheme="minorHAnsi" w:cstheme="minorHAnsi"/>
          <w:sz w:val="18"/>
          <w:szCs w:val="18"/>
        </w:rPr>
        <w:t>umieszczania na drogach (Dz. U. nr 220, poz. 2181)</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8.   Rozporz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dzenie Ministra Infrastruktury z dnia 11 sierpnia 2004 r. w sprawie sposobów</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deklarowania zgodno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 wyrobów budowlanych oraz sposobu znakowania ich znakiem</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budowlanym (Dz. U. nr 198, poz. 2041)</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9.   Warunki Techniczne. Poziome znakowanie dróg. POD-97. Seria „I” - Informacje,</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Instrukcje. Zeszyt nr 55.-IBDiM, Warszawa, 1997</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10. Warunki Techniczne. Poziome znakowanie dróg. POD-2006. Seria ,,I”' - Informacje,</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Instrukcje. </w:t>
      </w:r>
      <w:proofErr w:type="spellStart"/>
      <w:r w:rsidRPr="00882BA1">
        <w:rPr>
          <w:rFonts w:asciiTheme="minorHAnsi" w:hAnsiTheme="minorHAnsi" w:cstheme="minorHAnsi"/>
          <w:sz w:val="18"/>
          <w:szCs w:val="18"/>
        </w:rPr>
        <w:t>IBDiM</w:t>
      </w:r>
      <w:proofErr w:type="spellEnd"/>
      <w:r w:rsidRPr="00882BA1">
        <w:rPr>
          <w:rFonts w:asciiTheme="minorHAnsi" w:hAnsiTheme="minorHAnsi" w:cstheme="minorHAnsi"/>
          <w:sz w:val="18"/>
          <w:szCs w:val="18"/>
        </w:rPr>
        <w:t>, Warszawa, w opracowaniu</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11. Prawo przewozowe (Dz. U. nr 53 z 1984 r., poz. 272 z pó</w:t>
      </w:r>
      <w:r w:rsidRPr="00882BA1">
        <w:rPr>
          <w:rFonts w:asciiTheme="minorHAnsi" w:eastAsia="TimesNewRoman" w:hAnsiTheme="minorHAnsi" w:cstheme="minorHAnsi"/>
          <w:sz w:val="18"/>
          <w:szCs w:val="18"/>
        </w:rPr>
        <w:t>ź</w:t>
      </w:r>
      <w:r w:rsidRPr="00882BA1">
        <w:rPr>
          <w:rFonts w:asciiTheme="minorHAnsi" w:hAnsiTheme="minorHAnsi" w:cstheme="minorHAnsi"/>
          <w:sz w:val="18"/>
          <w:szCs w:val="18"/>
        </w:rPr>
        <w:t>niejszymi zmianami)</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12. Rozporz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dzenie Ministra Infrastruktury z dnia 11 sierpnia 2004 r. w sprawie systemów</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     oceny zgodno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 wymaga</w:t>
      </w:r>
      <w:r w:rsidRPr="00882BA1">
        <w:rPr>
          <w:rFonts w:asciiTheme="minorHAnsi" w:eastAsia="TimesNewRoman" w:hAnsiTheme="minorHAnsi" w:cstheme="minorHAnsi"/>
          <w:sz w:val="18"/>
          <w:szCs w:val="18"/>
        </w:rPr>
        <w:t xml:space="preserve">ń </w:t>
      </w:r>
      <w:r w:rsidRPr="00882BA1">
        <w:rPr>
          <w:rFonts w:asciiTheme="minorHAnsi" w:hAnsiTheme="minorHAnsi" w:cstheme="minorHAnsi"/>
          <w:sz w:val="18"/>
          <w:szCs w:val="18"/>
        </w:rPr>
        <w:t>jakie powinny spełnia</w:t>
      </w:r>
      <w:r w:rsidRPr="00882BA1">
        <w:rPr>
          <w:rFonts w:asciiTheme="minorHAnsi" w:eastAsia="TimesNewRoman" w:hAnsiTheme="minorHAnsi" w:cstheme="minorHAnsi"/>
          <w:sz w:val="18"/>
          <w:szCs w:val="18"/>
        </w:rPr>
        <w:t xml:space="preserve">ć </w:t>
      </w:r>
      <w:r w:rsidRPr="00882BA1">
        <w:rPr>
          <w:rFonts w:asciiTheme="minorHAnsi" w:hAnsiTheme="minorHAnsi" w:cstheme="minorHAnsi"/>
          <w:sz w:val="18"/>
          <w:szCs w:val="18"/>
        </w:rPr>
        <w:t>notyfikowane jednostki uczestnicz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ce</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     w ocenie zgodno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 oraz sposobu oznaczania wyrobów budowlanych oznakowaniem CE</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     (Dz. U. nr 195, poz. 2011)</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13. Rozporz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dzenie Ministra Zdrowia z dnia 2 wrze</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nia 2003 r. w sprawie oznakowania</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      opakowa</w:t>
      </w:r>
      <w:r w:rsidRPr="00882BA1">
        <w:rPr>
          <w:rFonts w:asciiTheme="minorHAnsi" w:eastAsia="TimesNewRoman" w:hAnsiTheme="minorHAnsi" w:cstheme="minorHAnsi"/>
          <w:sz w:val="18"/>
          <w:szCs w:val="18"/>
        </w:rPr>
        <w:t xml:space="preserve">ń </w:t>
      </w:r>
      <w:r w:rsidRPr="00882BA1">
        <w:rPr>
          <w:rFonts w:asciiTheme="minorHAnsi" w:hAnsiTheme="minorHAnsi" w:cstheme="minorHAnsi"/>
          <w:sz w:val="18"/>
          <w:szCs w:val="18"/>
        </w:rPr>
        <w:t>substancji niebezpiecznych i preparatów niebezpiecznych (Dz. U. nr 73, poz.</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      1679)</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14.  Umowa europejska dotycz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ca mi</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dzynarodowego przewozu towarów niebezpiecznych</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       (</w:t>
      </w:r>
      <w:proofErr w:type="spellStart"/>
      <w:r w:rsidRPr="00882BA1">
        <w:rPr>
          <w:rFonts w:asciiTheme="minorHAnsi" w:hAnsiTheme="minorHAnsi" w:cstheme="minorHAnsi"/>
          <w:sz w:val="18"/>
          <w:szCs w:val="18"/>
        </w:rPr>
        <w:t>RlD</w:t>
      </w:r>
      <w:proofErr w:type="spellEnd"/>
      <w:r w:rsidRPr="00882BA1">
        <w:rPr>
          <w:rFonts w:asciiTheme="minorHAnsi" w:hAnsiTheme="minorHAnsi" w:cstheme="minorHAnsi"/>
          <w:sz w:val="18"/>
          <w:szCs w:val="18"/>
        </w:rPr>
        <w:t>/ADR)</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15. Rozporz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dzenie Ministra Infrastruktury z dnia 8 listopada 2004 r. w sprawie aprobat</w:t>
      </w:r>
    </w:p>
    <w:p w:rsidR="00033412" w:rsidRPr="00882BA1" w:rsidRDefault="00033412"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      technicznych oraz jednostek organizacyjnych uprawnionych do ich wydania (Dz.U. nr</w:t>
      </w:r>
    </w:p>
    <w:p w:rsidR="00033412" w:rsidRPr="00882BA1" w:rsidRDefault="00033412"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     249, poz. 2497)</w:t>
      </w:r>
    </w:p>
    <w:p w:rsidR="00367C23" w:rsidRPr="00882BA1" w:rsidRDefault="00367C23" w:rsidP="008E6BE3">
      <w:pPr>
        <w:jc w:val="both"/>
        <w:rPr>
          <w:rFonts w:asciiTheme="minorHAnsi" w:hAnsiTheme="minorHAnsi" w:cstheme="minorHAnsi"/>
          <w:sz w:val="18"/>
          <w:szCs w:val="18"/>
        </w:rPr>
      </w:pPr>
    </w:p>
    <w:p w:rsidR="00F1085B" w:rsidRPr="00882BA1" w:rsidRDefault="00F1085B" w:rsidP="008E6BE3">
      <w:pPr>
        <w:jc w:val="both"/>
        <w:rPr>
          <w:rFonts w:asciiTheme="minorHAnsi" w:hAnsiTheme="minorHAnsi" w:cstheme="minorHAnsi"/>
          <w:color w:val="FF0000"/>
          <w:sz w:val="18"/>
          <w:szCs w:val="18"/>
        </w:rPr>
        <w:sectPr w:rsidR="00F1085B" w:rsidRPr="00882BA1" w:rsidSect="00C17C8B">
          <w:headerReference w:type="default" r:id="rId67"/>
          <w:pgSz w:w="11906" w:h="16838"/>
          <w:pgMar w:top="1134" w:right="1134" w:bottom="1134" w:left="1418" w:header="283" w:footer="236" w:gutter="0"/>
          <w:cols w:space="708"/>
          <w:docGrid w:linePitch="360"/>
        </w:sectPr>
      </w:pPr>
    </w:p>
    <w:p w:rsidR="00367C23" w:rsidRPr="00882BA1" w:rsidRDefault="00367C23" w:rsidP="008E6BE3">
      <w:pPr>
        <w:pStyle w:val="Tytu"/>
        <w:jc w:val="both"/>
        <w:rPr>
          <w:rFonts w:asciiTheme="minorHAnsi" w:hAnsiTheme="minorHAnsi" w:cstheme="minorHAnsi"/>
          <w:color w:val="FF0000"/>
          <w:sz w:val="18"/>
          <w:szCs w:val="18"/>
        </w:rPr>
      </w:pPr>
    </w:p>
    <w:p w:rsidR="00367C23" w:rsidRPr="00882BA1" w:rsidRDefault="00367C23" w:rsidP="008E6BE3">
      <w:pPr>
        <w:pStyle w:val="Tytu"/>
        <w:jc w:val="both"/>
        <w:rPr>
          <w:rFonts w:asciiTheme="minorHAnsi" w:hAnsiTheme="minorHAnsi" w:cstheme="minorHAnsi"/>
          <w:color w:val="FF0000"/>
          <w:sz w:val="18"/>
          <w:szCs w:val="18"/>
        </w:rPr>
      </w:pPr>
    </w:p>
    <w:p w:rsidR="00367C23" w:rsidRPr="00882BA1" w:rsidRDefault="00367C23" w:rsidP="008E6BE3">
      <w:pPr>
        <w:pStyle w:val="Tytu"/>
        <w:jc w:val="both"/>
        <w:rPr>
          <w:rFonts w:asciiTheme="minorHAnsi" w:hAnsiTheme="minorHAnsi" w:cstheme="minorHAnsi"/>
          <w:color w:val="FF0000"/>
          <w:sz w:val="18"/>
          <w:szCs w:val="18"/>
        </w:rPr>
      </w:pPr>
    </w:p>
    <w:p w:rsidR="00367C23" w:rsidRPr="00882BA1" w:rsidRDefault="00367C23" w:rsidP="008E6BE3">
      <w:pPr>
        <w:pStyle w:val="Tytu"/>
        <w:jc w:val="both"/>
        <w:rPr>
          <w:rFonts w:asciiTheme="minorHAnsi" w:hAnsiTheme="minorHAnsi" w:cstheme="minorHAnsi"/>
          <w:color w:val="FF0000"/>
          <w:sz w:val="18"/>
          <w:szCs w:val="18"/>
        </w:rPr>
      </w:pPr>
    </w:p>
    <w:p w:rsidR="00367C23" w:rsidRPr="00882BA1" w:rsidRDefault="00367C23" w:rsidP="008E6BE3">
      <w:pPr>
        <w:pStyle w:val="Tytu"/>
        <w:jc w:val="both"/>
        <w:rPr>
          <w:rFonts w:asciiTheme="minorHAnsi" w:hAnsiTheme="minorHAnsi" w:cstheme="minorHAnsi"/>
          <w:color w:val="FF0000"/>
          <w:sz w:val="18"/>
          <w:szCs w:val="18"/>
        </w:rPr>
      </w:pPr>
    </w:p>
    <w:p w:rsidR="00367C23" w:rsidRPr="00882BA1" w:rsidRDefault="00367C23" w:rsidP="008E6BE3">
      <w:pPr>
        <w:pStyle w:val="Tytu"/>
        <w:jc w:val="both"/>
        <w:rPr>
          <w:rFonts w:asciiTheme="minorHAnsi" w:hAnsiTheme="minorHAnsi" w:cstheme="minorHAnsi"/>
          <w:color w:val="FF0000"/>
          <w:sz w:val="18"/>
          <w:szCs w:val="18"/>
        </w:rPr>
      </w:pPr>
    </w:p>
    <w:p w:rsidR="00367C23" w:rsidRPr="00882BA1" w:rsidRDefault="00367C23" w:rsidP="008E6BE3">
      <w:pPr>
        <w:pStyle w:val="Tytu"/>
        <w:jc w:val="both"/>
        <w:rPr>
          <w:rFonts w:asciiTheme="minorHAnsi" w:hAnsiTheme="minorHAnsi" w:cstheme="minorHAnsi"/>
          <w:color w:val="FF0000"/>
          <w:sz w:val="18"/>
          <w:szCs w:val="18"/>
        </w:rPr>
      </w:pPr>
    </w:p>
    <w:p w:rsidR="00367C23" w:rsidRPr="00882BA1" w:rsidRDefault="00367C23" w:rsidP="008E6BE3">
      <w:pPr>
        <w:pStyle w:val="Tytu"/>
        <w:jc w:val="both"/>
        <w:rPr>
          <w:rFonts w:asciiTheme="minorHAnsi" w:hAnsiTheme="minorHAnsi" w:cstheme="minorHAnsi"/>
          <w:color w:val="FF0000"/>
          <w:sz w:val="18"/>
          <w:szCs w:val="18"/>
        </w:rPr>
      </w:pPr>
    </w:p>
    <w:p w:rsidR="00367C23" w:rsidRPr="00882BA1" w:rsidRDefault="00367C23" w:rsidP="008E6BE3">
      <w:pPr>
        <w:pStyle w:val="Tytu"/>
        <w:jc w:val="both"/>
        <w:rPr>
          <w:rFonts w:asciiTheme="minorHAnsi" w:hAnsiTheme="minorHAnsi" w:cstheme="minorHAnsi"/>
          <w:color w:val="FF0000"/>
          <w:sz w:val="18"/>
          <w:szCs w:val="18"/>
        </w:rPr>
      </w:pPr>
    </w:p>
    <w:p w:rsidR="00367C23" w:rsidRPr="00882BA1" w:rsidRDefault="00367C23" w:rsidP="008E6BE3">
      <w:pPr>
        <w:pStyle w:val="Tytu"/>
        <w:jc w:val="both"/>
        <w:rPr>
          <w:rFonts w:asciiTheme="minorHAnsi" w:hAnsiTheme="minorHAnsi" w:cstheme="minorHAnsi"/>
          <w:color w:val="FF0000"/>
          <w:sz w:val="18"/>
          <w:szCs w:val="18"/>
        </w:rPr>
      </w:pPr>
    </w:p>
    <w:p w:rsidR="00641C68" w:rsidRPr="00882BA1" w:rsidRDefault="00641C68" w:rsidP="008E6BE3">
      <w:pPr>
        <w:pStyle w:val="Tytu"/>
        <w:jc w:val="both"/>
        <w:rPr>
          <w:rFonts w:asciiTheme="minorHAnsi" w:hAnsiTheme="minorHAnsi" w:cstheme="minorHAnsi"/>
          <w:color w:val="FF0000"/>
          <w:sz w:val="18"/>
          <w:szCs w:val="18"/>
        </w:rPr>
      </w:pPr>
    </w:p>
    <w:p w:rsidR="00641C68" w:rsidRPr="00882BA1" w:rsidRDefault="00641C68" w:rsidP="008E6BE3">
      <w:pPr>
        <w:pStyle w:val="Tytu"/>
        <w:jc w:val="both"/>
        <w:rPr>
          <w:rFonts w:asciiTheme="minorHAnsi" w:hAnsiTheme="minorHAnsi" w:cstheme="minorHAnsi"/>
          <w:color w:val="FF0000"/>
          <w:sz w:val="18"/>
          <w:szCs w:val="18"/>
        </w:rPr>
      </w:pPr>
    </w:p>
    <w:p w:rsidR="00641C68" w:rsidRPr="00882BA1" w:rsidRDefault="00641C68" w:rsidP="008E6BE3">
      <w:pPr>
        <w:pStyle w:val="Tytu"/>
        <w:jc w:val="both"/>
        <w:rPr>
          <w:rFonts w:asciiTheme="minorHAnsi" w:hAnsiTheme="minorHAnsi" w:cstheme="minorHAnsi"/>
          <w:color w:val="FF0000"/>
          <w:sz w:val="18"/>
          <w:szCs w:val="18"/>
        </w:rPr>
      </w:pPr>
    </w:p>
    <w:p w:rsidR="00641C68" w:rsidRPr="00882BA1" w:rsidRDefault="00641C68" w:rsidP="008E6BE3">
      <w:pPr>
        <w:pStyle w:val="Tytu"/>
        <w:jc w:val="both"/>
        <w:rPr>
          <w:rFonts w:asciiTheme="minorHAnsi" w:hAnsiTheme="minorHAnsi" w:cstheme="minorHAnsi"/>
          <w:color w:val="FF0000"/>
          <w:sz w:val="18"/>
          <w:szCs w:val="18"/>
        </w:rPr>
      </w:pPr>
    </w:p>
    <w:p w:rsidR="00641C68" w:rsidRPr="00882BA1" w:rsidRDefault="00641C68" w:rsidP="008E6BE3">
      <w:pPr>
        <w:pStyle w:val="Tytu"/>
        <w:jc w:val="both"/>
        <w:rPr>
          <w:rFonts w:asciiTheme="minorHAnsi" w:hAnsiTheme="minorHAnsi" w:cstheme="minorHAnsi"/>
          <w:color w:val="FF0000"/>
          <w:sz w:val="18"/>
          <w:szCs w:val="18"/>
        </w:rPr>
      </w:pPr>
    </w:p>
    <w:p w:rsidR="00641C68" w:rsidRPr="00882BA1" w:rsidRDefault="00641C68" w:rsidP="008E6BE3">
      <w:pPr>
        <w:pStyle w:val="Tytu"/>
        <w:jc w:val="both"/>
        <w:rPr>
          <w:rFonts w:asciiTheme="minorHAnsi" w:hAnsiTheme="minorHAnsi" w:cstheme="minorHAnsi"/>
          <w:sz w:val="18"/>
          <w:szCs w:val="18"/>
        </w:rPr>
      </w:pPr>
    </w:p>
    <w:p w:rsidR="00641C68" w:rsidRPr="00882BA1" w:rsidRDefault="00641C68" w:rsidP="008E6BE3">
      <w:pPr>
        <w:pStyle w:val="Tytu"/>
        <w:jc w:val="both"/>
        <w:rPr>
          <w:rFonts w:asciiTheme="minorHAnsi" w:hAnsiTheme="minorHAnsi" w:cstheme="minorHAnsi"/>
          <w:sz w:val="18"/>
          <w:szCs w:val="18"/>
        </w:rPr>
      </w:pPr>
    </w:p>
    <w:p w:rsidR="00367C23" w:rsidRPr="00882BA1" w:rsidRDefault="00367C23" w:rsidP="008E6BE3">
      <w:pPr>
        <w:pStyle w:val="Tytu"/>
        <w:jc w:val="both"/>
        <w:rPr>
          <w:rFonts w:asciiTheme="minorHAnsi" w:hAnsiTheme="minorHAnsi" w:cstheme="minorHAnsi"/>
          <w:sz w:val="18"/>
          <w:szCs w:val="18"/>
        </w:rPr>
      </w:pPr>
    </w:p>
    <w:p w:rsidR="00367C23" w:rsidRPr="00882BA1" w:rsidRDefault="00367C23" w:rsidP="008E6BE3">
      <w:pPr>
        <w:pStyle w:val="Tytu"/>
        <w:jc w:val="both"/>
        <w:rPr>
          <w:rFonts w:asciiTheme="minorHAnsi" w:hAnsiTheme="minorHAnsi" w:cstheme="minorHAnsi"/>
          <w:sz w:val="18"/>
          <w:szCs w:val="18"/>
        </w:rPr>
      </w:pPr>
    </w:p>
    <w:p w:rsidR="00367C23" w:rsidRPr="00882BA1" w:rsidRDefault="00367C23" w:rsidP="008E6BE3">
      <w:pPr>
        <w:pStyle w:val="Tytu"/>
        <w:jc w:val="both"/>
        <w:rPr>
          <w:rFonts w:asciiTheme="minorHAnsi" w:hAnsiTheme="minorHAnsi" w:cstheme="minorHAnsi"/>
          <w:sz w:val="18"/>
          <w:szCs w:val="18"/>
        </w:rPr>
      </w:pPr>
    </w:p>
    <w:p w:rsidR="00367C23" w:rsidRPr="00882BA1" w:rsidRDefault="00367C23" w:rsidP="008E6BE3">
      <w:pPr>
        <w:pStyle w:val="Tytu"/>
        <w:jc w:val="both"/>
        <w:rPr>
          <w:rFonts w:asciiTheme="minorHAnsi" w:hAnsiTheme="minorHAnsi" w:cstheme="minorHAnsi"/>
          <w:sz w:val="18"/>
          <w:szCs w:val="18"/>
        </w:rPr>
      </w:pPr>
    </w:p>
    <w:p w:rsidR="00367C23" w:rsidRPr="00882BA1" w:rsidRDefault="00367C23" w:rsidP="008E6BE3">
      <w:pPr>
        <w:pStyle w:val="Tytu"/>
        <w:jc w:val="both"/>
        <w:rPr>
          <w:rFonts w:asciiTheme="minorHAnsi" w:hAnsiTheme="minorHAnsi" w:cstheme="minorHAnsi"/>
          <w:sz w:val="18"/>
          <w:szCs w:val="18"/>
        </w:rPr>
      </w:pPr>
    </w:p>
    <w:p w:rsidR="00367C23" w:rsidRPr="00882BA1" w:rsidRDefault="00367C23" w:rsidP="008E6BE3">
      <w:pPr>
        <w:pStyle w:val="Tytu"/>
        <w:jc w:val="both"/>
        <w:rPr>
          <w:rFonts w:asciiTheme="minorHAnsi" w:hAnsiTheme="minorHAnsi" w:cstheme="minorHAnsi"/>
          <w:sz w:val="18"/>
          <w:szCs w:val="18"/>
        </w:rPr>
      </w:pPr>
    </w:p>
    <w:p w:rsidR="00367C23" w:rsidRPr="00882BA1" w:rsidRDefault="00367C23" w:rsidP="008E6BE3">
      <w:pPr>
        <w:pStyle w:val="Tytu"/>
        <w:jc w:val="both"/>
        <w:rPr>
          <w:rFonts w:asciiTheme="minorHAnsi" w:hAnsiTheme="minorHAnsi" w:cstheme="minorHAnsi"/>
          <w:sz w:val="18"/>
          <w:szCs w:val="18"/>
        </w:rPr>
      </w:pPr>
    </w:p>
    <w:p w:rsidR="00367C23" w:rsidRPr="00882BA1" w:rsidRDefault="00367C23" w:rsidP="008E6BE3">
      <w:pPr>
        <w:jc w:val="center"/>
        <w:rPr>
          <w:rFonts w:asciiTheme="minorHAnsi" w:hAnsiTheme="minorHAnsi" w:cstheme="minorHAnsi"/>
          <w:b/>
          <w:sz w:val="18"/>
          <w:szCs w:val="18"/>
        </w:rPr>
      </w:pPr>
      <w:r w:rsidRPr="00882BA1">
        <w:rPr>
          <w:rFonts w:asciiTheme="minorHAnsi" w:hAnsiTheme="minorHAnsi" w:cstheme="minorHAnsi"/>
          <w:b/>
          <w:sz w:val="18"/>
          <w:szCs w:val="18"/>
        </w:rPr>
        <w:t>SPECYFIKACJA TECHNICZNA WYKONANIA I ODBIORU ROBÓT</w:t>
      </w:r>
    </w:p>
    <w:p w:rsidR="00367C23" w:rsidRPr="00882BA1" w:rsidRDefault="00367C23" w:rsidP="008E6BE3">
      <w:pPr>
        <w:jc w:val="center"/>
        <w:rPr>
          <w:rFonts w:asciiTheme="minorHAnsi" w:hAnsiTheme="minorHAnsi" w:cstheme="minorHAnsi"/>
          <w:b/>
          <w:sz w:val="18"/>
          <w:szCs w:val="18"/>
        </w:rPr>
      </w:pPr>
    </w:p>
    <w:p w:rsidR="00367C23" w:rsidRPr="00882BA1" w:rsidRDefault="00367C23" w:rsidP="00FD2AFB">
      <w:pPr>
        <w:pStyle w:val="Nagwek7"/>
        <w:jc w:val="center"/>
        <w:rPr>
          <w:rFonts w:asciiTheme="minorHAnsi" w:hAnsiTheme="minorHAnsi" w:cstheme="minorHAnsi"/>
          <w:i/>
          <w:sz w:val="18"/>
          <w:szCs w:val="18"/>
        </w:rPr>
      </w:pPr>
      <w:bookmarkStart w:id="852" w:name="_Toc477909985"/>
      <w:r w:rsidRPr="00882BA1">
        <w:rPr>
          <w:rFonts w:asciiTheme="minorHAnsi" w:hAnsiTheme="minorHAnsi" w:cstheme="minorHAnsi"/>
          <w:sz w:val="18"/>
          <w:szCs w:val="18"/>
        </w:rPr>
        <w:t>D.07.02.01 OZNAKOWANIE PIONOWE</w:t>
      </w:r>
      <w:bookmarkEnd w:id="852"/>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F1085B" w:rsidRPr="00882BA1" w:rsidRDefault="00F1085B" w:rsidP="008E6BE3">
      <w:pPr>
        <w:jc w:val="both"/>
        <w:rPr>
          <w:rFonts w:asciiTheme="minorHAnsi" w:hAnsiTheme="minorHAnsi" w:cstheme="minorHAnsi"/>
          <w:b/>
          <w:color w:val="FF0000"/>
          <w:sz w:val="18"/>
          <w:szCs w:val="18"/>
        </w:rPr>
      </w:pPr>
    </w:p>
    <w:p w:rsidR="00641C68" w:rsidRPr="00882BA1" w:rsidRDefault="00641C68" w:rsidP="008E6BE3">
      <w:pPr>
        <w:jc w:val="both"/>
        <w:rPr>
          <w:rFonts w:asciiTheme="minorHAnsi" w:hAnsiTheme="minorHAnsi" w:cstheme="minorHAnsi"/>
          <w:b/>
          <w:color w:val="FF0000"/>
          <w:sz w:val="18"/>
          <w:szCs w:val="18"/>
        </w:rPr>
      </w:pPr>
    </w:p>
    <w:p w:rsidR="00367C23" w:rsidRPr="00882BA1" w:rsidRDefault="00367C23" w:rsidP="008E6BE3">
      <w:pPr>
        <w:jc w:val="both"/>
        <w:rPr>
          <w:rFonts w:asciiTheme="minorHAnsi" w:hAnsiTheme="minorHAnsi" w:cstheme="minorHAnsi"/>
          <w:b/>
          <w:color w:val="FF0000"/>
          <w:sz w:val="18"/>
          <w:szCs w:val="18"/>
        </w:rPr>
      </w:pPr>
    </w:p>
    <w:p w:rsidR="00367C23" w:rsidRPr="00882BA1" w:rsidRDefault="000E1EC2" w:rsidP="00FD2AFB">
      <w:pPr>
        <w:rPr>
          <w:rFonts w:asciiTheme="minorHAnsi" w:hAnsiTheme="minorHAnsi" w:cstheme="minorHAnsi"/>
          <w:b/>
          <w:sz w:val="18"/>
          <w:szCs w:val="18"/>
        </w:rPr>
      </w:pPr>
      <w:r w:rsidRPr="00882BA1">
        <w:rPr>
          <w:rFonts w:asciiTheme="minorHAnsi" w:hAnsiTheme="minorHAnsi" w:cstheme="minorHAnsi"/>
          <w:b/>
          <w:color w:val="FF0000"/>
          <w:sz w:val="18"/>
          <w:szCs w:val="18"/>
        </w:rPr>
        <w:br w:type="page"/>
      </w:r>
      <w:r w:rsidR="00367C23" w:rsidRPr="00882BA1">
        <w:rPr>
          <w:rFonts w:asciiTheme="minorHAnsi" w:hAnsiTheme="minorHAnsi" w:cstheme="minorHAnsi"/>
          <w:b/>
          <w:sz w:val="18"/>
          <w:szCs w:val="18"/>
        </w:rPr>
        <w:lastRenderedPageBreak/>
        <w:t>WSTĘP</w:t>
      </w:r>
    </w:p>
    <w:p w:rsidR="00367C23" w:rsidRPr="00882BA1" w:rsidRDefault="00367C23" w:rsidP="008E6BE3">
      <w:pPr>
        <w:pStyle w:val="Bezodstpw"/>
        <w:ind w:left="720"/>
        <w:jc w:val="both"/>
        <w:rPr>
          <w:rFonts w:asciiTheme="minorHAnsi" w:hAnsiTheme="minorHAnsi" w:cstheme="minorHAnsi"/>
          <w:b/>
          <w:sz w:val="18"/>
          <w:szCs w:val="18"/>
        </w:rPr>
      </w:pPr>
    </w:p>
    <w:p w:rsidR="00367C23" w:rsidRPr="00882BA1" w:rsidRDefault="00367C2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Nazwa zadania</w:t>
      </w:r>
    </w:p>
    <w:p w:rsidR="00367C23" w:rsidRPr="00882BA1" w:rsidRDefault="00367C23" w:rsidP="008E6BE3">
      <w:pPr>
        <w:pStyle w:val="Bezodstpw"/>
        <w:ind w:left="720"/>
        <w:jc w:val="both"/>
        <w:rPr>
          <w:rFonts w:asciiTheme="minorHAnsi" w:hAnsiTheme="minorHAnsi" w:cstheme="minorHAnsi"/>
          <w:sz w:val="18"/>
          <w:szCs w:val="18"/>
        </w:rPr>
      </w:pPr>
    </w:p>
    <w:p w:rsidR="00367C23" w:rsidRPr="00882BA1" w:rsidRDefault="000D215E" w:rsidP="008E6BE3">
      <w:pPr>
        <w:pStyle w:val="Bezodstpw"/>
        <w:jc w:val="both"/>
        <w:rPr>
          <w:rFonts w:asciiTheme="minorHAnsi" w:hAnsiTheme="minorHAnsi" w:cstheme="minorHAnsi"/>
          <w:bCs/>
          <w:sz w:val="18"/>
          <w:szCs w:val="18"/>
        </w:rPr>
      </w:pPr>
      <w:r w:rsidRPr="00882BA1">
        <w:rPr>
          <w:rFonts w:asciiTheme="minorHAnsi" w:hAnsiTheme="minorHAnsi" w:cstheme="minorHAnsi"/>
          <w:bCs/>
          <w:sz w:val="18"/>
          <w:szCs w:val="18"/>
        </w:rPr>
        <w:t>Rozbudowa ul. Rybaki w Poznaniu</w:t>
      </w:r>
    </w:p>
    <w:p w:rsidR="00367C23" w:rsidRPr="00882BA1" w:rsidRDefault="00367C23" w:rsidP="008E6BE3">
      <w:pPr>
        <w:pStyle w:val="Bezodstpw"/>
        <w:jc w:val="both"/>
        <w:rPr>
          <w:rFonts w:asciiTheme="minorHAnsi" w:hAnsiTheme="minorHAnsi" w:cstheme="minorHAnsi"/>
          <w:sz w:val="18"/>
          <w:szCs w:val="18"/>
        </w:rPr>
      </w:pPr>
    </w:p>
    <w:p w:rsidR="00367C23" w:rsidRPr="00882BA1" w:rsidRDefault="00367C2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Przedmiot ST</w:t>
      </w:r>
    </w:p>
    <w:p w:rsidR="00367C23" w:rsidRPr="00882BA1" w:rsidRDefault="00367C23" w:rsidP="008E6BE3">
      <w:pPr>
        <w:pStyle w:val="Bezodstpw"/>
        <w:ind w:left="11"/>
        <w:jc w:val="both"/>
        <w:rPr>
          <w:rFonts w:asciiTheme="minorHAnsi" w:hAnsiTheme="minorHAnsi" w:cstheme="minorHAnsi"/>
          <w:b/>
          <w:sz w:val="18"/>
          <w:szCs w:val="18"/>
        </w:rPr>
      </w:pPr>
    </w:p>
    <w:p w:rsidR="00367C23" w:rsidRPr="00882BA1" w:rsidRDefault="00367C23"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Przedmiotem niniejszej Specyfikacji Technicznej są wymagania dotyczące wykonania i odbioru oznakowania pionowego</w:t>
      </w:r>
    </w:p>
    <w:p w:rsidR="00367C23" w:rsidRPr="00882BA1" w:rsidRDefault="00367C23" w:rsidP="008E6BE3">
      <w:pPr>
        <w:pStyle w:val="Bezodstpw"/>
        <w:jc w:val="both"/>
        <w:rPr>
          <w:rFonts w:asciiTheme="minorHAnsi" w:hAnsiTheme="minorHAnsi" w:cstheme="minorHAnsi"/>
          <w:sz w:val="18"/>
          <w:szCs w:val="18"/>
        </w:rPr>
      </w:pPr>
    </w:p>
    <w:p w:rsidR="00367C23" w:rsidRPr="00882BA1" w:rsidRDefault="00367C2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Zakres robót objętych ST</w:t>
      </w:r>
    </w:p>
    <w:p w:rsidR="00367C23" w:rsidRPr="00882BA1" w:rsidRDefault="00367C23" w:rsidP="008E6BE3">
      <w:pPr>
        <w:pStyle w:val="Bezodstpw"/>
        <w:jc w:val="both"/>
        <w:rPr>
          <w:rFonts w:asciiTheme="minorHAnsi" w:hAnsiTheme="minorHAnsi" w:cstheme="minorHAnsi"/>
          <w:sz w:val="18"/>
          <w:szCs w:val="18"/>
        </w:rPr>
      </w:pPr>
    </w:p>
    <w:p w:rsidR="00367C23" w:rsidRPr="00882BA1" w:rsidRDefault="00367C23" w:rsidP="008E6BE3">
      <w:pPr>
        <w:jc w:val="both"/>
        <w:rPr>
          <w:rFonts w:asciiTheme="minorHAnsi" w:hAnsiTheme="minorHAnsi" w:cstheme="minorHAnsi"/>
          <w:sz w:val="18"/>
          <w:szCs w:val="18"/>
        </w:rPr>
      </w:pPr>
      <w:r w:rsidRPr="00882BA1">
        <w:rPr>
          <w:rFonts w:asciiTheme="minorHAnsi" w:hAnsiTheme="minorHAnsi" w:cstheme="minorHAnsi"/>
          <w:sz w:val="18"/>
          <w:szCs w:val="18"/>
        </w:rPr>
        <w:t>W zakres robót oznakowania pionowego wchodzi wykon</w:t>
      </w:r>
      <w:r w:rsidR="00517617" w:rsidRPr="00882BA1">
        <w:rPr>
          <w:rFonts w:asciiTheme="minorHAnsi" w:hAnsiTheme="minorHAnsi" w:cstheme="minorHAnsi"/>
          <w:sz w:val="18"/>
          <w:szCs w:val="18"/>
        </w:rPr>
        <w:t xml:space="preserve">anie i ustawienie </w:t>
      </w:r>
      <w:r w:rsidRPr="00882BA1">
        <w:rPr>
          <w:rFonts w:asciiTheme="minorHAnsi" w:hAnsiTheme="minorHAnsi" w:cstheme="minorHAnsi"/>
          <w:sz w:val="18"/>
          <w:szCs w:val="18"/>
        </w:rPr>
        <w:t>znaków pionowych:</w:t>
      </w: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jc w:val="both"/>
        <w:rPr>
          <w:rFonts w:asciiTheme="minorHAnsi" w:hAnsiTheme="minorHAnsi" w:cstheme="minorHAnsi"/>
          <w:b/>
          <w:sz w:val="18"/>
          <w:szCs w:val="18"/>
        </w:rPr>
      </w:pPr>
      <w:r w:rsidRPr="00882BA1">
        <w:rPr>
          <w:rFonts w:asciiTheme="minorHAnsi" w:hAnsiTheme="minorHAnsi" w:cstheme="minorHAnsi"/>
          <w:b/>
          <w:sz w:val="18"/>
          <w:szCs w:val="18"/>
        </w:rPr>
        <w:t>Tarcze znaków pokryte folią odblaskową II generacji i folią osłonową</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Tarcze „średnie” (kategoria A)</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Tarcze „średnie” (kategoria B,C)</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Tarcze „średnie” (kategoria D</w:t>
      </w:r>
      <w:r w:rsidR="00F1085B" w:rsidRPr="00882BA1">
        <w:rPr>
          <w:rFonts w:asciiTheme="minorHAnsi" w:hAnsiTheme="minorHAnsi" w:cstheme="minorHAnsi"/>
          <w:sz w:val="18"/>
          <w:szCs w:val="18"/>
        </w:rPr>
        <w:t>,E,F</w:t>
      </w:r>
      <w:r w:rsidRPr="00882BA1">
        <w:rPr>
          <w:rFonts w:asciiTheme="minorHAnsi" w:hAnsiTheme="minorHAnsi" w:cstheme="minorHAnsi"/>
          <w:sz w:val="18"/>
          <w:szCs w:val="18"/>
        </w:rPr>
        <w:t>)</w:t>
      </w:r>
    </w:p>
    <w:p w:rsidR="00F1085B" w:rsidRPr="00882BA1" w:rsidRDefault="00F1085B"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Tarcze „mini” (kategoria C)</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Tabliczki „T”</w:t>
      </w:r>
    </w:p>
    <w:p w:rsidR="00367C23" w:rsidRPr="00882BA1" w:rsidRDefault="00367C23" w:rsidP="008E6BE3">
      <w:pPr>
        <w:pStyle w:val="Bezodstpw"/>
        <w:jc w:val="both"/>
        <w:rPr>
          <w:rFonts w:asciiTheme="minorHAnsi" w:hAnsiTheme="minorHAnsi" w:cstheme="minorHAnsi"/>
          <w:sz w:val="18"/>
          <w:szCs w:val="18"/>
        </w:rPr>
      </w:pPr>
    </w:p>
    <w:p w:rsidR="00367C23" w:rsidRPr="00882BA1" w:rsidRDefault="00367C2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Określenia podstawowe</w:t>
      </w: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ind w:left="705" w:hanging="705"/>
        <w:jc w:val="both"/>
        <w:rPr>
          <w:rFonts w:asciiTheme="minorHAnsi" w:hAnsiTheme="minorHAnsi" w:cstheme="minorHAnsi"/>
          <w:sz w:val="18"/>
          <w:szCs w:val="18"/>
        </w:rPr>
      </w:pPr>
      <w:r w:rsidRPr="00882BA1">
        <w:rPr>
          <w:rFonts w:asciiTheme="minorHAnsi" w:hAnsiTheme="minorHAnsi" w:cstheme="minorHAnsi"/>
          <w:b/>
          <w:sz w:val="18"/>
          <w:szCs w:val="18"/>
        </w:rPr>
        <w:t>1.4.1</w:t>
      </w:r>
      <w:r w:rsidRPr="00882BA1">
        <w:rPr>
          <w:rFonts w:asciiTheme="minorHAnsi" w:hAnsiTheme="minorHAnsi" w:cstheme="minorHAnsi"/>
          <w:b/>
          <w:sz w:val="18"/>
          <w:szCs w:val="18"/>
        </w:rPr>
        <w:tab/>
        <w:t>Znak pionowy</w:t>
      </w:r>
      <w:r w:rsidRPr="00882BA1">
        <w:rPr>
          <w:rFonts w:asciiTheme="minorHAnsi" w:hAnsiTheme="minorHAnsi" w:cstheme="minorHAnsi"/>
          <w:sz w:val="18"/>
          <w:szCs w:val="18"/>
        </w:rPr>
        <w:t xml:space="preserve"> - znak wykonany w postaci tarczy lub tablicy z napisami albo symbolami, zwykle umieszczony na konstrukcji wsporczej.</w:t>
      </w: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jc w:val="both"/>
        <w:rPr>
          <w:rFonts w:asciiTheme="minorHAnsi" w:hAnsiTheme="minorHAnsi" w:cstheme="minorHAnsi"/>
          <w:sz w:val="18"/>
          <w:szCs w:val="18"/>
        </w:rPr>
      </w:pPr>
      <w:r w:rsidRPr="00882BA1">
        <w:rPr>
          <w:rFonts w:asciiTheme="minorHAnsi" w:hAnsiTheme="minorHAnsi" w:cstheme="minorHAnsi"/>
          <w:sz w:val="18"/>
          <w:szCs w:val="18"/>
        </w:rPr>
        <w:t>Pozostałe określenia są zgodne z obowiązującymi, odpowiednimi polskimi normami oraz z</w:t>
      </w:r>
    </w:p>
    <w:p w:rsidR="00367C23" w:rsidRPr="00882BA1" w:rsidRDefault="00367C23" w:rsidP="008E6BE3">
      <w:pPr>
        <w:jc w:val="both"/>
        <w:rPr>
          <w:rFonts w:asciiTheme="minorHAnsi" w:hAnsiTheme="minorHAnsi" w:cstheme="minorHAnsi"/>
          <w:sz w:val="18"/>
          <w:szCs w:val="18"/>
        </w:rPr>
      </w:pPr>
      <w:r w:rsidRPr="00882BA1">
        <w:rPr>
          <w:rFonts w:asciiTheme="minorHAnsi" w:hAnsiTheme="minorHAnsi" w:cstheme="minorHAnsi"/>
          <w:sz w:val="18"/>
          <w:szCs w:val="18"/>
        </w:rPr>
        <w:t>definicjami podanymi w Specyfikacji Technicznej (ST) DM-00.00.00 „Wymagania ogólne”.</w:t>
      </w:r>
    </w:p>
    <w:p w:rsidR="00367C23" w:rsidRPr="00882BA1" w:rsidRDefault="00367C23" w:rsidP="008E6BE3">
      <w:pPr>
        <w:pStyle w:val="Akapitzlist"/>
        <w:widowControl/>
        <w:ind w:left="0"/>
        <w:jc w:val="both"/>
        <w:rPr>
          <w:rFonts w:asciiTheme="minorHAnsi" w:hAnsiTheme="minorHAnsi" w:cstheme="minorHAnsi"/>
          <w:b/>
          <w:vanish/>
          <w:sz w:val="18"/>
          <w:szCs w:val="18"/>
        </w:rPr>
      </w:pPr>
    </w:p>
    <w:p w:rsidR="00367C23" w:rsidRPr="00882BA1" w:rsidRDefault="00367C2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Wymagania ogólne</w:t>
      </w:r>
    </w:p>
    <w:p w:rsidR="00367C23" w:rsidRPr="00882BA1" w:rsidRDefault="00367C23" w:rsidP="008E6BE3">
      <w:pPr>
        <w:pStyle w:val="Bezodstpw"/>
        <w:jc w:val="both"/>
        <w:rPr>
          <w:rFonts w:asciiTheme="minorHAnsi" w:hAnsiTheme="minorHAnsi" w:cstheme="minorHAnsi"/>
          <w:sz w:val="18"/>
          <w:szCs w:val="18"/>
        </w:rPr>
      </w:pPr>
    </w:p>
    <w:p w:rsidR="00367C23" w:rsidRPr="00882BA1" w:rsidRDefault="00367C23"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Informacje ogólne zwarto w DM-00.00.00.</w:t>
      </w:r>
    </w:p>
    <w:p w:rsidR="001B6546" w:rsidRPr="00882BA1" w:rsidRDefault="001B6546" w:rsidP="008E6BE3">
      <w:pPr>
        <w:jc w:val="both"/>
        <w:rPr>
          <w:rFonts w:asciiTheme="minorHAnsi" w:hAnsiTheme="minorHAnsi" w:cstheme="minorHAnsi"/>
          <w:sz w:val="18"/>
          <w:szCs w:val="18"/>
        </w:rPr>
      </w:pPr>
    </w:p>
    <w:p w:rsidR="00367C23" w:rsidRPr="00882BA1" w:rsidRDefault="00367C23"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2. Materiały</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2.1. Ogólne wymagania dotyczące materiałów</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materiałów, ich pozyskiwania i składowania podano</w:t>
      </w:r>
      <w:r w:rsidRPr="00882BA1">
        <w:rPr>
          <w:rFonts w:asciiTheme="minorHAnsi" w:hAnsiTheme="minorHAnsi" w:cstheme="minorHAnsi"/>
          <w:sz w:val="18"/>
          <w:szCs w:val="18"/>
        </w:rPr>
        <w:br/>
        <w:t>w DM-00.00.00 "Wymagania Ogólne" punkt 2.</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2.2. Dopuszczenie do stosowania</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Producent znaków drogowych powinien posiadać dla swojego wyrobu aprobatę techniczną, certyfikat zgodności nadany mu przez uprawnioną jednostkę certyfikującą, znak budowlany ,,B" i wystawioną przez siebie deklarację zgodności, zgodnie z rozporządzeniem Ministra Infrastruktury [26]. Folie odblaskowe stosowane n</w:t>
      </w:r>
      <w:r w:rsidR="00517617" w:rsidRPr="00882BA1">
        <w:rPr>
          <w:rFonts w:asciiTheme="minorHAnsi" w:hAnsiTheme="minorHAnsi" w:cstheme="minorHAnsi"/>
          <w:sz w:val="18"/>
          <w:szCs w:val="18"/>
        </w:rPr>
        <w:t xml:space="preserve">a lica znaków drogowych powinny </w:t>
      </w:r>
      <w:r w:rsidRPr="00882BA1">
        <w:rPr>
          <w:rFonts w:asciiTheme="minorHAnsi" w:hAnsiTheme="minorHAnsi" w:cstheme="minorHAnsi"/>
          <w:sz w:val="18"/>
          <w:szCs w:val="18"/>
        </w:rPr>
        <w:t>posiadać aprobatę techniczną wydaną przez uprawnioną jednostkę oraz deklaracje zgodności wystawioną przez producenta. Słupki, blachy i inne elementy konstrukcyjne powinny mieć deklaracje zgodności z odpowiednimi normami.</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W załączniku nr l do rozporządzenia Ministra Infrastruktury z dnia 3 lipca 2003 w sprawie szczegółowych warunków technicznych dla znaków i sygnałów drogowych oraz urządzeń bezpieczeństwa ruchu drogowego i warunków ich umieszczania na drogach [25], podano szczegółowe informacje odnośnie wymagań dla znaków pionowych.</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2.3. Materiały stosowane do fundamentów znaków</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Fundamenty dla zamocowania konstrukcji wsporczych znaków mogą być wykonywane jako:</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prefabrykaty betonowe,</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 betonu wykonywanego "na mokro",</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 betonu zbrojonego,</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inne rozwiązania zaakceptowane przez Inżyniera.</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lastRenderedPageBreak/>
        <w:t xml:space="preserve">Dla fundamentów należy opracować dokumentację techniczną zgodną z obowiązującymi przepisami. Fundamenty pod konstrukcje wsporcze </w:t>
      </w:r>
      <w:r w:rsidR="00517617" w:rsidRPr="00882BA1">
        <w:rPr>
          <w:rFonts w:asciiTheme="minorHAnsi" w:hAnsiTheme="minorHAnsi" w:cstheme="minorHAnsi"/>
          <w:sz w:val="18"/>
          <w:szCs w:val="18"/>
        </w:rPr>
        <w:t xml:space="preserve">oznakowania kierunkowego należy </w:t>
      </w:r>
      <w:r w:rsidRPr="00882BA1">
        <w:rPr>
          <w:rFonts w:asciiTheme="minorHAnsi" w:hAnsiTheme="minorHAnsi" w:cstheme="minorHAnsi"/>
          <w:sz w:val="18"/>
          <w:szCs w:val="18"/>
        </w:rPr>
        <w:t>wykonać z betonu lub betonu zbrojonego klasy, co najmniej C16/20 wg PN-EN 2061:2000 [9]. Zbrojenia stalowe należy wykonać zgodnie z normą</w:t>
      </w:r>
      <w:r w:rsidR="00517617" w:rsidRPr="00882BA1">
        <w:rPr>
          <w:rFonts w:asciiTheme="minorHAnsi" w:hAnsiTheme="minorHAnsi" w:cstheme="minorHAnsi"/>
          <w:sz w:val="18"/>
          <w:szCs w:val="18"/>
        </w:rPr>
        <w:t xml:space="preserve"> PN-B-03264:l984 [7]. Wykonanie </w:t>
      </w:r>
      <w:r w:rsidRPr="00882BA1">
        <w:rPr>
          <w:rFonts w:asciiTheme="minorHAnsi" w:hAnsiTheme="minorHAnsi" w:cstheme="minorHAnsi"/>
          <w:sz w:val="18"/>
          <w:szCs w:val="18"/>
        </w:rPr>
        <w:t>i osadzenie kotew fundamentowych należy wykonać zgodnie z normą PN-B03215:1998 [6]. Posadowienie fundamentów należy wykonać na głębokość poniżej przemarzania gruntu.</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2.4. Konstrukcje wsporcze</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2.4.1. Ogólne charakterystyki konstrukcji</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Konstrukcje wsporcze znaków pionowych należy</w:t>
      </w:r>
      <w:r w:rsidR="00517617" w:rsidRPr="00882BA1">
        <w:rPr>
          <w:rFonts w:asciiTheme="minorHAnsi" w:hAnsiTheme="minorHAnsi" w:cstheme="minorHAnsi"/>
          <w:sz w:val="18"/>
          <w:szCs w:val="18"/>
        </w:rPr>
        <w:t xml:space="preserve"> wykonać zgodnie z dokumentacją </w:t>
      </w:r>
      <w:r w:rsidRPr="00882BA1">
        <w:rPr>
          <w:rFonts w:asciiTheme="minorHAnsi" w:hAnsiTheme="minorHAnsi" w:cstheme="minorHAnsi"/>
          <w:sz w:val="18"/>
          <w:szCs w:val="18"/>
        </w:rPr>
        <w:t>projektową uwzględniającą wymagania postawione</w:t>
      </w:r>
      <w:r w:rsidR="00517617" w:rsidRPr="00882BA1">
        <w:rPr>
          <w:rFonts w:asciiTheme="minorHAnsi" w:hAnsiTheme="minorHAnsi" w:cstheme="minorHAnsi"/>
          <w:sz w:val="18"/>
          <w:szCs w:val="18"/>
        </w:rPr>
        <w:t xml:space="preserve"> w PN-EN 128991:2005[16] i SST. </w:t>
      </w:r>
      <w:r w:rsidRPr="00882BA1">
        <w:rPr>
          <w:rFonts w:asciiTheme="minorHAnsi" w:hAnsiTheme="minorHAnsi" w:cstheme="minorHAnsi"/>
          <w:sz w:val="18"/>
          <w:szCs w:val="18"/>
        </w:rPr>
        <w:t xml:space="preserve">Projekt wykonawczy konstrukcji wsporczych </w:t>
      </w:r>
      <w:r w:rsidR="00517617" w:rsidRPr="00882BA1">
        <w:rPr>
          <w:rFonts w:asciiTheme="minorHAnsi" w:hAnsiTheme="minorHAnsi" w:cstheme="minorHAnsi"/>
          <w:sz w:val="18"/>
          <w:szCs w:val="18"/>
        </w:rPr>
        <w:t xml:space="preserve">wykona i dostarczy Wykonawca do </w:t>
      </w:r>
      <w:r w:rsidRPr="00882BA1">
        <w:rPr>
          <w:rFonts w:asciiTheme="minorHAnsi" w:hAnsiTheme="minorHAnsi" w:cstheme="minorHAnsi"/>
          <w:sz w:val="18"/>
          <w:szCs w:val="18"/>
        </w:rPr>
        <w:t>zaakceptowania przez Inżyniera.</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Konstrukcje wsporcze do znaków i tablic należy z</w:t>
      </w:r>
      <w:r w:rsidR="00517617" w:rsidRPr="00882BA1">
        <w:rPr>
          <w:rFonts w:asciiTheme="minorHAnsi" w:hAnsiTheme="minorHAnsi" w:cstheme="minorHAnsi"/>
          <w:sz w:val="18"/>
          <w:szCs w:val="18"/>
        </w:rPr>
        <w:t xml:space="preserve">aprojektować i wykonać w sposób </w:t>
      </w:r>
      <w:r w:rsidRPr="00882BA1">
        <w:rPr>
          <w:rFonts w:asciiTheme="minorHAnsi" w:hAnsiTheme="minorHAnsi" w:cstheme="minorHAnsi"/>
          <w:sz w:val="18"/>
          <w:szCs w:val="18"/>
        </w:rPr>
        <w:t>gwarantujący stabilne i prawidłowe ustawienie w pasi</w:t>
      </w:r>
      <w:r w:rsidR="00517617" w:rsidRPr="00882BA1">
        <w:rPr>
          <w:rFonts w:asciiTheme="minorHAnsi" w:hAnsiTheme="minorHAnsi" w:cstheme="minorHAnsi"/>
          <w:sz w:val="18"/>
          <w:szCs w:val="18"/>
        </w:rPr>
        <w:t xml:space="preserve">e drogowym. Zakres dokumentacji </w:t>
      </w:r>
      <w:r w:rsidRPr="00882BA1">
        <w:rPr>
          <w:rFonts w:asciiTheme="minorHAnsi" w:hAnsiTheme="minorHAnsi" w:cstheme="minorHAnsi"/>
          <w:sz w:val="18"/>
          <w:szCs w:val="18"/>
        </w:rPr>
        <w:t>powinien obejmować opis techniczny, obliczenia statyczne uwzględniające strefy obciążenia wiatrem dla określonej kategorii terenu oraz rysunki techniczne wykonawcze konstrukcji wsporczych. Parametry techniczne konstrukcji uzależnione są od powierzchni montowanych znaków i tablic oraz od ilości i sposobu ich usytuowania w terenie. W miejscach wskazanych przez projektanta inżynierii ruchu, gdzie występu</w:t>
      </w:r>
      <w:r w:rsidR="00517617" w:rsidRPr="00882BA1">
        <w:rPr>
          <w:rFonts w:asciiTheme="minorHAnsi" w:hAnsiTheme="minorHAnsi" w:cstheme="minorHAnsi"/>
          <w:sz w:val="18"/>
          <w:szCs w:val="18"/>
        </w:rPr>
        <w:t xml:space="preserve">je szczególne niebezpieczeństwo </w:t>
      </w:r>
      <w:r w:rsidRPr="00882BA1">
        <w:rPr>
          <w:rFonts w:asciiTheme="minorHAnsi" w:hAnsiTheme="minorHAnsi" w:cstheme="minorHAnsi"/>
          <w:sz w:val="18"/>
          <w:szCs w:val="18"/>
        </w:rPr>
        <w:t>bezpośredniej kolizji z konstrukcją wsporczą, usytuowanie i jej dobór wymagają oddzielnych rozwiązań projektowych spełniających warunek bezpie</w:t>
      </w:r>
      <w:r w:rsidR="00517617" w:rsidRPr="00882BA1">
        <w:rPr>
          <w:rFonts w:asciiTheme="minorHAnsi" w:hAnsiTheme="minorHAnsi" w:cstheme="minorHAnsi"/>
          <w:sz w:val="18"/>
          <w:szCs w:val="18"/>
        </w:rPr>
        <w:t xml:space="preserve">czeństwa dla użytkowników dróg. </w:t>
      </w:r>
      <w:r w:rsidRPr="00882BA1">
        <w:rPr>
          <w:rFonts w:asciiTheme="minorHAnsi" w:hAnsiTheme="minorHAnsi" w:cstheme="minorHAnsi"/>
          <w:sz w:val="18"/>
          <w:szCs w:val="18"/>
        </w:rPr>
        <w:t>W takich przypadkach należy stosować konstrukcje zabezpieczające bierne bezpieczeństwo kategorii HE, zgodne z PN-EN 12767:2003 [15].</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Obowiązkiem Wykonawcy jest dostarczenie Inżynier</w:t>
      </w:r>
      <w:r w:rsidR="00517617" w:rsidRPr="00882BA1">
        <w:rPr>
          <w:rFonts w:asciiTheme="minorHAnsi" w:hAnsiTheme="minorHAnsi" w:cstheme="minorHAnsi"/>
          <w:sz w:val="18"/>
          <w:szCs w:val="18"/>
        </w:rPr>
        <w:t xml:space="preserve">owi do zaakceptowania projektów </w:t>
      </w:r>
      <w:r w:rsidRPr="00882BA1">
        <w:rPr>
          <w:rFonts w:asciiTheme="minorHAnsi" w:hAnsiTheme="minorHAnsi" w:cstheme="minorHAnsi"/>
          <w:sz w:val="18"/>
          <w:szCs w:val="18"/>
        </w:rPr>
        <w:t>konstrukcji wsporczych znaków pionowych oraz bramownic, w dostosowaniu</w:t>
      </w:r>
      <w:r w:rsidRPr="00882BA1">
        <w:rPr>
          <w:rFonts w:asciiTheme="minorHAnsi" w:hAnsiTheme="minorHAnsi" w:cstheme="minorHAnsi"/>
          <w:sz w:val="18"/>
          <w:szCs w:val="18"/>
        </w:rPr>
        <w:br/>
        <w:t>do szczegółowych warunków panujących w miejscu usytuowania znaków.</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Wyróżnia się trzy kategorie biernego bezpieczeństwa dla konstrukcji wsporczych:</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pochłaniająca energię w wysokim stopniu (HE),</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pochłaniająca energię w niskim stopniu (LE),</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nie pochłaniająca energii (NE).</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2.4.2. Rury</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Rury powinny odpowiadać wymaganiom PN-H-7420</w:t>
      </w:r>
      <w:r w:rsidR="00517617" w:rsidRPr="00882BA1">
        <w:rPr>
          <w:rFonts w:asciiTheme="minorHAnsi" w:hAnsiTheme="minorHAnsi" w:cstheme="minorHAnsi"/>
          <w:sz w:val="18"/>
          <w:szCs w:val="18"/>
        </w:rPr>
        <w:t xml:space="preserve">0:1998, [22], PN-84/H 74220 [3] </w:t>
      </w:r>
      <w:r w:rsidRPr="00882BA1">
        <w:rPr>
          <w:rFonts w:asciiTheme="minorHAnsi" w:hAnsiTheme="minorHAnsi" w:cstheme="minorHAnsi"/>
          <w:sz w:val="18"/>
          <w:szCs w:val="18"/>
        </w:rPr>
        <w:t>lub innej normy zaakceptowanej przez Inżyniera. Powie</w:t>
      </w:r>
      <w:r w:rsidR="00517617" w:rsidRPr="00882BA1">
        <w:rPr>
          <w:rFonts w:asciiTheme="minorHAnsi" w:hAnsiTheme="minorHAnsi" w:cstheme="minorHAnsi"/>
          <w:sz w:val="18"/>
          <w:szCs w:val="18"/>
        </w:rPr>
        <w:t xml:space="preserve">rzchnia zewnętrzna i wewnętrzna </w:t>
      </w:r>
      <w:r w:rsidRPr="00882BA1">
        <w:rPr>
          <w:rFonts w:asciiTheme="minorHAnsi" w:hAnsiTheme="minorHAnsi" w:cstheme="minorHAnsi"/>
          <w:sz w:val="18"/>
          <w:szCs w:val="18"/>
        </w:rPr>
        <w:t>rur nie powinna wykazywać wad w postaci łusek, pęknięć, zwalcowań i nade</w:t>
      </w:r>
      <w:r w:rsidR="00517617" w:rsidRPr="00882BA1">
        <w:rPr>
          <w:rFonts w:asciiTheme="minorHAnsi" w:hAnsiTheme="minorHAnsi" w:cstheme="minorHAnsi"/>
          <w:sz w:val="18"/>
          <w:szCs w:val="18"/>
        </w:rPr>
        <w:t xml:space="preserve">rwań. </w:t>
      </w:r>
      <w:r w:rsidRPr="00882BA1">
        <w:rPr>
          <w:rFonts w:asciiTheme="minorHAnsi" w:hAnsiTheme="minorHAnsi" w:cstheme="minorHAnsi"/>
          <w:sz w:val="18"/>
          <w:szCs w:val="18"/>
        </w:rPr>
        <w:t>Dopuszczalne są nieznaczne nierówności, pojed</w:t>
      </w:r>
      <w:r w:rsidR="00517617" w:rsidRPr="00882BA1">
        <w:rPr>
          <w:rFonts w:asciiTheme="minorHAnsi" w:hAnsiTheme="minorHAnsi" w:cstheme="minorHAnsi"/>
          <w:sz w:val="18"/>
          <w:szCs w:val="18"/>
        </w:rPr>
        <w:t xml:space="preserve">yncze rysy wynikające z procesu </w:t>
      </w:r>
      <w:r w:rsidRPr="00882BA1">
        <w:rPr>
          <w:rFonts w:asciiTheme="minorHAnsi" w:hAnsiTheme="minorHAnsi" w:cstheme="minorHAnsi"/>
          <w:sz w:val="18"/>
          <w:szCs w:val="18"/>
        </w:rPr>
        <w:t>wytwarzania, mieszczące się w granicach dopuszczalnych odchyłek wymiarowych.</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Końce rur powinny być obcięte równo i prostopadle do osi rury.</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Pożądane jest, aby rury były dostarczane o długościach:</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dokładnych, zgodnych z zamówieniem; z dopuszczalną odchyłką: 10 mm,</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wielokrotnych w stosunku do zamówionych </w:t>
      </w:r>
      <w:r w:rsidR="00517617" w:rsidRPr="00882BA1">
        <w:rPr>
          <w:rFonts w:asciiTheme="minorHAnsi" w:hAnsiTheme="minorHAnsi" w:cstheme="minorHAnsi"/>
          <w:sz w:val="18"/>
          <w:szCs w:val="18"/>
        </w:rPr>
        <w:t xml:space="preserve">długości dokładnych poniżej 3 m </w:t>
      </w:r>
      <w:r w:rsidRPr="00882BA1">
        <w:rPr>
          <w:rFonts w:asciiTheme="minorHAnsi" w:hAnsiTheme="minorHAnsi" w:cstheme="minorHAnsi"/>
          <w:sz w:val="18"/>
          <w:szCs w:val="18"/>
        </w:rPr>
        <w:t>z naddatkiem 5 mm na każde cięcie i z dopuszcza</w:t>
      </w:r>
      <w:r w:rsidR="00517617" w:rsidRPr="00882BA1">
        <w:rPr>
          <w:rFonts w:asciiTheme="minorHAnsi" w:hAnsiTheme="minorHAnsi" w:cstheme="minorHAnsi"/>
          <w:sz w:val="18"/>
          <w:szCs w:val="18"/>
        </w:rPr>
        <w:t xml:space="preserve">lną odchyłką dla całej długości </w:t>
      </w:r>
      <w:r w:rsidRPr="00882BA1">
        <w:rPr>
          <w:rFonts w:asciiTheme="minorHAnsi" w:hAnsiTheme="minorHAnsi" w:cstheme="minorHAnsi"/>
          <w:sz w:val="18"/>
          <w:szCs w:val="18"/>
        </w:rPr>
        <w:t>wielokrotnej, jak dla długości dokładnych.</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Rury powinny być proste. Dopuszczalna miejscowa kr</w:t>
      </w:r>
      <w:r w:rsidR="00517617" w:rsidRPr="00882BA1">
        <w:rPr>
          <w:rFonts w:asciiTheme="minorHAnsi" w:hAnsiTheme="minorHAnsi" w:cstheme="minorHAnsi"/>
          <w:sz w:val="18"/>
          <w:szCs w:val="18"/>
        </w:rPr>
        <w:t xml:space="preserve">zywizna nie powinna przekraczać </w:t>
      </w:r>
      <w:r w:rsidRPr="00882BA1">
        <w:rPr>
          <w:rFonts w:asciiTheme="minorHAnsi" w:hAnsiTheme="minorHAnsi" w:cstheme="minorHAnsi"/>
          <w:sz w:val="18"/>
          <w:szCs w:val="18"/>
        </w:rPr>
        <w:t>1,5 mm na l m długości rury. Rury powinny by</w:t>
      </w:r>
      <w:r w:rsidR="00517617" w:rsidRPr="00882BA1">
        <w:rPr>
          <w:rFonts w:asciiTheme="minorHAnsi" w:hAnsiTheme="minorHAnsi" w:cstheme="minorHAnsi"/>
          <w:sz w:val="18"/>
          <w:szCs w:val="18"/>
        </w:rPr>
        <w:t xml:space="preserve">ć wykonane ze stali w gatunkach </w:t>
      </w:r>
      <w:r w:rsidRPr="00882BA1">
        <w:rPr>
          <w:rFonts w:asciiTheme="minorHAnsi" w:hAnsiTheme="minorHAnsi" w:cstheme="minorHAnsi"/>
          <w:sz w:val="18"/>
          <w:szCs w:val="18"/>
        </w:rPr>
        <w:t xml:space="preserve">dopuszczonych przez PN-H84023.07 [5], lub inne normy. </w:t>
      </w:r>
      <w:r w:rsidR="00517617" w:rsidRPr="00882BA1">
        <w:rPr>
          <w:rFonts w:asciiTheme="minorHAnsi" w:hAnsiTheme="minorHAnsi" w:cstheme="minorHAnsi"/>
          <w:sz w:val="18"/>
          <w:szCs w:val="18"/>
        </w:rPr>
        <w:t xml:space="preserve">Rury powinny być dostarczone </w:t>
      </w:r>
      <w:r w:rsidRPr="00882BA1">
        <w:rPr>
          <w:rFonts w:asciiTheme="minorHAnsi" w:hAnsiTheme="minorHAnsi" w:cstheme="minorHAnsi"/>
          <w:sz w:val="18"/>
          <w:szCs w:val="18"/>
        </w:rPr>
        <w:t>bez opakowania w wiązkach lub luzem wzg</w:t>
      </w:r>
      <w:r w:rsidR="00517617" w:rsidRPr="00882BA1">
        <w:rPr>
          <w:rFonts w:asciiTheme="minorHAnsi" w:hAnsiTheme="minorHAnsi" w:cstheme="minorHAnsi"/>
          <w:sz w:val="18"/>
          <w:szCs w:val="18"/>
        </w:rPr>
        <w:t xml:space="preserve">lędnie w opakowaniu uzgodnionym </w:t>
      </w:r>
      <w:r w:rsidRPr="00882BA1">
        <w:rPr>
          <w:rFonts w:asciiTheme="minorHAnsi" w:hAnsiTheme="minorHAnsi" w:cstheme="minorHAnsi"/>
          <w:sz w:val="18"/>
          <w:szCs w:val="18"/>
        </w:rPr>
        <w:t>z Zamawiającym. Rury powinny być cechowane ind</w:t>
      </w:r>
      <w:r w:rsidR="00517617" w:rsidRPr="00882BA1">
        <w:rPr>
          <w:rFonts w:asciiTheme="minorHAnsi" w:hAnsiTheme="minorHAnsi" w:cstheme="minorHAnsi"/>
          <w:sz w:val="18"/>
          <w:szCs w:val="18"/>
        </w:rPr>
        <w:t xml:space="preserve">ywidualnie lub na przywieszkach </w:t>
      </w:r>
      <w:r w:rsidRPr="00882BA1">
        <w:rPr>
          <w:rFonts w:asciiTheme="minorHAnsi" w:hAnsiTheme="minorHAnsi" w:cstheme="minorHAnsi"/>
          <w:sz w:val="18"/>
          <w:szCs w:val="18"/>
        </w:rPr>
        <w:t>metalowych.</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2.4.3. Kształtowniki</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Producent lub dostawca każdej konstrukcji wsporczej, a w przypadku znaków umieszczanych na innych obiektach lub konstrukcjach (wiadukty nad drogą, kładki dla pieszych, słupy latarń itp.), także elementów służących do zamocowania znaków na tym obiekcie lub konstrukcji, obowiązany jest do wydania gwarancji na okres trwałości znaku uzgodniony z odbiorcą.</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Przedmiotem gwarancji są właściwości techniczne konstrukcji wsporczej lub elementów</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mocujących oraz trwałość zabezpieczenia przeciwkorozyjnego.</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Kształtowniki powinny odpowiadać wymaganiom PN-91/H-9301</w:t>
      </w:r>
      <w:r w:rsidR="00517617" w:rsidRPr="00882BA1">
        <w:rPr>
          <w:rFonts w:asciiTheme="minorHAnsi" w:hAnsiTheme="minorHAnsi" w:cstheme="minorHAnsi"/>
          <w:sz w:val="18"/>
          <w:szCs w:val="18"/>
        </w:rPr>
        <w:t xml:space="preserve">0 [23]. Powierzchnia </w:t>
      </w:r>
      <w:r w:rsidRPr="00882BA1">
        <w:rPr>
          <w:rFonts w:asciiTheme="minorHAnsi" w:hAnsiTheme="minorHAnsi" w:cstheme="minorHAnsi"/>
          <w:sz w:val="18"/>
          <w:szCs w:val="18"/>
        </w:rPr>
        <w:t>kształtownika powinna być charakterystyczna dla procesu walcowania i wolna od wad jak widoczne łuski, pęknięcia, zwalcowania i naderwania. Dopuszczalne są usunięte wady przez szlifowanie lub dłutowanie z tym, że obrobiona powierzchnia powinna mieć łagodne wycięcia i zaokrąglone brzegi, a grubość kształtownika nie może zmniejszyć się poza dopuszczalną dolną odchyłkę wymiarową dla kształtownika.</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Kształtowniki powinny być obcięte prostopadle </w:t>
      </w:r>
      <w:r w:rsidR="00517617" w:rsidRPr="00882BA1">
        <w:rPr>
          <w:rFonts w:asciiTheme="minorHAnsi" w:hAnsiTheme="minorHAnsi" w:cstheme="minorHAnsi"/>
          <w:sz w:val="18"/>
          <w:szCs w:val="18"/>
        </w:rPr>
        <w:t xml:space="preserve">do osi wzdłużnej kształtownika. </w:t>
      </w:r>
      <w:r w:rsidRPr="00882BA1">
        <w:rPr>
          <w:rFonts w:asciiTheme="minorHAnsi" w:hAnsiTheme="minorHAnsi" w:cstheme="minorHAnsi"/>
          <w:sz w:val="18"/>
          <w:szCs w:val="18"/>
        </w:rPr>
        <w:t>Powierzchnia końców kształtownika nie powinna wy</w:t>
      </w:r>
      <w:r w:rsidR="00517617" w:rsidRPr="00882BA1">
        <w:rPr>
          <w:rFonts w:asciiTheme="minorHAnsi" w:hAnsiTheme="minorHAnsi" w:cstheme="minorHAnsi"/>
          <w:sz w:val="18"/>
          <w:szCs w:val="18"/>
        </w:rPr>
        <w:t xml:space="preserve">kazywać rzadzizn, rozwarstwień, </w:t>
      </w:r>
      <w:r w:rsidRPr="00882BA1">
        <w:rPr>
          <w:rFonts w:asciiTheme="minorHAnsi" w:hAnsiTheme="minorHAnsi" w:cstheme="minorHAnsi"/>
          <w:sz w:val="18"/>
          <w:szCs w:val="18"/>
        </w:rPr>
        <w:t xml:space="preserve">pęknięć i śladów jamy skurczowej widocznych nie </w:t>
      </w:r>
      <w:r w:rsidR="00517617" w:rsidRPr="00882BA1">
        <w:rPr>
          <w:rFonts w:asciiTheme="minorHAnsi" w:hAnsiTheme="minorHAnsi" w:cstheme="minorHAnsi"/>
          <w:sz w:val="18"/>
          <w:szCs w:val="18"/>
        </w:rPr>
        <w:t xml:space="preserve">uzbrojonym okiem. Kształtowniki </w:t>
      </w:r>
      <w:r w:rsidRPr="00882BA1">
        <w:rPr>
          <w:rFonts w:asciiTheme="minorHAnsi" w:hAnsiTheme="minorHAnsi" w:cstheme="minorHAnsi"/>
          <w:sz w:val="18"/>
          <w:szCs w:val="18"/>
        </w:rPr>
        <w:t>powinny być ze stali St3W lub St4W oraz mieć własności mechaniczne według aktualnej normy uzgodnionej pomiędzy Zamawiającym i wytwórcą.</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2.4.4. Powłoki metalizacyjne cynkowe</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 przypadku zastosowania powłoki metalizacyjnej cynkowej na konstrukcjach stalowych, powinna ona spełniać wymagania PN EN ISO 1461:2000 [12] i PN-EN 10240:2001 [12a]. Minimalna grubość powłoki cynkowej powinna wyno</w:t>
      </w:r>
      <w:r w:rsidR="00517617" w:rsidRPr="00882BA1">
        <w:rPr>
          <w:rFonts w:asciiTheme="minorHAnsi" w:hAnsiTheme="minorHAnsi" w:cstheme="minorHAnsi"/>
          <w:sz w:val="18"/>
          <w:szCs w:val="18"/>
        </w:rPr>
        <w:t xml:space="preserve">sić 60 </w:t>
      </w:r>
      <w:proofErr w:type="spellStart"/>
      <w:r w:rsidR="00517617" w:rsidRPr="00882BA1">
        <w:rPr>
          <w:rFonts w:asciiTheme="minorHAnsi" w:hAnsiTheme="minorHAnsi" w:cstheme="minorHAnsi"/>
          <w:sz w:val="18"/>
          <w:szCs w:val="18"/>
        </w:rPr>
        <w:t>μm</w:t>
      </w:r>
      <w:proofErr w:type="spellEnd"/>
      <w:r w:rsidR="00517617" w:rsidRPr="00882BA1">
        <w:rPr>
          <w:rFonts w:asciiTheme="minorHAnsi" w:hAnsiTheme="minorHAnsi" w:cstheme="minorHAnsi"/>
          <w:sz w:val="18"/>
          <w:szCs w:val="18"/>
        </w:rPr>
        <w:t xml:space="preserve">. Powierzchnia </w:t>
      </w:r>
      <w:r w:rsidR="00517617" w:rsidRPr="00882BA1">
        <w:rPr>
          <w:rFonts w:asciiTheme="minorHAnsi" w:hAnsiTheme="minorHAnsi" w:cstheme="minorHAnsi"/>
          <w:sz w:val="18"/>
          <w:szCs w:val="18"/>
        </w:rPr>
        <w:lastRenderedPageBreak/>
        <w:t xml:space="preserve">powłoki </w:t>
      </w:r>
      <w:r w:rsidRPr="00882BA1">
        <w:rPr>
          <w:rFonts w:asciiTheme="minorHAnsi" w:hAnsiTheme="minorHAnsi" w:cstheme="minorHAnsi"/>
          <w:sz w:val="18"/>
          <w:szCs w:val="18"/>
        </w:rPr>
        <w:t>powinna być ciągła i jednorodna pod względem ziarn</w:t>
      </w:r>
      <w:r w:rsidR="00517617" w:rsidRPr="00882BA1">
        <w:rPr>
          <w:rFonts w:asciiTheme="minorHAnsi" w:hAnsiTheme="minorHAnsi" w:cstheme="minorHAnsi"/>
          <w:sz w:val="18"/>
          <w:szCs w:val="18"/>
        </w:rPr>
        <w:t xml:space="preserve">istości. Nie może ona wykazywać </w:t>
      </w:r>
      <w:r w:rsidRPr="00882BA1">
        <w:rPr>
          <w:rFonts w:asciiTheme="minorHAnsi" w:hAnsiTheme="minorHAnsi" w:cstheme="minorHAnsi"/>
          <w:sz w:val="18"/>
          <w:szCs w:val="18"/>
        </w:rPr>
        <w:t>widocznych wad jak rysy, pęknięcia, pęcherze lub odstawanie powłoki od podłoża.</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2.4.5. Gwarancja producenta lub dostawcy na konstrukcję wsporczą</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Producent lub dostawca każdej konstrukcji wsporczej, a w przypadku znaków umieszczanych na innych obiektach lub konstrukcjach (wiadukty nad drogą, kładki dla pieszych, słupy latarń itp.), także elementów służących do zamocowania znaków na tym obiekcie lub konstrukcji, obowiązany jest do wydania gwarancji na okres trwałości znaku uzgodniony z odbiorcą. Przedmiotem gwarancji są właściwości techniczne kons</w:t>
      </w:r>
      <w:r w:rsidR="00517617" w:rsidRPr="00882BA1">
        <w:rPr>
          <w:rFonts w:asciiTheme="minorHAnsi" w:hAnsiTheme="minorHAnsi" w:cstheme="minorHAnsi"/>
          <w:sz w:val="18"/>
          <w:szCs w:val="18"/>
        </w:rPr>
        <w:t xml:space="preserve">trukcji wsporczej lub elementów </w:t>
      </w:r>
      <w:r w:rsidRPr="00882BA1">
        <w:rPr>
          <w:rFonts w:asciiTheme="minorHAnsi" w:hAnsiTheme="minorHAnsi" w:cstheme="minorHAnsi"/>
          <w:sz w:val="18"/>
          <w:szCs w:val="18"/>
        </w:rPr>
        <w:t>mocujących oraz trwałość zabezpieczenia przeciwkorozyjnego.</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2.5. Tarcza znaku</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 przypadku słupków znaków pionowych ostrzegawczych, zakazu, nakazu i informacyjnych o standardowych wymiarach oraz w przypadku elem</w:t>
      </w:r>
      <w:r w:rsidR="00517617" w:rsidRPr="00882BA1">
        <w:rPr>
          <w:rFonts w:asciiTheme="minorHAnsi" w:hAnsiTheme="minorHAnsi" w:cstheme="minorHAnsi"/>
          <w:sz w:val="18"/>
          <w:szCs w:val="18"/>
        </w:rPr>
        <w:t xml:space="preserve">entów, służących do zamocowania </w:t>
      </w:r>
      <w:r w:rsidRPr="00882BA1">
        <w:rPr>
          <w:rFonts w:asciiTheme="minorHAnsi" w:hAnsiTheme="minorHAnsi" w:cstheme="minorHAnsi"/>
          <w:sz w:val="18"/>
          <w:szCs w:val="18"/>
        </w:rPr>
        <w:t>znaków do innych obiektów lub konstrukcji - gwarancja może być wydana dla partii dostawy. W przypadku konstrukcji wsporczej dla znaków drogowych bramowych i wysięgnikowych gwarancja jest wystawiana indywidualnie dla każdej konstrukcji wsporczej. Minimalny okres trwałości konstrukcji wsporczej powinien wynosić 10 lat.</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2.5.1. Trwałość materiałów na wpływy zewnętrzne</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Materiały użyte na lico i tarczę znaku oraz połączenie lic</w:t>
      </w:r>
      <w:r w:rsidR="00517617" w:rsidRPr="00882BA1">
        <w:rPr>
          <w:rFonts w:asciiTheme="minorHAnsi" w:hAnsiTheme="minorHAnsi" w:cstheme="minorHAnsi"/>
          <w:sz w:val="18"/>
          <w:szCs w:val="18"/>
        </w:rPr>
        <w:t xml:space="preserve">a znaku z tarczą znaku, a także </w:t>
      </w:r>
      <w:r w:rsidRPr="00882BA1">
        <w:rPr>
          <w:rFonts w:asciiTheme="minorHAnsi" w:hAnsiTheme="minorHAnsi" w:cstheme="minorHAnsi"/>
          <w:sz w:val="18"/>
          <w:szCs w:val="18"/>
        </w:rPr>
        <w:t>sposób wykończenia znaku, muszą wykazywać pełną odporność na oddziaływanie światła, zmian temperatury, wpływy atmosferyczne i wys</w:t>
      </w:r>
      <w:r w:rsidR="00517617" w:rsidRPr="00882BA1">
        <w:rPr>
          <w:rFonts w:asciiTheme="minorHAnsi" w:hAnsiTheme="minorHAnsi" w:cstheme="minorHAnsi"/>
          <w:sz w:val="18"/>
          <w:szCs w:val="18"/>
        </w:rPr>
        <w:t xml:space="preserve">tępujące w normalnych warunkach </w:t>
      </w:r>
      <w:r w:rsidRPr="00882BA1">
        <w:rPr>
          <w:rFonts w:asciiTheme="minorHAnsi" w:hAnsiTheme="minorHAnsi" w:cstheme="minorHAnsi"/>
          <w:sz w:val="18"/>
          <w:szCs w:val="18"/>
        </w:rPr>
        <w:t>oddziaływania chemiczne (w tym korozję elektrochemicz</w:t>
      </w:r>
      <w:r w:rsidR="00517617" w:rsidRPr="00882BA1">
        <w:rPr>
          <w:rFonts w:asciiTheme="minorHAnsi" w:hAnsiTheme="minorHAnsi" w:cstheme="minorHAnsi"/>
          <w:sz w:val="18"/>
          <w:szCs w:val="18"/>
        </w:rPr>
        <w:t xml:space="preserve">ną) - przez cały czas trwałości </w:t>
      </w:r>
      <w:r w:rsidRPr="00882BA1">
        <w:rPr>
          <w:rFonts w:asciiTheme="minorHAnsi" w:hAnsiTheme="minorHAnsi" w:cstheme="minorHAnsi"/>
          <w:sz w:val="18"/>
          <w:szCs w:val="18"/>
        </w:rPr>
        <w:t>znaku, określony przez wytwórcę lub dostawcę.</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2.5.2. Warunki gwarancyjne producenta lub dostawcy znaku</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Trwałość znaku powinna być co najmniej równa trwałości zastosowanej folii. Minimalne okresy gwarancyjne powinny wynosić dla znaków z folią typu l - 7 lat, z folią typu 2 - 10 lat, z folią pryzmatyczną - 12 lat</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Producent lub dostawca znaku obowiązany jest przy dostawie okr</w:t>
      </w:r>
      <w:r w:rsidR="00517617" w:rsidRPr="00882BA1">
        <w:rPr>
          <w:rFonts w:asciiTheme="minorHAnsi" w:hAnsiTheme="minorHAnsi" w:cstheme="minorHAnsi"/>
          <w:sz w:val="18"/>
          <w:szCs w:val="18"/>
        </w:rPr>
        <w:t xml:space="preserve">eślić, uzgodnioną </w:t>
      </w:r>
      <w:r w:rsidRPr="00882BA1">
        <w:rPr>
          <w:rFonts w:asciiTheme="minorHAnsi" w:hAnsiTheme="minorHAnsi" w:cstheme="minorHAnsi"/>
          <w:sz w:val="18"/>
          <w:szCs w:val="18"/>
        </w:rPr>
        <w:t>z odbiorcą, trwałość znaku oraz warunki gwarancyjn</w:t>
      </w:r>
      <w:r w:rsidR="00517617" w:rsidRPr="00882BA1">
        <w:rPr>
          <w:rFonts w:asciiTheme="minorHAnsi" w:hAnsiTheme="minorHAnsi" w:cstheme="minorHAnsi"/>
          <w:sz w:val="18"/>
          <w:szCs w:val="18"/>
        </w:rPr>
        <w:t xml:space="preserve">e dla znaku, a także udostępnić </w:t>
      </w:r>
      <w:r w:rsidRPr="00882BA1">
        <w:rPr>
          <w:rFonts w:asciiTheme="minorHAnsi" w:hAnsiTheme="minorHAnsi" w:cstheme="minorHAnsi"/>
          <w:sz w:val="18"/>
          <w:szCs w:val="18"/>
        </w:rPr>
        <w:t>na życzenie odbiorcy:</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a) instrukcję montażu znaku,</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b) dane szczegółowe o ewentualnych ograniczeniach w stosowaniu znaku,</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c) instrukcję utrzymania znaku.</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2.5.3. Materiały do wykonania tarczy znaku</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Tarcza znaku powinna być wykonana z :</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blachy ocynkowanej ogniowo o grubości min. 1,25 mm wg PN-EN 10327:200S(U) [14]</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lub PN-EN 10292:2003/Al:2004/Al:200S(U) [13],</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innych materiałów, np. tworzyw syntetycznych, pod w</w:t>
      </w:r>
      <w:r w:rsidR="00517617" w:rsidRPr="00882BA1">
        <w:rPr>
          <w:rFonts w:asciiTheme="minorHAnsi" w:hAnsiTheme="minorHAnsi" w:cstheme="minorHAnsi"/>
          <w:sz w:val="18"/>
          <w:szCs w:val="18"/>
        </w:rPr>
        <w:t xml:space="preserve">arunkiem uzyskania przez </w:t>
      </w:r>
      <w:r w:rsidRPr="00882BA1">
        <w:rPr>
          <w:rFonts w:asciiTheme="minorHAnsi" w:hAnsiTheme="minorHAnsi" w:cstheme="minorHAnsi"/>
          <w:sz w:val="18"/>
          <w:szCs w:val="18"/>
        </w:rPr>
        <w:t>producenta aprobaty technicznej.</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Tarcza tablicy o powierzchni&gt; l m2 powinna być wykonana z :</w:t>
      </w:r>
    </w:p>
    <w:p w:rsidR="00367C23" w:rsidRPr="00882BA1" w:rsidRDefault="00367C23" w:rsidP="00C62775">
      <w:pPr>
        <w:pStyle w:val="Listapunktowana2"/>
        <w:rPr>
          <w:rFonts w:asciiTheme="minorHAnsi" w:hAnsiTheme="minorHAnsi" w:cstheme="minorHAnsi"/>
          <w:sz w:val="18"/>
          <w:szCs w:val="18"/>
        </w:rPr>
      </w:pPr>
      <w:r w:rsidRPr="00882BA1">
        <w:rPr>
          <w:rStyle w:val="Teksttreci"/>
          <w:rFonts w:asciiTheme="minorHAnsi" w:hAnsiTheme="minorHAnsi" w:cstheme="minorHAnsi"/>
          <w:sz w:val="18"/>
          <w:szCs w:val="18"/>
        </w:rPr>
        <w:t>płyty o konstrukcji warstwowej, spełniającej wymagania normy PN-EN 12899-1 i posiadać Certyfikat Stałości Właściwości Użytkowych wydany przez Notyfikowaną Jednostkę Badawczą</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Grubość warstwy powłoki cynkowej na blasze stalowej ocynkowanej ogniowo nie może być</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mniejsza niż 28 </w:t>
      </w:r>
      <w:proofErr w:type="spellStart"/>
      <w:r w:rsidRPr="00882BA1">
        <w:rPr>
          <w:rFonts w:asciiTheme="minorHAnsi" w:hAnsiTheme="minorHAnsi" w:cstheme="minorHAnsi"/>
          <w:sz w:val="18"/>
          <w:szCs w:val="18"/>
        </w:rPr>
        <w:t>μm</w:t>
      </w:r>
      <w:proofErr w:type="spellEnd"/>
      <w:r w:rsidRPr="00882BA1">
        <w:rPr>
          <w:rFonts w:asciiTheme="minorHAnsi" w:hAnsiTheme="minorHAnsi" w:cstheme="minorHAnsi"/>
          <w:sz w:val="18"/>
          <w:szCs w:val="18"/>
        </w:rPr>
        <w:t xml:space="preserve"> (200 g Znlm2).</w:t>
      </w:r>
      <w:r w:rsidR="00517617" w:rsidRPr="00882BA1">
        <w:rPr>
          <w:rFonts w:asciiTheme="minorHAnsi" w:hAnsiTheme="minorHAnsi" w:cstheme="minorHAnsi"/>
          <w:sz w:val="18"/>
          <w:szCs w:val="18"/>
        </w:rPr>
        <w:t xml:space="preserve"> </w:t>
      </w:r>
      <w:r w:rsidRPr="00882BA1">
        <w:rPr>
          <w:rFonts w:asciiTheme="minorHAnsi" w:hAnsiTheme="minorHAnsi" w:cstheme="minorHAnsi"/>
          <w:sz w:val="18"/>
          <w:szCs w:val="18"/>
        </w:rPr>
        <w:t>Znaki i tablice powinny spełniać następujące wymagania podane w tablicy l.</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Przyjęto zgodnie z tablicą l, że przy sile naporu wiatru równej 0,6 </w:t>
      </w:r>
      <w:proofErr w:type="spellStart"/>
      <w:r w:rsidRPr="00882BA1">
        <w:rPr>
          <w:rFonts w:asciiTheme="minorHAnsi" w:hAnsiTheme="minorHAnsi" w:cstheme="minorHAnsi"/>
          <w:sz w:val="18"/>
          <w:szCs w:val="18"/>
        </w:rPr>
        <w:t>kN</w:t>
      </w:r>
      <w:proofErr w:type="spellEnd"/>
      <w:r w:rsidRPr="00882BA1">
        <w:rPr>
          <w:rFonts w:asciiTheme="minorHAnsi" w:hAnsiTheme="minorHAnsi" w:cstheme="minorHAnsi"/>
          <w:sz w:val="18"/>
          <w:szCs w:val="18"/>
        </w:rPr>
        <w:t xml:space="preserve"> (klasa WL2), chwilowe odkształcenie zginające, zarówno znak, jak i samą ta</w:t>
      </w:r>
      <w:r w:rsidR="007C2EB2" w:rsidRPr="00882BA1">
        <w:rPr>
          <w:rFonts w:asciiTheme="minorHAnsi" w:hAnsiTheme="minorHAnsi" w:cstheme="minorHAnsi"/>
          <w:sz w:val="18"/>
          <w:szCs w:val="18"/>
        </w:rPr>
        <w:t xml:space="preserve">rczę znaku nie może być większe </w:t>
      </w:r>
      <w:r w:rsidRPr="00882BA1">
        <w:rPr>
          <w:rFonts w:asciiTheme="minorHAnsi" w:hAnsiTheme="minorHAnsi" w:cstheme="minorHAnsi"/>
          <w:sz w:val="18"/>
          <w:szCs w:val="18"/>
        </w:rPr>
        <w:t>niż 25 mm/m (klasa TDB4).</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Tablica l .Wymagania dla znaków i tarcz znaków drogowych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134"/>
        <w:gridCol w:w="2406"/>
        <w:gridCol w:w="2303"/>
      </w:tblGrid>
      <w:tr w:rsidR="00367C23" w:rsidRPr="00882BA1">
        <w:tc>
          <w:tcPr>
            <w:tcW w:w="3369" w:type="dxa"/>
            <w:vAlign w:val="center"/>
          </w:tcPr>
          <w:p w:rsidR="00367C23" w:rsidRPr="00882BA1" w:rsidRDefault="00367C23" w:rsidP="008E6BE3">
            <w:pPr>
              <w:autoSpaceDE w:val="0"/>
              <w:autoSpaceDN w:val="0"/>
              <w:adjustRightInd w:val="0"/>
              <w:jc w:val="both"/>
              <w:rPr>
                <w:rFonts w:asciiTheme="minorHAnsi" w:hAnsiTheme="minorHAnsi" w:cstheme="minorHAnsi"/>
                <w:b/>
                <w:sz w:val="18"/>
                <w:szCs w:val="18"/>
              </w:rPr>
            </w:pPr>
            <w:r w:rsidRPr="00882BA1">
              <w:rPr>
                <w:rFonts w:asciiTheme="minorHAnsi" w:hAnsiTheme="minorHAnsi" w:cstheme="minorHAnsi"/>
                <w:b/>
                <w:sz w:val="18"/>
                <w:szCs w:val="18"/>
              </w:rPr>
              <w:t>Parametr</w:t>
            </w:r>
          </w:p>
        </w:tc>
        <w:tc>
          <w:tcPr>
            <w:tcW w:w="1134" w:type="dxa"/>
            <w:vAlign w:val="center"/>
          </w:tcPr>
          <w:p w:rsidR="00367C23" w:rsidRPr="00882BA1" w:rsidRDefault="00367C23" w:rsidP="008E6BE3">
            <w:pPr>
              <w:autoSpaceDE w:val="0"/>
              <w:autoSpaceDN w:val="0"/>
              <w:adjustRightInd w:val="0"/>
              <w:jc w:val="both"/>
              <w:rPr>
                <w:rFonts w:asciiTheme="minorHAnsi" w:hAnsiTheme="minorHAnsi" w:cstheme="minorHAnsi"/>
                <w:b/>
                <w:sz w:val="18"/>
                <w:szCs w:val="18"/>
              </w:rPr>
            </w:pPr>
            <w:r w:rsidRPr="00882BA1">
              <w:rPr>
                <w:rFonts w:asciiTheme="minorHAnsi" w:hAnsiTheme="minorHAnsi" w:cstheme="minorHAnsi"/>
                <w:b/>
                <w:sz w:val="18"/>
                <w:szCs w:val="18"/>
              </w:rPr>
              <w:t>Jednostka</w:t>
            </w:r>
          </w:p>
        </w:tc>
        <w:tc>
          <w:tcPr>
            <w:tcW w:w="2406" w:type="dxa"/>
            <w:vAlign w:val="center"/>
          </w:tcPr>
          <w:p w:rsidR="00367C23" w:rsidRPr="00882BA1" w:rsidRDefault="00367C23" w:rsidP="008E6BE3">
            <w:pPr>
              <w:autoSpaceDE w:val="0"/>
              <w:autoSpaceDN w:val="0"/>
              <w:adjustRightInd w:val="0"/>
              <w:jc w:val="both"/>
              <w:rPr>
                <w:rFonts w:asciiTheme="minorHAnsi" w:hAnsiTheme="minorHAnsi" w:cstheme="minorHAnsi"/>
                <w:b/>
                <w:sz w:val="18"/>
                <w:szCs w:val="18"/>
              </w:rPr>
            </w:pPr>
            <w:r w:rsidRPr="00882BA1">
              <w:rPr>
                <w:rFonts w:asciiTheme="minorHAnsi" w:hAnsiTheme="minorHAnsi" w:cstheme="minorHAnsi"/>
                <w:b/>
                <w:sz w:val="18"/>
                <w:szCs w:val="18"/>
              </w:rPr>
              <w:t>Wymagania</w:t>
            </w:r>
          </w:p>
        </w:tc>
        <w:tc>
          <w:tcPr>
            <w:tcW w:w="2303" w:type="dxa"/>
            <w:vAlign w:val="center"/>
          </w:tcPr>
          <w:p w:rsidR="00367C23" w:rsidRPr="00882BA1" w:rsidRDefault="00367C23" w:rsidP="008E6BE3">
            <w:pPr>
              <w:autoSpaceDE w:val="0"/>
              <w:autoSpaceDN w:val="0"/>
              <w:adjustRightInd w:val="0"/>
              <w:jc w:val="both"/>
              <w:rPr>
                <w:rFonts w:asciiTheme="minorHAnsi" w:hAnsiTheme="minorHAnsi" w:cstheme="minorHAnsi"/>
                <w:b/>
                <w:sz w:val="18"/>
                <w:szCs w:val="18"/>
              </w:rPr>
            </w:pPr>
            <w:r w:rsidRPr="00882BA1">
              <w:rPr>
                <w:rFonts w:asciiTheme="minorHAnsi" w:hAnsiTheme="minorHAnsi" w:cstheme="minorHAnsi"/>
                <w:b/>
                <w:sz w:val="18"/>
                <w:szCs w:val="18"/>
              </w:rPr>
              <w:t>Klasa wg</w:t>
            </w:r>
            <w:r w:rsidRPr="00882BA1">
              <w:rPr>
                <w:rFonts w:asciiTheme="minorHAnsi" w:hAnsiTheme="minorHAnsi" w:cstheme="minorHAnsi"/>
                <w:b/>
                <w:sz w:val="18"/>
                <w:szCs w:val="18"/>
              </w:rPr>
              <w:br/>
              <w:t>PN-EN 12899-1:2005</w:t>
            </w:r>
          </w:p>
        </w:tc>
      </w:tr>
      <w:tr w:rsidR="00367C23" w:rsidRPr="00882BA1">
        <w:tc>
          <w:tcPr>
            <w:tcW w:w="3369"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Wytrzymałość na obciążenie siłą</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naporu wiatru</w:t>
            </w:r>
          </w:p>
        </w:tc>
        <w:tc>
          <w:tcPr>
            <w:tcW w:w="1134"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kNm-2</w:t>
            </w:r>
          </w:p>
        </w:tc>
        <w:tc>
          <w:tcPr>
            <w:tcW w:w="2406"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eastAsia="TimesNewRoman" w:hAnsiTheme="minorHAnsi" w:cstheme="minorHAnsi"/>
                <w:sz w:val="18"/>
                <w:szCs w:val="18"/>
              </w:rPr>
              <w:t>≥ 0,60</w:t>
            </w:r>
          </w:p>
        </w:tc>
        <w:tc>
          <w:tcPr>
            <w:tcW w:w="2303"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WL2</w:t>
            </w:r>
          </w:p>
        </w:tc>
      </w:tr>
      <w:tr w:rsidR="00367C23" w:rsidRPr="00882BA1">
        <w:tc>
          <w:tcPr>
            <w:tcW w:w="3369"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Wytrzymało</w:t>
            </w:r>
            <w:r w:rsidRPr="00882BA1">
              <w:rPr>
                <w:rFonts w:asciiTheme="minorHAnsi" w:eastAsia="TimesNewRoman" w:hAnsiTheme="minorHAnsi" w:cstheme="minorHAnsi"/>
                <w:sz w:val="18"/>
                <w:szCs w:val="18"/>
              </w:rPr>
              <w:t xml:space="preserve">ść </w:t>
            </w:r>
            <w:r w:rsidRPr="00882BA1">
              <w:rPr>
                <w:rFonts w:asciiTheme="minorHAnsi" w:hAnsiTheme="minorHAnsi" w:cstheme="minorHAnsi"/>
                <w:sz w:val="18"/>
                <w:szCs w:val="18"/>
              </w:rPr>
              <w:t>na obci</w:t>
            </w:r>
            <w:r w:rsidRPr="00882BA1">
              <w:rPr>
                <w:rFonts w:asciiTheme="minorHAnsi" w:eastAsia="TimesNewRoman" w:hAnsiTheme="minorHAnsi" w:cstheme="minorHAnsi"/>
                <w:sz w:val="18"/>
                <w:szCs w:val="18"/>
              </w:rPr>
              <w:t>ąż</w:t>
            </w:r>
            <w:r w:rsidRPr="00882BA1">
              <w:rPr>
                <w:rFonts w:asciiTheme="minorHAnsi" w:hAnsiTheme="minorHAnsi" w:cstheme="minorHAnsi"/>
                <w:sz w:val="18"/>
                <w:szCs w:val="18"/>
              </w:rPr>
              <w:t>enie skupione</w:t>
            </w:r>
          </w:p>
        </w:tc>
        <w:tc>
          <w:tcPr>
            <w:tcW w:w="1134"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proofErr w:type="spellStart"/>
            <w:r w:rsidRPr="00882BA1">
              <w:rPr>
                <w:rFonts w:asciiTheme="minorHAnsi" w:hAnsiTheme="minorHAnsi" w:cstheme="minorHAnsi"/>
                <w:sz w:val="18"/>
                <w:szCs w:val="18"/>
              </w:rPr>
              <w:t>kN</w:t>
            </w:r>
            <w:proofErr w:type="spellEnd"/>
          </w:p>
        </w:tc>
        <w:tc>
          <w:tcPr>
            <w:tcW w:w="2406"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eastAsia="TimesNewRoman" w:hAnsiTheme="minorHAnsi" w:cstheme="minorHAnsi"/>
                <w:sz w:val="18"/>
                <w:szCs w:val="18"/>
              </w:rPr>
              <w:t>≥ 0,50</w:t>
            </w:r>
          </w:p>
        </w:tc>
        <w:tc>
          <w:tcPr>
            <w:tcW w:w="2303"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PL2</w:t>
            </w:r>
          </w:p>
        </w:tc>
      </w:tr>
      <w:tr w:rsidR="00367C23" w:rsidRPr="00882BA1">
        <w:tc>
          <w:tcPr>
            <w:tcW w:w="3369"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Chwilowe odkształcenie zginaj</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ce</w:t>
            </w:r>
          </w:p>
        </w:tc>
        <w:tc>
          <w:tcPr>
            <w:tcW w:w="1134"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mm/m</w:t>
            </w:r>
          </w:p>
        </w:tc>
        <w:tc>
          <w:tcPr>
            <w:tcW w:w="2406"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eastAsia="TimesNewRoman" w:hAnsiTheme="minorHAnsi" w:cstheme="minorHAnsi"/>
                <w:sz w:val="18"/>
                <w:szCs w:val="18"/>
              </w:rPr>
              <w:t>≤ 25</w:t>
            </w:r>
          </w:p>
        </w:tc>
        <w:tc>
          <w:tcPr>
            <w:tcW w:w="2303"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TDB4</w:t>
            </w:r>
          </w:p>
        </w:tc>
      </w:tr>
      <w:tr w:rsidR="00367C23" w:rsidRPr="00882BA1">
        <w:tc>
          <w:tcPr>
            <w:tcW w:w="3369"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Chwilowe odkształcenie skr</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tne</w:t>
            </w:r>
          </w:p>
        </w:tc>
        <w:tc>
          <w:tcPr>
            <w:tcW w:w="1134"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Stopie</w:t>
            </w:r>
            <w:r w:rsidRPr="00882BA1">
              <w:rPr>
                <w:rFonts w:asciiTheme="minorHAnsi" w:eastAsia="TimesNewRoman" w:hAnsiTheme="minorHAnsi" w:cstheme="minorHAnsi"/>
                <w:sz w:val="18"/>
                <w:szCs w:val="18"/>
              </w:rPr>
              <w:t>ń</w:t>
            </w:r>
            <w:r w:rsidRPr="00882BA1">
              <w:rPr>
                <w:rFonts w:asciiTheme="minorHAnsi" w:hAnsiTheme="minorHAnsi" w:cstheme="minorHAnsi"/>
                <w:sz w:val="18"/>
                <w:szCs w:val="18"/>
              </w:rPr>
              <w:t>. m</w:t>
            </w:r>
          </w:p>
        </w:tc>
        <w:tc>
          <w:tcPr>
            <w:tcW w:w="2406" w:type="dxa"/>
            <w:vAlign w:val="center"/>
          </w:tcPr>
          <w:p w:rsidR="00367C23" w:rsidRPr="00882BA1" w:rsidRDefault="00367C23" w:rsidP="008E6BE3">
            <w:pPr>
              <w:autoSpaceDE w:val="0"/>
              <w:autoSpaceDN w:val="0"/>
              <w:adjustRightInd w:val="0"/>
              <w:jc w:val="both"/>
              <w:rPr>
                <w:rFonts w:asciiTheme="minorHAnsi" w:eastAsia="TimesNewRoman" w:hAnsiTheme="minorHAnsi" w:cstheme="minorHAnsi"/>
                <w:sz w:val="18"/>
                <w:szCs w:val="18"/>
              </w:rPr>
            </w:pPr>
            <w:r w:rsidRPr="00882BA1">
              <w:rPr>
                <w:rFonts w:asciiTheme="minorHAnsi" w:eastAsia="TimesNewRoman" w:hAnsiTheme="minorHAnsi" w:cstheme="minorHAnsi"/>
                <w:sz w:val="18"/>
                <w:szCs w:val="18"/>
              </w:rPr>
              <w:t>≤ 0,02</w:t>
            </w:r>
          </w:p>
          <w:p w:rsidR="00367C23" w:rsidRPr="00882BA1" w:rsidRDefault="00367C23" w:rsidP="008E6BE3">
            <w:pPr>
              <w:autoSpaceDE w:val="0"/>
              <w:autoSpaceDN w:val="0"/>
              <w:adjustRightInd w:val="0"/>
              <w:jc w:val="both"/>
              <w:rPr>
                <w:rFonts w:asciiTheme="minorHAnsi" w:eastAsia="TimesNewRoman" w:hAnsiTheme="minorHAnsi" w:cstheme="minorHAnsi"/>
                <w:sz w:val="18"/>
                <w:szCs w:val="18"/>
              </w:rPr>
            </w:pPr>
            <w:r w:rsidRPr="00882BA1">
              <w:rPr>
                <w:rFonts w:asciiTheme="minorHAnsi" w:eastAsia="TimesNewRoman" w:hAnsiTheme="minorHAnsi" w:cstheme="minorHAnsi"/>
                <w:sz w:val="18"/>
                <w:szCs w:val="18"/>
              </w:rPr>
              <w:t>≤ 0,11</w:t>
            </w:r>
          </w:p>
          <w:p w:rsidR="00367C23" w:rsidRPr="00882BA1" w:rsidRDefault="00367C23" w:rsidP="008E6BE3">
            <w:pPr>
              <w:autoSpaceDE w:val="0"/>
              <w:autoSpaceDN w:val="0"/>
              <w:adjustRightInd w:val="0"/>
              <w:jc w:val="both"/>
              <w:rPr>
                <w:rFonts w:asciiTheme="minorHAnsi" w:eastAsia="TimesNewRoman" w:hAnsiTheme="minorHAnsi" w:cstheme="minorHAnsi"/>
                <w:sz w:val="18"/>
                <w:szCs w:val="18"/>
              </w:rPr>
            </w:pPr>
            <w:r w:rsidRPr="00882BA1">
              <w:rPr>
                <w:rFonts w:asciiTheme="minorHAnsi" w:eastAsia="TimesNewRoman" w:hAnsiTheme="minorHAnsi" w:cstheme="minorHAnsi"/>
                <w:sz w:val="18"/>
                <w:szCs w:val="18"/>
              </w:rPr>
              <w:t>≤ 0,57</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eastAsia="TimesNewRoman" w:hAnsiTheme="minorHAnsi" w:cstheme="minorHAnsi"/>
                <w:sz w:val="18"/>
                <w:szCs w:val="18"/>
              </w:rPr>
              <w:t>≤ 1,15</w:t>
            </w:r>
          </w:p>
        </w:tc>
        <w:tc>
          <w:tcPr>
            <w:tcW w:w="2303"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TDT1</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TDT3</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TDT5</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TDT6*</w:t>
            </w:r>
          </w:p>
        </w:tc>
      </w:tr>
      <w:tr w:rsidR="00367C23" w:rsidRPr="00882BA1">
        <w:tc>
          <w:tcPr>
            <w:tcW w:w="3369"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Odkształcenie trwałe</w:t>
            </w:r>
          </w:p>
        </w:tc>
        <w:tc>
          <w:tcPr>
            <w:tcW w:w="1134"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mm/m lub</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lastRenderedPageBreak/>
              <w:t>stopie</w:t>
            </w:r>
            <w:r w:rsidRPr="00882BA1">
              <w:rPr>
                <w:rFonts w:asciiTheme="minorHAnsi" w:eastAsia="TimesNewRoman" w:hAnsiTheme="minorHAnsi" w:cstheme="minorHAnsi"/>
                <w:sz w:val="18"/>
                <w:szCs w:val="18"/>
              </w:rPr>
              <w:t>ń</w:t>
            </w:r>
            <w:r w:rsidRPr="00882BA1">
              <w:rPr>
                <w:rFonts w:asciiTheme="minorHAnsi" w:hAnsiTheme="minorHAnsi" w:cstheme="minorHAnsi"/>
                <w:sz w:val="18"/>
                <w:szCs w:val="18"/>
              </w:rPr>
              <w:t>. m</w:t>
            </w:r>
          </w:p>
        </w:tc>
        <w:tc>
          <w:tcPr>
            <w:tcW w:w="2406"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lastRenderedPageBreak/>
              <w:t>20 % odkształcenia</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lastRenderedPageBreak/>
              <w:t>chwilowego</w:t>
            </w:r>
          </w:p>
        </w:tc>
        <w:tc>
          <w:tcPr>
            <w:tcW w:w="2303"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lastRenderedPageBreak/>
              <w:t>-</w:t>
            </w:r>
          </w:p>
        </w:tc>
      </w:tr>
      <w:tr w:rsidR="00367C23" w:rsidRPr="00882BA1">
        <w:tc>
          <w:tcPr>
            <w:tcW w:w="3369"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Rodzaj kraw</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dzi znaku</w:t>
            </w:r>
          </w:p>
        </w:tc>
        <w:tc>
          <w:tcPr>
            <w:tcW w:w="1134"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t>
            </w:r>
          </w:p>
        </w:tc>
        <w:tc>
          <w:tcPr>
            <w:tcW w:w="2406" w:type="dxa"/>
            <w:vAlign w:val="center"/>
          </w:tcPr>
          <w:p w:rsidR="00367C23" w:rsidRPr="00882BA1" w:rsidRDefault="00367C23" w:rsidP="008E6BE3">
            <w:pPr>
              <w:autoSpaceDE w:val="0"/>
              <w:autoSpaceDN w:val="0"/>
              <w:adjustRightInd w:val="0"/>
              <w:jc w:val="both"/>
              <w:rPr>
                <w:rFonts w:asciiTheme="minorHAnsi" w:eastAsia="TimesNewRoman" w:hAnsiTheme="minorHAnsi" w:cstheme="minorHAnsi"/>
                <w:sz w:val="18"/>
                <w:szCs w:val="18"/>
              </w:rPr>
            </w:pPr>
            <w:r w:rsidRPr="00882BA1">
              <w:rPr>
                <w:rFonts w:asciiTheme="minorHAnsi" w:hAnsiTheme="minorHAnsi" w:cstheme="minorHAnsi"/>
                <w:sz w:val="18"/>
                <w:szCs w:val="18"/>
              </w:rPr>
              <w:t>Zabezpieczona, kraw</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d</w:t>
            </w:r>
            <w:r w:rsidRPr="00882BA1">
              <w:rPr>
                <w:rFonts w:asciiTheme="minorHAnsi" w:eastAsia="TimesNewRoman" w:hAnsiTheme="minorHAnsi" w:cstheme="minorHAnsi"/>
                <w:sz w:val="18"/>
                <w:szCs w:val="18"/>
              </w:rPr>
              <w:t>ź</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tłoczona, zaginana,</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prasowana lub</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zabezpieczona profilem</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kraw</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dziowym</w:t>
            </w:r>
          </w:p>
        </w:tc>
        <w:tc>
          <w:tcPr>
            <w:tcW w:w="2303"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E2</w:t>
            </w:r>
          </w:p>
        </w:tc>
      </w:tr>
      <w:tr w:rsidR="00367C23" w:rsidRPr="00882BA1">
        <w:tc>
          <w:tcPr>
            <w:tcW w:w="3369"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Przewiercanie lica znaku</w:t>
            </w:r>
          </w:p>
        </w:tc>
        <w:tc>
          <w:tcPr>
            <w:tcW w:w="1134"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t>
            </w:r>
          </w:p>
        </w:tc>
        <w:tc>
          <w:tcPr>
            <w:tcW w:w="2406" w:type="dxa"/>
            <w:vAlign w:val="center"/>
          </w:tcPr>
          <w:p w:rsidR="00367C23" w:rsidRPr="00882BA1" w:rsidRDefault="00367C23" w:rsidP="008E6BE3">
            <w:pPr>
              <w:autoSpaceDE w:val="0"/>
              <w:autoSpaceDN w:val="0"/>
              <w:adjustRightInd w:val="0"/>
              <w:jc w:val="both"/>
              <w:rPr>
                <w:rFonts w:asciiTheme="minorHAnsi" w:eastAsia="TimesNewRoman" w:hAnsiTheme="minorHAnsi" w:cstheme="minorHAnsi"/>
                <w:sz w:val="18"/>
                <w:szCs w:val="18"/>
              </w:rPr>
            </w:pPr>
            <w:r w:rsidRPr="00882BA1">
              <w:rPr>
                <w:rFonts w:asciiTheme="minorHAnsi" w:hAnsiTheme="minorHAnsi" w:cstheme="minorHAnsi"/>
                <w:sz w:val="18"/>
                <w:szCs w:val="18"/>
              </w:rPr>
              <w:t>Lico znaku nie mo</w:t>
            </w:r>
            <w:r w:rsidRPr="00882BA1">
              <w:rPr>
                <w:rFonts w:asciiTheme="minorHAnsi" w:eastAsia="TimesNewRoman" w:hAnsiTheme="minorHAnsi" w:cstheme="minorHAnsi"/>
                <w:sz w:val="18"/>
                <w:szCs w:val="18"/>
              </w:rPr>
              <w:t>ż</w:t>
            </w:r>
            <w:r w:rsidRPr="00882BA1">
              <w:rPr>
                <w:rFonts w:asciiTheme="minorHAnsi" w:hAnsiTheme="minorHAnsi" w:cstheme="minorHAnsi"/>
                <w:sz w:val="18"/>
                <w:szCs w:val="18"/>
              </w:rPr>
              <w:t>e by</w:t>
            </w:r>
            <w:r w:rsidRPr="00882BA1">
              <w:rPr>
                <w:rFonts w:asciiTheme="minorHAnsi" w:eastAsia="TimesNewRoman" w:hAnsiTheme="minorHAnsi" w:cstheme="minorHAnsi"/>
                <w:sz w:val="18"/>
                <w:szCs w:val="18"/>
              </w:rPr>
              <w:t>ć</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przewiercone z </w:t>
            </w:r>
            <w:r w:rsidRPr="00882BA1">
              <w:rPr>
                <w:rFonts w:asciiTheme="minorHAnsi" w:eastAsia="TimesNewRoman" w:hAnsiTheme="minorHAnsi" w:cstheme="minorHAnsi"/>
                <w:sz w:val="18"/>
                <w:szCs w:val="18"/>
              </w:rPr>
              <w:t>ż</w:t>
            </w:r>
            <w:r w:rsidRPr="00882BA1">
              <w:rPr>
                <w:rFonts w:asciiTheme="minorHAnsi" w:hAnsiTheme="minorHAnsi" w:cstheme="minorHAnsi"/>
                <w:sz w:val="18"/>
                <w:szCs w:val="18"/>
              </w:rPr>
              <w:t>adnego</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powodu</w:t>
            </w:r>
          </w:p>
        </w:tc>
        <w:tc>
          <w:tcPr>
            <w:tcW w:w="2303"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P3</w:t>
            </w:r>
          </w:p>
        </w:tc>
      </w:tr>
    </w:tbl>
    <w:p w:rsidR="00367C23" w:rsidRPr="00882BA1" w:rsidRDefault="00367C23" w:rsidP="008E6BE3">
      <w:pPr>
        <w:autoSpaceDE w:val="0"/>
        <w:autoSpaceDN w:val="0"/>
        <w:adjustRightInd w:val="0"/>
        <w:ind w:left="705" w:hanging="705"/>
        <w:jc w:val="both"/>
        <w:rPr>
          <w:rFonts w:asciiTheme="minorHAnsi" w:hAnsiTheme="minorHAnsi" w:cstheme="minorHAnsi"/>
          <w:sz w:val="18"/>
          <w:szCs w:val="18"/>
        </w:rPr>
      </w:pPr>
      <w:r w:rsidRPr="00882BA1">
        <w:rPr>
          <w:rFonts w:asciiTheme="minorHAnsi" w:hAnsiTheme="minorHAnsi" w:cstheme="minorHAnsi"/>
          <w:sz w:val="18"/>
          <w:szCs w:val="18"/>
        </w:rPr>
        <w:t xml:space="preserve">      * </w:t>
      </w:r>
      <w:r w:rsidRPr="00882BA1">
        <w:rPr>
          <w:rFonts w:asciiTheme="minorHAnsi" w:hAnsiTheme="minorHAnsi" w:cstheme="minorHAnsi"/>
          <w:sz w:val="18"/>
          <w:szCs w:val="18"/>
        </w:rPr>
        <w:tab/>
        <w:t>klas</w:t>
      </w:r>
      <w:r w:rsidRPr="00882BA1">
        <w:rPr>
          <w:rFonts w:asciiTheme="minorHAnsi" w:eastAsia="TimesNewRoman" w:hAnsiTheme="minorHAnsi" w:cstheme="minorHAnsi"/>
          <w:sz w:val="18"/>
          <w:szCs w:val="18"/>
        </w:rPr>
        <w:t xml:space="preserve">ę </w:t>
      </w:r>
      <w:r w:rsidRPr="00882BA1">
        <w:rPr>
          <w:rFonts w:asciiTheme="minorHAnsi" w:hAnsiTheme="minorHAnsi" w:cstheme="minorHAnsi"/>
          <w:sz w:val="18"/>
          <w:szCs w:val="18"/>
        </w:rPr>
        <w:t>TDT3 stosuje si</w:t>
      </w:r>
      <w:r w:rsidRPr="00882BA1">
        <w:rPr>
          <w:rFonts w:asciiTheme="minorHAnsi" w:eastAsia="TimesNewRoman" w:hAnsiTheme="minorHAnsi" w:cstheme="minorHAnsi"/>
          <w:sz w:val="18"/>
          <w:szCs w:val="18"/>
        </w:rPr>
        <w:t xml:space="preserve">ę </w:t>
      </w:r>
      <w:r w:rsidRPr="00882BA1">
        <w:rPr>
          <w:rFonts w:asciiTheme="minorHAnsi" w:hAnsiTheme="minorHAnsi" w:cstheme="minorHAnsi"/>
          <w:sz w:val="18"/>
          <w:szCs w:val="18"/>
        </w:rPr>
        <w:t>dla tablic na 2 lub wi</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cej podporach, klas</w:t>
      </w:r>
      <w:r w:rsidRPr="00882BA1">
        <w:rPr>
          <w:rFonts w:asciiTheme="minorHAnsi" w:eastAsia="TimesNewRoman" w:hAnsiTheme="minorHAnsi" w:cstheme="minorHAnsi"/>
          <w:sz w:val="18"/>
          <w:szCs w:val="18"/>
        </w:rPr>
        <w:t xml:space="preserve">ę </w:t>
      </w:r>
      <w:r w:rsidRPr="00882BA1">
        <w:rPr>
          <w:rFonts w:asciiTheme="minorHAnsi" w:hAnsiTheme="minorHAnsi" w:cstheme="minorHAnsi"/>
          <w:sz w:val="18"/>
          <w:szCs w:val="18"/>
        </w:rPr>
        <w:t xml:space="preserve">TDT 5 dla tablic na jednej </w:t>
      </w:r>
      <w:r w:rsidRPr="00882BA1">
        <w:rPr>
          <w:rFonts w:asciiTheme="minorHAnsi" w:hAnsiTheme="minorHAnsi" w:cstheme="minorHAnsi"/>
          <w:sz w:val="18"/>
          <w:szCs w:val="18"/>
        </w:rPr>
        <w:br/>
        <w:t>podporze, klas</w:t>
      </w:r>
      <w:r w:rsidRPr="00882BA1">
        <w:rPr>
          <w:rFonts w:asciiTheme="minorHAnsi" w:eastAsia="TimesNewRoman" w:hAnsiTheme="minorHAnsi" w:cstheme="minorHAnsi"/>
          <w:sz w:val="18"/>
          <w:szCs w:val="18"/>
        </w:rPr>
        <w:t xml:space="preserve">ę </w:t>
      </w:r>
      <w:r w:rsidRPr="00882BA1">
        <w:rPr>
          <w:rFonts w:asciiTheme="minorHAnsi" w:hAnsiTheme="minorHAnsi" w:cstheme="minorHAnsi"/>
          <w:sz w:val="18"/>
          <w:szCs w:val="18"/>
        </w:rPr>
        <w:t>TDT1 dla tablic na konstrukcjach wysi</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 xml:space="preserve">gnikowych tablic na konstrukcjach </w:t>
      </w:r>
      <w:r w:rsidRPr="00882BA1">
        <w:rPr>
          <w:rFonts w:asciiTheme="minorHAnsi" w:hAnsiTheme="minorHAnsi" w:cstheme="minorHAnsi"/>
          <w:sz w:val="18"/>
          <w:szCs w:val="18"/>
        </w:rPr>
        <w:br/>
        <w:t>bramowych, klas</w:t>
      </w:r>
      <w:r w:rsidRPr="00882BA1">
        <w:rPr>
          <w:rFonts w:asciiTheme="minorHAnsi" w:eastAsia="TimesNewRoman" w:hAnsiTheme="minorHAnsi" w:cstheme="minorHAnsi"/>
          <w:sz w:val="18"/>
          <w:szCs w:val="18"/>
        </w:rPr>
        <w:t xml:space="preserve">ę </w:t>
      </w:r>
      <w:r w:rsidRPr="00882BA1">
        <w:rPr>
          <w:rFonts w:asciiTheme="minorHAnsi" w:hAnsiTheme="minorHAnsi" w:cstheme="minorHAnsi"/>
          <w:sz w:val="18"/>
          <w:szCs w:val="18"/>
        </w:rPr>
        <w:t>TDT6</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2.5.4. Warunki wykonania tarczy znaku</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Tarcze znaków powinny spełniać także następujące wymagania:</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krawędzie tarczy znaku z blachy powinny być usztywnione na całym obwodzie, poprzez ich podwójne gięcie o szerokości drugiej krawędzi nie mniejszej niż 10 mm na całym obwodzie włącznie z narożnikami bez nacięć i przewężeń lub przez zamocowanie odpowiedniego profilu na całym obwodzie znaku. Powyższe wymaganie nie dotyczy płyt o konstrukcji warstwowej,</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krawędzie tarczy znaku z płyty o konstrukcji warstwowej powinny być zabezpieczone na całym   obwodzie profilem stalowym</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powierzchnia czołowa tarczy znaku powinna by</w:t>
      </w:r>
      <w:r w:rsidR="007C2EB2" w:rsidRPr="00882BA1">
        <w:rPr>
          <w:rFonts w:asciiTheme="minorHAnsi" w:hAnsiTheme="minorHAnsi" w:cstheme="minorHAnsi"/>
          <w:sz w:val="18"/>
          <w:szCs w:val="18"/>
        </w:rPr>
        <w:t xml:space="preserve">ć równa - bez wgięć, pofałdowań </w:t>
      </w:r>
      <w:r w:rsidRPr="00882BA1">
        <w:rPr>
          <w:rFonts w:asciiTheme="minorHAnsi" w:hAnsiTheme="minorHAnsi" w:cstheme="minorHAnsi"/>
          <w:sz w:val="18"/>
          <w:szCs w:val="18"/>
        </w:rPr>
        <w:t>i otworów montażowych. Dopuszczalna nierówność wynosi 1 mm/m</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podwójna gięta krawędź lub przymocowane do tylnej powierzchni profile montażowe powinny usztywnić tarczę znaku w ta</w:t>
      </w:r>
      <w:r w:rsidR="007C2EB2" w:rsidRPr="00882BA1">
        <w:rPr>
          <w:rFonts w:asciiTheme="minorHAnsi" w:hAnsiTheme="minorHAnsi" w:cstheme="minorHAnsi"/>
          <w:sz w:val="18"/>
          <w:szCs w:val="18"/>
        </w:rPr>
        <w:t xml:space="preserve">ki sposób, aby wymagania podane </w:t>
      </w:r>
      <w:r w:rsidRPr="00882BA1">
        <w:rPr>
          <w:rFonts w:asciiTheme="minorHAnsi" w:hAnsiTheme="minorHAnsi" w:cstheme="minorHAnsi"/>
          <w:sz w:val="18"/>
          <w:szCs w:val="18"/>
        </w:rPr>
        <w:t>w tablicy l były spełnione a zarazem stanowiły e</w:t>
      </w:r>
      <w:r w:rsidR="007C2EB2" w:rsidRPr="00882BA1">
        <w:rPr>
          <w:rFonts w:asciiTheme="minorHAnsi" w:hAnsiTheme="minorHAnsi" w:cstheme="minorHAnsi"/>
          <w:sz w:val="18"/>
          <w:szCs w:val="18"/>
        </w:rPr>
        <w:t xml:space="preserve">lement konstrukcyjny do montażu </w:t>
      </w:r>
      <w:r w:rsidRPr="00882BA1">
        <w:rPr>
          <w:rFonts w:asciiTheme="minorHAnsi" w:hAnsiTheme="minorHAnsi" w:cstheme="minorHAnsi"/>
          <w:sz w:val="18"/>
          <w:szCs w:val="18"/>
        </w:rPr>
        <w:t xml:space="preserve">do konstrukcji wsporczej. Dopuszcza się </w:t>
      </w:r>
      <w:r w:rsidR="007C2EB2" w:rsidRPr="00882BA1">
        <w:rPr>
          <w:rFonts w:asciiTheme="minorHAnsi" w:hAnsiTheme="minorHAnsi" w:cstheme="minorHAnsi"/>
          <w:sz w:val="18"/>
          <w:szCs w:val="18"/>
        </w:rPr>
        <w:t xml:space="preserve">maksymalne odkształcenie trwałe </w:t>
      </w:r>
      <w:r w:rsidRPr="00882BA1">
        <w:rPr>
          <w:rFonts w:asciiTheme="minorHAnsi" w:hAnsiTheme="minorHAnsi" w:cstheme="minorHAnsi"/>
          <w:sz w:val="18"/>
          <w:szCs w:val="18"/>
        </w:rPr>
        <w:t>do 20 % odkształcenia odpowiedniej klasy na zginanie i skręcanie,</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tylna powierzchnia tarczy powinna być zabezpieczona przed procesami korozji ochronnymi powłokami chemicznymi oraz powłoką lakierniczą o grubości min. 60 ~m z proszkowych farb poliestrowych ciemnos</w:t>
      </w:r>
      <w:r w:rsidR="007C2EB2" w:rsidRPr="00882BA1">
        <w:rPr>
          <w:rFonts w:asciiTheme="minorHAnsi" w:hAnsiTheme="minorHAnsi" w:cstheme="minorHAnsi"/>
          <w:sz w:val="18"/>
          <w:szCs w:val="18"/>
        </w:rPr>
        <w:t xml:space="preserve">zarych matowych lub półmatowych </w:t>
      </w:r>
      <w:r w:rsidRPr="00882BA1">
        <w:rPr>
          <w:rFonts w:asciiTheme="minorHAnsi" w:hAnsiTheme="minorHAnsi" w:cstheme="minorHAnsi"/>
          <w:sz w:val="18"/>
          <w:szCs w:val="18"/>
        </w:rPr>
        <w:t>w kolorze RAL 7037; badania należy wykony</w:t>
      </w:r>
      <w:r w:rsidR="007C2EB2" w:rsidRPr="00882BA1">
        <w:rPr>
          <w:rFonts w:asciiTheme="minorHAnsi" w:hAnsiTheme="minorHAnsi" w:cstheme="minorHAnsi"/>
          <w:sz w:val="18"/>
          <w:szCs w:val="18"/>
        </w:rPr>
        <w:t xml:space="preserve">wać zgodnie z PN-88/C-81523 [4] </w:t>
      </w:r>
      <w:r w:rsidRPr="00882BA1">
        <w:rPr>
          <w:rFonts w:asciiTheme="minorHAnsi" w:hAnsiTheme="minorHAnsi" w:cstheme="minorHAnsi"/>
          <w:sz w:val="18"/>
          <w:szCs w:val="18"/>
        </w:rPr>
        <w:t>oraz PN76/C-8l521 [l] w zakresie odporności na działanie mgły solnej oraz wody. Tarcze znaków i tablic o powierzchni&gt; l m2 powinny spełniać dodatkowo następujące wymagania:</w:t>
      </w:r>
    </w:p>
    <w:p w:rsidR="00367C23" w:rsidRPr="00882BA1" w:rsidRDefault="00367C2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narożniki znaku i tablicy powinny być z</w:t>
      </w:r>
      <w:r w:rsidR="007C2EB2" w:rsidRPr="00882BA1">
        <w:rPr>
          <w:rFonts w:asciiTheme="minorHAnsi" w:hAnsiTheme="minorHAnsi" w:cstheme="minorHAnsi"/>
          <w:sz w:val="18"/>
          <w:szCs w:val="18"/>
        </w:rPr>
        <w:t xml:space="preserve">aokrąglone, o promieniu zgodnym </w:t>
      </w:r>
      <w:r w:rsidRPr="00882BA1">
        <w:rPr>
          <w:rFonts w:asciiTheme="minorHAnsi" w:hAnsiTheme="minorHAnsi" w:cstheme="minorHAnsi"/>
          <w:sz w:val="18"/>
          <w:szCs w:val="18"/>
        </w:rPr>
        <w:t xml:space="preserve">z wymaganiami określonymi w załączniku </w:t>
      </w:r>
      <w:proofErr w:type="spellStart"/>
      <w:r w:rsidR="007C2EB2" w:rsidRPr="00882BA1">
        <w:rPr>
          <w:rFonts w:asciiTheme="minorHAnsi" w:hAnsiTheme="minorHAnsi" w:cstheme="minorHAnsi"/>
          <w:sz w:val="18"/>
          <w:szCs w:val="18"/>
        </w:rPr>
        <w:t>nI</w:t>
      </w:r>
      <w:proofErr w:type="spellEnd"/>
      <w:r w:rsidR="007C2EB2" w:rsidRPr="00882BA1">
        <w:rPr>
          <w:rFonts w:asciiTheme="minorHAnsi" w:hAnsiTheme="minorHAnsi" w:cstheme="minorHAnsi"/>
          <w:sz w:val="18"/>
          <w:szCs w:val="18"/>
        </w:rPr>
        <w:t xml:space="preserve"> l do rozporządzenia Ministra </w:t>
      </w:r>
      <w:r w:rsidRPr="00882BA1">
        <w:rPr>
          <w:rFonts w:asciiTheme="minorHAnsi" w:hAnsiTheme="minorHAnsi" w:cstheme="minorHAnsi"/>
          <w:sz w:val="18"/>
          <w:szCs w:val="18"/>
        </w:rPr>
        <w:t xml:space="preserve">Infrastruktury z dnia 3 lipca 2003 r. [25] </w:t>
      </w:r>
      <w:r w:rsidR="007C2EB2" w:rsidRPr="00882BA1">
        <w:rPr>
          <w:rFonts w:asciiTheme="minorHAnsi" w:hAnsiTheme="minorHAnsi" w:cstheme="minorHAnsi"/>
          <w:sz w:val="18"/>
          <w:szCs w:val="18"/>
        </w:rPr>
        <w:t xml:space="preserve">nie mniejszym jednak niż 30 mm, </w:t>
      </w:r>
      <w:r w:rsidRPr="00882BA1">
        <w:rPr>
          <w:rFonts w:asciiTheme="minorHAnsi" w:hAnsiTheme="minorHAnsi" w:cstheme="minorHAnsi"/>
          <w:sz w:val="18"/>
          <w:szCs w:val="18"/>
        </w:rPr>
        <w:t>gdy wielkości tego promienia nie wskazano,</w:t>
      </w:r>
    </w:p>
    <w:p w:rsidR="00367C23" w:rsidRPr="00882BA1" w:rsidRDefault="00367C23" w:rsidP="00C62775">
      <w:pPr>
        <w:pStyle w:val="KOnumpozom2"/>
        <w:rPr>
          <w:rFonts w:asciiTheme="minorHAnsi" w:hAnsiTheme="minorHAnsi" w:cstheme="minorHAnsi"/>
          <w:sz w:val="18"/>
          <w:szCs w:val="18"/>
        </w:rPr>
      </w:pPr>
      <w:r w:rsidRPr="00882BA1">
        <w:rPr>
          <w:rFonts w:asciiTheme="minorHAnsi" w:hAnsiTheme="minorHAnsi" w:cstheme="minorHAnsi"/>
          <w:sz w:val="18"/>
          <w:szCs w:val="18"/>
        </w:rPr>
        <w:t>łączenie poszczególnych segmentów tarczy (dla znaków wielkogabarytowych) wzdłuż poziomej lub pionowej krawę</w:t>
      </w:r>
      <w:r w:rsidR="007C2EB2" w:rsidRPr="00882BA1">
        <w:rPr>
          <w:rFonts w:asciiTheme="minorHAnsi" w:hAnsiTheme="minorHAnsi" w:cstheme="minorHAnsi"/>
          <w:sz w:val="18"/>
          <w:szCs w:val="18"/>
        </w:rPr>
        <w:t xml:space="preserve">dzi powinno być wykonane w taki </w:t>
      </w:r>
      <w:r w:rsidRPr="00882BA1">
        <w:rPr>
          <w:rFonts w:asciiTheme="minorHAnsi" w:hAnsiTheme="minorHAnsi" w:cstheme="minorHAnsi"/>
          <w:sz w:val="18"/>
          <w:szCs w:val="18"/>
        </w:rPr>
        <w:t>sposób, aby nie występowały przesunię</w:t>
      </w:r>
      <w:r w:rsidR="007C2EB2" w:rsidRPr="00882BA1">
        <w:rPr>
          <w:rFonts w:asciiTheme="minorHAnsi" w:hAnsiTheme="minorHAnsi" w:cstheme="minorHAnsi"/>
          <w:sz w:val="18"/>
          <w:szCs w:val="18"/>
        </w:rPr>
        <w:t xml:space="preserve">cia i prześwity w miejscach ich </w:t>
      </w:r>
      <w:r w:rsidRPr="00882BA1">
        <w:rPr>
          <w:rFonts w:asciiTheme="minorHAnsi" w:hAnsiTheme="minorHAnsi" w:cstheme="minorHAnsi"/>
          <w:sz w:val="18"/>
          <w:szCs w:val="18"/>
        </w:rPr>
        <w:t>łączenia.</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2.6. Znaki odblaskowe</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2.6.1. Wymagania dotyczące powierzchni odblaskowej</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Znaki drogowe odblaskowe wykonuje się przez naklejenie </w:t>
      </w:r>
      <w:r w:rsidR="007C2EB2" w:rsidRPr="00882BA1">
        <w:rPr>
          <w:rFonts w:asciiTheme="minorHAnsi" w:hAnsiTheme="minorHAnsi" w:cstheme="minorHAnsi"/>
          <w:sz w:val="18"/>
          <w:szCs w:val="18"/>
        </w:rPr>
        <w:t xml:space="preserve">na tarczę znaku lica wykonanego </w:t>
      </w:r>
      <w:r w:rsidRPr="00882BA1">
        <w:rPr>
          <w:rFonts w:asciiTheme="minorHAnsi" w:hAnsiTheme="minorHAnsi" w:cstheme="minorHAnsi"/>
          <w:sz w:val="18"/>
          <w:szCs w:val="18"/>
        </w:rPr>
        <w:t>z samoprzylepnej, aktywowanej przez docisk, folii odblaskowej. Znaki drogowe klasy A, B, C, D, E, F, G, T i urządzenia bezpieczeństwa ruchu drogowego klasy U n</w:t>
      </w:r>
      <w:r w:rsidR="007C2EB2" w:rsidRPr="00882BA1">
        <w:rPr>
          <w:rFonts w:asciiTheme="minorHAnsi" w:hAnsiTheme="minorHAnsi" w:cstheme="minorHAnsi"/>
          <w:sz w:val="18"/>
          <w:szCs w:val="18"/>
        </w:rPr>
        <w:t xml:space="preserve">ie odblaskowe, </w:t>
      </w:r>
      <w:r w:rsidRPr="00882BA1">
        <w:rPr>
          <w:rFonts w:asciiTheme="minorHAnsi" w:hAnsiTheme="minorHAnsi" w:cstheme="minorHAnsi"/>
          <w:sz w:val="18"/>
          <w:szCs w:val="18"/>
        </w:rPr>
        <w:t>nie są dopuszczone do stosowania na drogach publicznych.</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Folia odblaskowa (odbijająca powrotnie) powinna spełniać wymagania określone w aprobacie technicznej.</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Lico znaku powinno być wykonane z:</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samoprzylepnej folii odblaskowej o właściwośc</w:t>
      </w:r>
      <w:r w:rsidR="007C2EB2" w:rsidRPr="00882BA1">
        <w:rPr>
          <w:rFonts w:asciiTheme="minorHAnsi" w:hAnsiTheme="minorHAnsi" w:cstheme="minorHAnsi"/>
          <w:sz w:val="18"/>
          <w:szCs w:val="18"/>
        </w:rPr>
        <w:t xml:space="preserve">iach fotometrycznych </w:t>
      </w:r>
      <w:r w:rsidRPr="00882BA1">
        <w:rPr>
          <w:rFonts w:asciiTheme="minorHAnsi" w:hAnsiTheme="minorHAnsi" w:cstheme="minorHAnsi"/>
          <w:sz w:val="18"/>
          <w:szCs w:val="18"/>
        </w:rPr>
        <w:t>i kolorymetrycznych typu l, typu 2 (folia z kulk</w:t>
      </w:r>
      <w:r w:rsidR="007C2EB2" w:rsidRPr="00882BA1">
        <w:rPr>
          <w:rFonts w:asciiTheme="minorHAnsi" w:hAnsiTheme="minorHAnsi" w:cstheme="minorHAnsi"/>
          <w:sz w:val="18"/>
          <w:szCs w:val="18"/>
        </w:rPr>
        <w:t xml:space="preserve">ami szklanymi lub pryzmatyczna) </w:t>
      </w:r>
      <w:r w:rsidRPr="00882BA1">
        <w:rPr>
          <w:rFonts w:asciiTheme="minorHAnsi" w:hAnsiTheme="minorHAnsi" w:cstheme="minorHAnsi"/>
          <w:sz w:val="18"/>
          <w:szCs w:val="18"/>
        </w:rPr>
        <w:t>lub typu 3 (folia pryzmatyczna) potwi</w:t>
      </w:r>
      <w:r w:rsidR="007C2EB2" w:rsidRPr="00882BA1">
        <w:rPr>
          <w:rFonts w:asciiTheme="minorHAnsi" w:hAnsiTheme="minorHAnsi" w:cstheme="minorHAnsi"/>
          <w:sz w:val="18"/>
          <w:szCs w:val="18"/>
        </w:rPr>
        <w:t xml:space="preserve">erdzonych uzyskanymi aprobatami </w:t>
      </w:r>
      <w:r w:rsidRPr="00882BA1">
        <w:rPr>
          <w:rFonts w:asciiTheme="minorHAnsi" w:hAnsiTheme="minorHAnsi" w:cstheme="minorHAnsi"/>
          <w:sz w:val="18"/>
          <w:szCs w:val="18"/>
        </w:rPr>
        <w:t>technicznymi dla poszczególnych typów folii,</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 nanoszenia barw innych niż biała można</w:t>
      </w:r>
      <w:r w:rsidR="007C2EB2" w:rsidRPr="00882BA1">
        <w:rPr>
          <w:rFonts w:asciiTheme="minorHAnsi" w:hAnsiTheme="minorHAnsi" w:cstheme="minorHAnsi"/>
          <w:sz w:val="18"/>
          <w:szCs w:val="18"/>
        </w:rPr>
        <w:t xml:space="preserve">. stosować: farby transparentne </w:t>
      </w:r>
      <w:r w:rsidRPr="00882BA1">
        <w:rPr>
          <w:rFonts w:asciiTheme="minorHAnsi" w:hAnsiTheme="minorHAnsi" w:cstheme="minorHAnsi"/>
          <w:sz w:val="18"/>
          <w:szCs w:val="18"/>
        </w:rPr>
        <w:t>do sitodruku, zalecane przez producenta danej folii</w:t>
      </w:r>
      <w:r w:rsidR="007C2EB2" w:rsidRPr="00882BA1">
        <w:rPr>
          <w:rFonts w:asciiTheme="minorHAnsi" w:hAnsiTheme="minorHAnsi" w:cstheme="minorHAnsi"/>
          <w:sz w:val="18"/>
          <w:szCs w:val="18"/>
        </w:rPr>
        <w:t xml:space="preserve">, transparentne folie ploterowe </w:t>
      </w:r>
      <w:r w:rsidRPr="00882BA1">
        <w:rPr>
          <w:rFonts w:asciiTheme="minorHAnsi" w:hAnsiTheme="minorHAnsi" w:cstheme="minorHAnsi"/>
          <w:sz w:val="18"/>
          <w:szCs w:val="18"/>
        </w:rPr>
        <w:t>posiadające aprobaty techniczne oraz w przypadku</w:t>
      </w:r>
      <w:r w:rsidR="007C2EB2" w:rsidRPr="00882BA1">
        <w:rPr>
          <w:rFonts w:asciiTheme="minorHAnsi" w:hAnsiTheme="minorHAnsi" w:cstheme="minorHAnsi"/>
          <w:sz w:val="18"/>
          <w:szCs w:val="18"/>
        </w:rPr>
        <w:t xml:space="preserve"> folii typu l wycinane kształty </w:t>
      </w:r>
      <w:r w:rsidRPr="00882BA1">
        <w:rPr>
          <w:rFonts w:asciiTheme="minorHAnsi" w:hAnsiTheme="minorHAnsi" w:cstheme="minorHAnsi"/>
          <w:sz w:val="18"/>
          <w:szCs w:val="18"/>
        </w:rPr>
        <w:t>z folii odblaskowych barwnych,</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dopuszcza się wycinanie kształtów z folii 2 i 3 typu pod warunkiem zabezpieczenia ich krawędzi lakierem zalecanym przez pr</w:t>
      </w:r>
      <w:r w:rsidR="007C2EB2" w:rsidRPr="00882BA1">
        <w:rPr>
          <w:rFonts w:asciiTheme="minorHAnsi" w:hAnsiTheme="minorHAnsi" w:cstheme="minorHAnsi"/>
          <w:sz w:val="18"/>
          <w:szCs w:val="18"/>
        </w:rPr>
        <w:t xml:space="preserve">oducenta folii, - nie dopuszcza </w:t>
      </w:r>
      <w:r w:rsidRPr="00882BA1">
        <w:rPr>
          <w:rFonts w:asciiTheme="minorHAnsi" w:hAnsiTheme="minorHAnsi" w:cstheme="minorHAnsi"/>
          <w:sz w:val="18"/>
          <w:szCs w:val="18"/>
        </w:rPr>
        <w:t>się stosowania folii o okresie trwałości poniżej 7</w:t>
      </w:r>
      <w:r w:rsidR="007C2EB2" w:rsidRPr="00882BA1">
        <w:rPr>
          <w:rFonts w:asciiTheme="minorHAnsi" w:hAnsiTheme="minorHAnsi" w:cstheme="minorHAnsi"/>
          <w:sz w:val="18"/>
          <w:szCs w:val="18"/>
        </w:rPr>
        <w:t xml:space="preserve"> lat do znaków stałych, - folie </w:t>
      </w:r>
      <w:r w:rsidRPr="00882BA1">
        <w:rPr>
          <w:rFonts w:asciiTheme="minorHAnsi" w:hAnsiTheme="minorHAnsi" w:cstheme="minorHAnsi"/>
          <w:sz w:val="18"/>
          <w:szCs w:val="18"/>
        </w:rPr>
        <w:t>o 2-letnim i 3-letnim okresie trwałości mogą być w</w:t>
      </w:r>
      <w:r w:rsidR="007C2EB2" w:rsidRPr="00882BA1">
        <w:rPr>
          <w:rFonts w:asciiTheme="minorHAnsi" w:hAnsiTheme="minorHAnsi" w:cstheme="minorHAnsi"/>
          <w:sz w:val="18"/>
          <w:szCs w:val="18"/>
        </w:rPr>
        <w:t xml:space="preserve">ykorzystywane do znaków </w:t>
      </w:r>
      <w:r w:rsidRPr="00882BA1">
        <w:rPr>
          <w:rFonts w:asciiTheme="minorHAnsi" w:hAnsiTheme="minorHAnsi" w:cstheme="minorHAnsi"/>
          <w:sz w:val="18"/>
          <w:szCs w:val="18"/>
        </w:rPr>
        <w:t>tymczasowych stosowanych do oznakowania</w:t>
      </w:r>
      <w:r w:rsidR="007C2EB2" w:rsidRPr="00882BA1">
        <w:rPr>
          <w:rFonts w:asciiTheme="minorHAnsi" w:hAnsiTheme="minorHAnsi" w:cstheme="minorHAnsi"/>
          <w:sz w:val="18"/>
          <w:szCs w:val="18"/>
        </w:rPr>
        <w:t xml:space="preserve"> robót drogowych, pod warunkiem </w:t>
      </w:r>
      <w:r w:rsidRPr="00882BA1">
        <w:rPr>
          <w:rFonts w:asciiTheme="minorHAnsi" w:hAnsiTheme="minorHAnsi" w:cstheme="minorHAnsi"/>
          <w:sz w:val="18"/>
          <w:szCs w:val="18"/>
        </w:rPr>
        <w:t>posiadania aprobaty technicznej i zach</w:t>
      </w:r>
      <w:r w:rsidR="007C2EB2" w:rsidRPr="00882BA1">
        <w:rPr>
          <w:rFonts w:asciiTheme="minorHAnsi" w:hAnsiTheme="minorHAnsi" w:cstheme="minorHAnsi"/>
          <w:sz w:val="18"/>
          <w:szCs w:val="18"/>
        </w:rPr>
        <w:t xml:space="preserve">owania zgodności z załącznikiem nr l do </w:t>
      </w:r>
      <w:r w:rsidRPr="00882BA1">
        <w:rPr>
          <w:rFonts w:asciiTheme="minorHAnsi" w:hAnsiTheme="minorHAnsi" w:cstheme="minorHAnsi"/>
          <w:sz w:val="18"/>
          <w:szCs w:val="18"/>
        </w:rPr>
        <w:t>rozporządzenia Ministra Infrastruktur</w:t>
      </w:r>
      <w:r w:rsidR="007C2EB2" w:rsidRPr="00882BA1">
        <w:rPr>
          <w:rFonts w:asciiTheme="minorHAnsi" w:hAnsiTheme="minorHAnsi" w:cstheme="minorHAnsi"/>
          <w:sz w:val="18"/>
          <w:szCs w:val="18"/>
        </w:rPr>
        <w:t xml:space="preserve">y z dnia 3 lipca 2003 w sprawie </w:t>
      </w:r>
      <w:r w:rsidRPr="00882BA1">
        <w:rPr>
          <w:rFonts w:asciiTheme="minorHAnsi" w:hAnsiTheme="minorHAnsi" w:cstheme="minorHAnsi"/>
          <w:sz w:val="18"/>
          <w:szCs w:val="18"/>
        </w:rPr>
        <w:t xml:space="preserve">szczegółowych warunków </w:t>
      </w:r>
      <w:r w:rsidRPr="00882BA1">
        <w:rPr>
          <w:rFonts w:asciiTheme="minorHAnsi" w:hAnsiTheme="minorHAnsi" w:cstheme="minorHAnsi"/>
          <w:sz w:val="18"/>
          <w:szCs w:val="18"/>
        </w:rPr>
        <w:lastRenderedPageBreak/>
        <w:t>technicznych d</w:t>
      </w:r>
      <w:r w:rsidR="007C2EB2" w:rsidRPr="00882BA1">
        <w:rPr>
          <w:rFonts w:asciiTheme="minorHAnsi" w:hAnsiTheme="minorHAnsi" w:cstheme="minorHAnsi"/>
          <w:sz w:val="18"/>
          <w:szCs w:val="18"/>
        </w:rPr>
        <w:t xml:space="preserve">la znaków i sygnałów drogowych  </w:t>
      </w:r>
      <w:r w:rsidRPr="00882BA1">
        <w:rPr>
          <w:rFonts w:asciiTheme="minorHAnsi" w:hAnsiTheme="minorHAnsi" w:cstheme="minorHAnsi"/>
          <w:sz w:val="18"/>
          <w:szCs w:val="18"/>
        </w:rPr>
        <w:t>oraz urządzeń bezpieczeństwa ruchu drogow</w:t>
      </w:r>
      <w:r w:rsidR="007C2EB2" w:rsidRPr="00882BA1">
        <w:rPr>
          <w:rFonts w:asciiTheme="minorHAnsi" w:hAnsiTheme="minorHAnsi" w:cstheme="minorHAnsi"/>
          <w:sz w:val="18"/>
          <w:szCs w:val="18"/>
        </w:rPr>
        <w:t xml:space="preserve">ego i warunków ich umieszczania </w:t>
      </w:r>
      <w:r w:rsidRPr="00882BA1">
        <w:rPr>
          <w:rFonts w:asciiTheme="minorHAnsi" w:hAnsiTheme="minorHAnsi" w:cstheme="minorHAnsi"/>
          <w:sz w:val="18"/>
          <w:szCs w:val="18"/>
        </w:rPr>
        <w:t>na drogach [25].</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Minimalna początkowa wartość współczynnika odblasku R'(cd.lx-1m-2 ) znaków odblaskowych, zmierzona zgodnie z procedurą zawartą w </w:t>
      </w:r>
      <w:proofErr w:type="spellStart"/>
      <w:r w:rsidRPr="00882BA1">
        <w:rPr>
          <w:rFonts w:asciiTheme="minorHAnsi" w:hAnsiTheme="minorHAnsi" w:cstheme="minorHAnsi"/>
          <w:sz w:val="18"/>
          <w:szCs w:val="18"/>
        </w:rPr>
        <w:t>ClE</w:t>
      </w:r>
      <w:proofErr w:type="spellEnd"/>
      <w:r w:rsidRPr="00882BA1">
        <w:rPr>
          <w:rFonts w:asciiTheme="minorHAnsi" w:hAnsiTheme="minorHAnsi" w:cstheme="minorHAnsi"/>
          <w:sz w:val="18"/>
          <w:szCs w:val="18"/>
        </w:rPr>
        <w:t xml:space="preserve"> No.54 [29], używając standardowego </w:t>
      </w:r>
      <w:proofErr w:type="spellStart"/>
      <w:r w:rsidRPr="00882BA1">
        <w:rPr>
          <w:rFonts w:asciiTheme="minorHAnsi" w:hAnsiTheme="minorHAnsi" w:cstheme="minorHAnsi"/>
          <w:sz w:val="18"/>
          <w:szCs w:val="18"/>
        </w:rPr>
        <w:t>iluminanta</w:t>
      </w:r>
      <w:proofErr w:type="spellEnd"/>
      <w:r w:rsidRPr="00882BA1">
        <w:rPr>
          <w:rFonts w:asciiTheme="minorHAnsi" w:hAnsiTheme="minorHAnsi" w:cstheme="minorHAnsi"/>
          <w:sz w:val="18"/>
          <w:szCs w:val="18"/>
        </w:rPr>
        <w:t xml:space="preserve"> A, powinna spełniać odpowiednio wymagania podane w tablicy 2.</w:t>
      </w:r>
      <w:r w:rsidR="007C2EB2"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Współczynnik odblasku R' dla wszystkich kolorów drukowanych, z wyjątkiem białego, nie powinien być mniejszy niż 70 % wartości podanych w tablicy 2 dla znaków z folią typu 1 lub typu 2, zgodnie z publikacją </w:t>
      </w:r>
      <w:proofErr w:type="spellStart"/>
      <w:r w:rsidRPr="00882BA1">
        <w:rPr>
          <w:rFonts w:asciiTheme="minorHAnsi" w:hAnsiTheme="minorHAnsi" w:cstheme="minorHAnsi"/>
          <w:sz w:val="18"/>
          <w:szCs w:val="18"/>
        </w:rPr>
        <w:t>ClE</w:t>
      </w:r>
      <w:proofErr w:type="spellEnd"/>
      <w:r w:rsidRPr="00882BA1">
        <w:rPr>
          <w:rFonts w:asciiTheme="minorHAnsi" w:hAnsiTheme="minorHAnsi" w:cstheme="minorHAnsi"/>
          <w:sz w:val="18"/>
          <w:szCs w:val="18"/>
        </w:rPr>
        <w:t xml:space="preserve"> No 39.2 [28]. Folie odblaskowe pryzmatyczne (typ 3) powinny spełniać minimalne wymagania dla folii typu 2 lub zwiększone wymagania postawione w aprobacie technicznej dla danej folii. W przypadku oświetlenia standardowym </w:t>
      </w:r>
      <w:proofErr w:type="spellStart"/>
      <w:r w:rsidRPr="00882BA1">
        <w:rPr>
          <w:rFonts w:asciiTheme="minorHAnsi" w:hAnsiTheme="minorHAnsi" w:cstheme="minorHAnsi"/>
          <w:sz w:val="18"/>
          <w:szCs w:val="18"/>
        </w:rPr>
        <w:t>iluminantem</w:t>
      </w:r>
      <w:proofErr w:type="spellEnd"/>
      <w:r w:rsidRPr="00882BA1">
        <w:rPr>
          <w:rFonts w:asciiTheme="minorHAnsi" w:hAnsiTheme="minorHAnsi" w:cstheme="minorHAnsi"/>
          <w:sz w:val="18"/>
          <w:szCs w:val="18"/>
        </w:rPr>
        <w:t xml:space="preserve"> D 65 i pomiaru w geometrii 45/0 współrzędne chromatyczności i współczynnik luminancji β powinny być zgodne z wymaganiami podanymi w tablicach 2 i 3. </w:t>
      </w:r>
    </w:p>
    <w:p w:rsidR="001B6546" w:rsidRPr="00882BA1" w:rsidRDefault="001B6546"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Tablica 2. Wymagania dla współczynnika luminancji β i współrzędnych chromatyczności x, y oraz współczynnika odblasku R'</w:t>
      </w:r>
    </w:p>
    <w:p w:rsidR="00367C23" w:rsidRPr="00882BA1" w:rsidRDefault="0032397F"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noProof/>
          <w:sz w:val="18"/>
          <w:szCs w:val="18"/>
          <w:lang w:eastAsia="pl-PL"/>
        </w:rPr>
        <w:drawing>
          <wp:inline distT="0" distB="0" distL="0" distR="0">
            <wp:extent cx="5762625" cy="3781425"/>
            <wp:effectExtent l="19050" t="0" r="9525"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cstate="print"/>
                    <a:srcRect/>
                    <a:stretch>
                      <a:fillRect/>
                    </a:stretch>
                  </pic:blipFill>
                  <pic:spPr bwMode="auto">
                    <a:xfrm>
                      <a:off x="0" y="0"/>
                      <a:ext cx="5762625" cy="3781425"/>
                    </a:xfrm>
                    <a:prstGeom prst="rect">
                      <a:avLst/>
                    </a:prstGeom>
                    <a:noFill/>
                    <a:ln w="9525">
                      <a:noFill/>
                      <a:miter lim="800000"/>
                      <a:headEnd/>
                      <a:tailEnd/>
                    </a:ln>
                  </pic:spPr>
                </pic:pic>
              </a:graphicData>
            </a:graphic>
          </wp:inline>
        </w:drawing>
      </w:r>
    </w:p>
    <w:p w:rsidR="000C6304" w:rsidRPr="00882BA1" w:rsidRDefault="000C6304"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Tablica 3. Współrzędne punktów narożnych wyznaczających pola barw</w:t>
      </w:r>
    </w:p>
    <w:p w:rsidR="00367C23" w:rsidRPr="00882BA1" w:rsidRDefault="0032397F"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noProof/>
          <w:sz w:val="18"/>
          <w:szCs w:val="18"/>
          <w:lang w:eastAsia="pl-PL"/>
        </w:rPr>
        <w:drawing>
          <wp:inline distT="0" distB="0" distL="0" distR="0">
            <wp:extent cx="5753100" cy="3181350"/>
            <wp:effectExtent l="19050" t="0" r="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9" cstate="print"/>
                    <a:srcRect/>
                    <a:stretch>
                      <a:fillRect/>
                    </a:stretch>
                  </pic:blipFill>
                  <pic:spPr bwMode="auto">
                    <a:xfrm>
                      <a:off x="0" y="0"/>
                      <a:ext cx="5753100" cy="3181350"/>
                    </a:xfrm>
                    <a:prstGeom prst="rect">
                      <a:avLst/>
                    </a:prstGeom>
                    <a:noFill/>
                    <a:ln w="9525">
                      <a:noFill/>
                      <a:miter lim="800000"/>
                      <a:headEnd/>
                      <a:tailEnd/>
                    </a:ln>
                  </pic:spPr>
                </pic:pic>
              </a:graphicData>
            </a:graphic>
          </wp:inline>
        </w:drawing>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lastRenderedPageBreak/>
        <w:t>2.6.2. Wymagania jakościowe</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Powierzchnia licowa znaku powinna być równa, gładka, bez rozwarstwień, p</w:t>
      </w:r>
      <w:r w:rsidR="007C2EB2" w:rsidRPr="00882BA1">
        <w:rPr>
          <w:rFonts w:asciiTheme="minorHAnsi" w:hAnsiTheme="minorHAnsi" w:cstheme="minorHAnsi"/>
          <w:sz w:val="18"/>
          <w:szCs w:val="18"/>
        </w:rPr>
        <w:t xml:space="preserve">ęcherzy </w:t>
      </w:r>
      <w:r w:rsidRPr="00882BA1">
        <w:rPr>
          <w:rFonts w:asciiTheme="minorHAnsi" w:hAnsiTheme="minorHAnsi" w:cstheme="minorHAnsi"/>
          <w:sz w:val="18"/>
          <w:szCs w:val="18"/>
        </w:rPr>
        <w:t xml:space="preserve">i </w:t>
      </w:r>
      <w:proofErr w:type="spellStart"/>
      <w:r w:rsidRPr="00882BA1">
        <w:rPr>
          <w:rFonts w:asciiTheme="minorHAnsi" w:hAnsiTheme="minorHAnsi" w:cstheme="minorHAnsi"/>
          <w:sz w:val="18"/>
          <w:szCs w:val="18"/>
        </w:rPr>
        <w:t>odklejeń</w:t>
      </w:r>
      <w:proofErr w:type="spellEnd"/>
      <w:r w:rsidRPr="00882BA1">
        <w:rPr>
          <w:rFonts w:asciiTheme="minorHAnsi" w:hAnsiTheme="minorHAnsi" w:cstheme="minorHAnsi"/>
          <w:sz w:val="18"/>
          <w:szCs w:val="18"/>
        </w:rPr>
        <w:t xml:space="preserve"> na krawędziach. Na powierzchni mogą wy</w:t>
      </w:r>
      <w:r w:rsidR="007C2EB2" w:rsidRPr="00882BA1">
        <w:rPr>
          <w:rFonts w:asciiTheme="minorHAnsi" w:hAnsiTheme="minorHAnsi" w:cstheme="minorHAnsi"/>
          <w:sz w:val="18"/>
          <w:szCs w:val="18"/>
        </w:rPr>
        <w:t xml:space="preserve">stępować w obrębie jednego pola </w:t>
      </w:r>
      <w:r w:rsidRPr="00882BA1">
        <w:rPr>
          <w:rFonts w:asciiTheme="minorHAnsi" w:hAnsiTheme="minorHAnsi" w:cstheme="minorHAnsi"/>
          <w:sz w:val="18"/>
          <w:szCs w:val="18"/>
        </w:rPr>
        <w:t>Średnio nie więcej niż 0,7 błędów na powierzchni (kurz,</w:t>
      </w:r>
      <w:r w:rsidR="007C2EB2" w:rsidRPr="00882BA1">
        <w:rPr>
          <w:rFonts w:asciiTheme="minorHAnsi" w:hAnsiTheme="minorHAnsi" w:cstheme="minorHAnsi"/>
          <w:sz w:val="18"/>
          <w:szCs w:val="18"/>
        </w:rPr>
        <w:t xml:space="preserve"> pęcherze) o wielkości najwyżej </w:t>
      </w:r>
      <w:r w:rsidRPr="00882BA1">
        <w:rPr>
          <w:rFonts w:asciiTheme="minorHAnsi" w:hAnsiTheme="minorHAnsi" w:cstheme="minorHAnsi"/>
          <w:sz w:val="18"/>
          <w:szCs w:val="18"/>
        </w:rPr>
        <w:t>1 mm. Rysy nie mają prawa wystąpić. Sposób połączenia folii z powierzchnią tarczy znaku powinien uniemożliwiać jej odłączenie od tarczy bez jej zniszczenia. Dokładność rysunku znaku powinna być taka, aby wady konturów znaku, które mogą powstać przy nanoszeniu farby na odblaskową powierzchnię znaku, nie były większe niż podane w p~ 2.6.3.</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Lica znaków wykonane drukiem sitowym powinny być wolne od smug i cieni. Krawędzie lica znaku z folii typu 2 i folii pryzmatycznej powinn</w:t>
      </w:r>
      <w:r w:rsidR="007C2EB2" w:rsidRPr="00882BA1">
        <w:rPr>
          <w:rFonts w:asciiTheme="minorHAnsi" w:hAnsiTheme="minorHAnsi" w:cstheme="minorHAnsi"/>
          <w:sz w:val="18"/>
          <w:szCs w:val="18"/>
        </w:rPr>
        <w:t xml:space="preserve">y być odpowiednio zabezpieczone </w:t>
      </w:r>
      <w:r w:rsidRPr="00882BA1">
        <w:rPr>
          <w:rFonts w:asciiTheme="minorHAnsi" w:hAnsiTheme="minorHAnsi" w:cstheme="minorHAnsi"/>
          <w:sz w:val="18"/>
          <w:szCs w:val="18"/>
        </w:rPr>
        <w:t>np. przez lakierowanie lub ramą z profilu ceowego. Powłoka lakiernicza w kolorze RAL 7037 na tylnej stronie znaku powinna być równa, gładka bez smug i zacieków. Sprawdzenie polega na ocenie wizualnej.</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2.6.3 Tolerancje wymiarowe znaków drogowych</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2.6.3.1 Tolerancje wymiarowe dla grubości blach</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Sprawdzenie śrubą mikrometryczną:</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dla blachy stalowej ocynkowanej ogniowo o gr. 1,25 - 1,5 mm wynosi – 0,14 mm,</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dla blach aluminiowych o gr. 1,5 - 2,0 mm wynosi – 0,10 mm.</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2.6.3.2 Tolerancje wymiarowe dla grubości powłok malarskich</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Dla powłoki lakierniczej na tylnej powierzchni tarczy znaku o grubości 60 </w:t>
      </w:r>
      <w:proofErr w:type="spellStart"/>
      <w:r w:rsidRPr="00882BA1">
        <w:rPr>
          <w:rFonts w:asciiTheme="minorHAnsi" w:hAnsiTheme="minorHAnsi" w:cstheme="minorHAnsi"/>
          <w:sz w:val="18"/>
          <w:szCs w:val="18"/>
        </w:rPr>
        <w:t>μm</w:t>
      </w:r>
      <w:proofErr w:type="spellEnd"/>
      <w:r w:rsidRPr="00882BA1">
        <w:rPr>
          <w:rFonts w:asciiTheme="minorHAnsi" w:hAnsiTheme="minorHAnsi" w:cstheme="minorHAnsi"/>
          <w:sz w:val="18"/>
          <w:szCs w:val="18"/>
        </w:rPr>
        <w:t xml:space="preserve"> wynosi</w:t>
      </w:r>
      <w:r w:rsidRPr="00882BA1">
        <w:rPr>
          <w:rFonts w:asciiTheme="minorHAnsi" w:hAnsiTheme="minorHAnsi" w:cstheme="minorHAnsi"/>
          <w:sz w:val="18"/>
          <w:szCs w:val="18"/>
        </w:rPr>
        <w:br/>
        <w:t>±15 nm. Sprawdzenie wg PN-EN ISO 2808:2000 [22].</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2.6.3.3 Tolerancje wymiarowe dla płaskości powierzchni</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Odchylenia od poziomu nie mogą wynieść więcej niż 0,2 %, wyjątkowo do 0,5 %.</w:t>
      </w:r>
      <w:r w:rsidRPr="00882BA1">
        <w:rPr>
          <w:rFonts w:asciiTheme="minorHAnsi" w:hAnsiTheme="minorHAnsi" w:cstheme="minorHAnsi"/>
          <w:sz w:val="18"/>
          <w:szCs w:val="18"/>
        </w:rPr>
        <w:br/>
        <w:t>Sprawdzenie szczelinomierzem.</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2.6.3.4 Tolerancje wymiarowe dla tarcz znaków</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Sprawdzenie przymiarem liniowym:</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wymiary dla tarcz znaków o powierzchni &lt; 1m2</w:t>
      </w:r>
      <w:r w:rsidR="007C2EB2" w:rsidRPr="00882BA1">
        <w:rPr>
          <w:rFonts w:asciiTheme="minorHAnsi" w:hAnsiTheme="minorHAnsi" w:cstheme="minorHAnsi"/>
          <w:sz w:val="18"/>
          <w:szCs w:val="18"/>
        </w:rPr>
        <w:t xml:space="preserve"> podane w opisach szczeg6lowych </w:t>
      </w:r>
      <w:r w:rsidRPr="00882BA1">
        <w:rPr>
          <w:rFonts w:asciiTheme="minorHAnsi" w:hAnsiTheme="minorHAnsi" w:cstheme="minorHAnsi"/>
          <w:sz w:val="18"/>
          <w:szCs w:val="18"/>
        </w:rPr>
        <w:t>załącznika nr l [25] są należy powiększyć</w:t>
      </w:r>
      <w:r w:rsidR="007C2EB2" w:rsidRPr="00882BA1">
        <w:rPr>
          <w:rFonts w:asciiTheme="minorHAnsi" w:hAnsiTheme="minorHAnsi" w:cstheme="minorHAnsi"/>
          <w:sz w:val="18"/>
          <w:szCs w:val="18"/>
        </w:rPr>
        <w:t xml:space="preserve"> o 10 mm i wykonać w tolerancji </w:t>
      </w:r>
      <w:r w:rsidRPr="00882BA1">
        <w:rPr>
          <w:rFonts w:asciiTheme="minorHAnsi" w:hAnsiTheme="minorHAnsi" w:cstheme="minorHAnsi"/>
          <w:sz w:val="18"/>
          <w:szCs w:val="18"/>
        </w:rPr>
        <w:t>wymiarowej ± 5 mm,</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wymiary dla tarcz znaków i tablic o powierzchni&gt; 1m2 podane w opisach szczeg6lowych załącznika nr l [25] oraz wymiary wynikowe dla tablic grupy E należy powiększyć o 15 mm i wykonać w tolerancji wymiarowej ± 10 mm.</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2.6.3.5 Tolerancje wymiarowe dla lica znaku</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Sprawdzone przymiarem liniowym:</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tolerancje wymiarowe rysunku lica wykonanego drukiem sitowym wynoszą ± 1,5 mm,</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tolerancje wymiarowe rysunku lica wykonanego metodą wyklejania wynoszą ± 2 mm,</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kontury rysunku znaku (obwódka i symbol) muszą być równe z dokładnością</w:t>
      </w:r>
      <w:r w:rsidRPr="00882BA1">
        <w:rPr>
          <w:rFonts w:asciiTheme="minorHAnsi" w:hAnsiTheme="minorHAnsi" w:cstheme="minorHAnsi"/>
          <w:sz w:val="18"/>
          <w:szCs w:val="18"/>
        </w:rPr>
        <w:br/>
        <w:t>w każdym kierunku do 1,0 mm</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 znakach nowych na każdym z fragmentów powierz</w:t>
      </w:r>
      <w:r w:rsidR="007C2EB2" w:rsidRPr="00882BA1">
        <w:rPr>
          <w:rFonts w:asciiTheme="minorHAnsi" w:hAnsiTheme="minorHAnsi" w:cstheme="minorHAnsi"/>
          <w:sz w:val="18"/>
          <w:szCs w:val="18"/>
        </w:rPr>
        <w:t xml:space="preserve">chni znaku o wymiarach 4 x 4 cm </w:t>
      </w:r>
      <w:r w:rsidRPr="00882BA1">
        <w:rPr>
          <w:rFonts w:asciiTheme="minorHAnsi" w:hAnsiTheme="minorHAnsi" w:cstheme="minorHAnsi"/>
          <w:sz w:val="18"/>
          <w:szCs w:val="18"/>
        </w:rPr>
        <w:t>nie może występować więcej niż 0,7 lokalnych usterek (załamania, pęcherzyki) o wymiarach nie większych niż 1 mm w każdym kierunku. Ni</w:t>
      </w:r>
      <w:r w:rsidR="007C2EB2" w:rsidRPr="00882BA1">
        <w:rPr>
          <w:rFonts w:asciiTheme="minorHAnsi" w:hAnsiTheme="minorHAnsi" w:cstheme="minorHAnsi"/>
          <w:sz w:val="18"/>
          <w:szCs w:val="18"/>
        </w:rPr>
        <w:t xml:space="preserve">edopuszcza1ne jest występowanie </w:t>
      </w:r>
      <w:r w:rsidRPr="00882BA1">
        <w:rPr>
          <w:rFonts w:asciiTheme="minorHAnsi" w:hAnsiTheme="minorHAnsi" w:cstheme="minorHAnsi"/>
          <w:sz w:val="18"/>
          <w:szCs w:val="18"/>
        </w:rPr>
        <w:t>jakichkolwiek zarysowań powierzchni znaku. Na znakach</w:t>
      </w:r>
      <w:r w:rsidR="007C2EB2" w:rsidRPr="00882BA1">
        <w:rPr>
          <w:rFonts w:asciiTheme="minorHAnsi" w:hAnsiTheme="minorHAnsi" w:cstheme="minorHAnsi"/>
          <w:sz w:val="18"/>
          <w:szCs w:val="18"/>
        </w:rPr>
        <w:t xml:space="preserve"> w okresie gwarancji, na każdym </w:t>
      </w:r>
      <w:r w:rsidRPr="00882BA1">
        <w:rPr>
          <w:rFonts w:asciiTheme="minorHAnsi" w:hAnsiTheme="minorHAnsi" w:cstheme="minorHAnsi"/>
          <w:sz w:val="18"/>
          <w:szCs w:val="18"/>
        </w:rPr>
        <w:t>z fragmentów powierzchni znaku o wymiarach 4 x 4 cm dopuszcza się do 2 usterek jak wyżej, o wymiarach nie większych niż 1 mm w każdym kierunk</w:t>
      </w:r>
      <w:r w:rsidR="007C2EB2" w:rsidRPr="00882BA1">
        <w:rPr>
          <w:rFonts w:asciiTheme="minorHAnsi" w:hAnsiTheme="minorHAnsi" w:cstheme="minorHAnsi"/>
          <w:sz w:val="18"/>
          <w:szCs w:val="18"/>
        </w:rPr>
        <w:t xml:space="preserve">u. Na powierzchni tej dopuszcza </w:t>
      </w:r>
      <w:r w:rsidRPr="00882BA1">
        <w:rPr>
          <w:rFonts w:asciiTheme="minorHAnsi" w:hAnsiTheme="minorHAnsi" w:cstheme="minorHAnsi"/>
          <w:sz w:val="18"/>
          <w:szCs w:val="18"/>
        </w:rPr>
        <w:t>się do 3 zarysowań o szerokości nie większej niż 0,8 mm i całkowitej dług</w:t>
      </w:r>
      <w:r w:rsidR="007C2EB2" w:rsidRPr="00882BA1">
        <w:rPr>
          <w:rFonts w:asciiTheme="minorHAnsi" w:hAnsiTheme="minorHAnsi" w:cstheme="minorHAnsi"/>
          <w:sz w:val="18"/>
          <w:szCs w:val="18"/>
        </w:rPr>
        <w:t xml:space="preserve">ości nie większej niż 10 cm. Na </w:t>
      </w:r>
      <w:r w:rsidRPr="00882BA1">
        <w:rPr>
          <w:rFonts w:asciiTheme="minorHAnsi" w:hAnsiTheme="minorHAnsi" w:cstheme="minorHAnsi"/>
          <w:sz w:val="18"/>
          <w:szCs w:val="18"/>
        </w:rPr>
        <w:t xml:space="preserve">całkowitej długości znaku dopuszcza się </w:t>
      </w:r>
      <w:r w:rsidR="007C2EB2" w:rsidRPr="00882BA1">
        <w:rPr>
          <w:rFonts w:asciiTheme="minorHAnsi" w:hAnsiTheme="minorHAnsi" w:cstheme="minorHAnsi"/>
          <w:sz w:val="18"/>
          <w:szCs w:val="18"/>
        </w:rPr>
        <w:t xml:space="preserve">nie więcej niż 5 rys szerokości </w:t>
      </w:r>
      <w:r w:rsidRPr="00882BA1">
        <w:rPr>
          <w:rFonts w:asciiTheme="minorHAnsi" w:hAnsiTheme="minorHAnsi" w:cstheme="minorHAnsi"/>
          <w:sz w:val="18"/>
          <w:szCs w:val="18"/>
        </w:rPr>
        <w:t>nie większej niż 0,8 mm i długości przekraczającej 10 cm - pod warunkiem, że zar</w:t>
      </w:r>
      <w:r w:rsidR="007C2EB2" w:rsidRPr="00882BA1">
        <w:rPr>
          <w:rFonts w:asciiTheme="minorHAnsi" w:hAnsiTheme="minorHAnsi" w:cstheme="minorHAnsi"/>
          <w:sz w:val="18"/>
          <w:szCs w:val="18"/>
        </w:rPr>
        <w:t xml:space="preserve">ysowania </w:t>
      </w:r>
      <w:r w:rsidRPr="00882BA1">
        <w:rPr>
          <w:rFonts w:asciiTheme="minorHAnsi" w:hAnsiTheme="minorHAnsi" w:cstheme="minorHAnsi"/>
          <w:sz w:val="18"/>
          <w:szCs w:val="18"/>
        </w:rPr>
        <w:t>te nie zniekształcają treści znaku.</w:t>
      </w:r>
      <w:r w:rsidR="007C2EB2" w:rsidRPr="00882BA1">
        <w:rPr>
          <w:rFonts w:asciiTheme="minorHAnsi" w:hAnsiTheme="minorHAnsi" w:cstheme="minorHAnsi"/>
          <w:sz w:val="18"/>
          <w:szCs w:val="18"/>
        </w:rPr>
        <w:t xml:space="preserve"> </w:t>
      </w:r>
      <w:r w:rsidRPr="00882BA1">
        <w:rPr>
          <w:rFonts w:asciiTheme="minorHAnsi" w:hAnsiTheme="minorHAnsi" w:cstheme="minorHAnsi"/>
          <w:sz w:val="18"/>
          <w:szCs w:val="18"/>
        </w:rPr>
        <w:t>Na znakach w okresie gwarancji dopuszcza się ró</w:t>
      </w:r>
      <w:r w:rsidR="007C2EB2" w:rsidRPr="00882BA1">
        <w:rPr>
          <w:rFonts w:asciiTheme="minorHAnsi" w:hAnsiTheme="minorHAnsi" w:cstheme="minorHAnsi"/>
          <w:sz w:val="18"/>
          <w:szCs w:val="18"/>
        </w:rPr>
        <w:t xml:space="preserve">wnież lokalne uszkodzenie folii </w:t>
      </w:r>
      <w:r w:rsidRPr="00882BA1">
        <w:rPr>
          <w:rFonts w:asciiTheme="minorHAnsi" w:hAnsiTheme="minorHAnsi" w:cstheme="minorHAnsi"/>
          <w:sz w:val="18"/>
          <w:szCs w:val="18"/>
        </w:rPr>
        <w:t xml:space="preserve">o powierzchni nie przekraczającej 6 mm2 każde - </w:t>
      </w:r>
      <w:r w:rsidR="007C2EB2" w:rsidRPr="00882BA1">
        <w:rPr>
          <w:rFonts w:asciiTheme="minorHAnsi" w:hAnsiTheme="minorHAnsi" w:cstheme="minorHAnsi"/>
          <w:sz w:val="18"/>
          <w:szCs w:val="18"/>
        </w:rPr>
        <w:t xml:space="preserve">w liczbie nie większej niż pięć </w:t>
      </w:r>
      <w:r w:rsidRPr="00882BA1">
        <w:rPr>
          <w:rFonts w:asciiTheme="minorHAnsi" w:hAnsiTheme="minorHAnsi" w:cstheme="minorHAnsi"/>
          <w:sz w:val="18"/>
          <w:szCs w:val="18"/>
        </w:rPr>
        <w:t>na powierzchni znaku małego lub średniego, oraz o p</w:t>
      </w:r>
      <w:r w:rsidR="007C2EB2" w:rsidRPr="00882BA1">
        <w:rPr>
          <w:rFonts w:asciiTheme="minorHAnsi" w:hAnsiTheme="minorHAnsi" w:cstheme="minorHAnsi"/>
          <w:sz w:val="18"/>
          <w:szCs w:val="18"/>
        </w:rPr>
        <w:t xml:space="preserve">owierzchni nie przekraczającej </w:t>
      </w:r>
      <w:r w:rsidRPr="00882BA1">
        <w:rPr>
          <w:rFonts w:asciiTheme="minorHAnsi" w:hAnsiTheme="minorHAnsi" w:cstheme="minorHAnsi"/>
          <w:sz w:val="18"/>
          <w:szCs w:val="18"/>
        </w:rPr>
        <w:t>8 mm2 każde - w liczbie nie większej niż 8 na każdym</w:t>
      </w:r>
      <w:r w:rsidR="007C2EB2" w:rsidRPr="00882BA1">
        <w:rPr>
          <w:rFonts w:asciiTheme="minorHAnsi" w:hAnsiTheme="minorHAnsi" w:cstheme="minorHAnsi"/>
          <w:sz w:val="18"/>
          <w:szCs w:val="18"/>
        </w:rPr>
        <w:t xml:space="preserve"> z fragmentów powierzchni znaku </w:t>
      </w:r>
      <w:r w:rsidRPr="00882BA1">
        <w:rPr>
          <w:rFonts w:asciiTheme="minorHAnsi" w:hAnsiTheme="minorHAnsi" w:cstheme="minorHAnsi"/>
          <w:sz w:val="18"/>
          <w:szCs w:val="18"/>
        </w:rPr>
        <w:t>dużego lub wielkiego (włączając znaki informacyj</w:t>
      </w:r>
      <w:r w:rsidR="007C2EB2" w:rsidRPr="00882BA1">
        <w:rPr>
          <w:rFonts w:asciiTheme="minorHAnsi" w:hAnsiTheme="minorHAnsi" w:cstheme="minorHAnsi"/>
          <w:sz w:val="18"/>
          <w:szCs w:val="18"/>
        </w:rPr>
        <w:t xml:space="preserve">ne) o wymiarach 1200 x 1200 mm. </w:t>
      </w:r>
      <w:r w:rsidRPr="00882BA1">
        <w:rPr>
          <w:rFonts w:asciiTheme="minorHAnsi" w:hAnsiTheme="minorHAnsi" w:cstheme="minorHAnsi"/>
          <w:sz w:val="18"/>
          <w:szCs w:val="18"/>
        </w:rPr>
        <w:t>Uszkodzenia folii nie mogą zniekształcać treści znaku - w przypadku występowania takiego zniekształcenia znak musi być bezzwłocznie wymieniony.</w:t>
      </w:r>
      <w:r w:rsidR="007C2EB2" w:rsidRPr="00882BA1">
        <w:rPr>
          <w:rFonts w:asciiTheme="minorHAnsi" w:hAnsiTheme="minorHAnsi" w:cstheme="minorHAnsi"/>
          <w:sz w:val="18"/>
          <w:szCs w:val="18"/>
        </w:rPr>
        <w:t xml:space="preserve"> </w:t>
      </w:r>
      <w:r w:rsidRPr="00882BA1">
        <w:rPr>
          <w:rFonts w:asciiTheme="minorHAnsi" w:hAnsiTheme="minorHAnsi" w:cstheme="minorHAnsi"/>
          <w:sz w:val="18"/>
          <w:szCs w:val="18"/>
        </w:rPr>
        <w:t>W znakach nowych niedopuszczalne jest występowanie jakichkolwiek rys, sięgających przez warstwę folii do powierzchni tarczy znaku. W znakach eksploatowanych istnienie takic</w:t>
      </w:r>
      <w:r w:rsidR="007C2EB2" w:rsidRPr="00882BA1">
        <w:rPr>
          <w:rFonts w:asciiTheme="minorHAnsi" w:hAnsiTheme="minorHAnsi" w:cstheme="minorHAnsi"/>
          <w:sz w:val="18"/>
          <w:szCs w:val="18"/>
        </w:rPr>
        <w:t xml:space="preserve">h </w:t>
      </w:r>
      <w:r w:rsidRPr="00882BA1">
        <w:rPr>
          <w:rFonts w:asciiTheme="minorHAnsi" w:hAnsiTheme="minorHAnsi" w:cstheme="minorHAnsi"/>
          <w:sz w:val="18"/>
          <w:szCs w:val="18"/>
        </w:rPr>
        <w:t xml:space="preserve">rys jest dopuszczalne pod warunkiem, że występujące w </w:t>
      </w:r>
      <w:r w:rsidR="007C2EB2" w:rsidRPr="00882BA1">
        <w:rPr>
          <w:rFonts w:asciiTheme="minorHAnsi" w:hAnsiTheme="minorHAnsi" w:cstheme="minorHAnsi"/>
          <w:sz w:val="18"/>
          <w:szCs w:val="18"/>
        </w:rPr>
        <w:t xml:space="preserve">ich otoczeniu ogniska korozyjne </w:t>
      </w:r>
      <w:r w:rsidRPr="00882BA1">
        <w:rPr>
          <w:rFonts w:asciiTheme="minorHAnsi" w:hAnsiTheme="minorHAnsi" w:cstheme="minorHAnsi"/>
          <w:sz w:val="18"/>
          <w:szCs w:val="18"/>
        </w:rPr>
        <w:t>nie przekroczą wielkości określonych poniżej. W znakach eksploatowanych dopuszczalne</w:t>
      </w:r>
      <w:r w:rsidR="007C2EB2" w:rsidRPr="00882BA1">
        <w:rPr>
          <w:rFonts w:asciiTheme="minorHAnsi" w:hAnsiTheme="minorHAnsi" w:cstheme="minorHAnsi"/>
          <w:sz w:val="18"/>
          <w:szCs w:val="18"/>
        </w:rPr>
        <w:t xml:space="preserve"> </w:t>
      </w:r>
      <w:r w:rsidRPr="00882BA1">
        <w:rPr>
          <w:rFonts w:asciiTheme="minorHAnsi" w:hAnsiTheme="minorHAnsi" w:cstheme="minorHAnsi"/>
          <w:sz w:val="18"/>
          <w:szCs w:val="18"/>
        </w:rPr>
        <w:t>jest występowanie co najwyżej dwóch lokalnych ognisk korozji o wymiarach</w:t>
      </w:r>
      <w:r w:rsidR="007C2EB2" w:rsidRPr="00882BA1">
        <w:rPr>
          <w:rFonts w:asciiTheme="minorHAnsi" w:hAnsiTheme="minorHAnsi" w:cstheme="minorHAnsi"/>
          <w:sz w:val="18"/>
          <w:szCs w:val="18"/>
        </w:rPr>
        <w:t xml:space="preserve"> </w:t>
      </w:r>
      <w:r w:rsidRPr="00882BA1">
        <w:rPr>
          <w:rFonts w:asciiTheme="minorHAnsi" w:hAnsiTheme="minorHAnsi" w:cstheme="minorHAnsi"/>
          <w:sz w:val="18"/>
          <w:szCs w:val="18"/>
        </w:rPr>
        <w:t>nie przekraczających 2,0 mm w każdym kierunku na p</w:t>
      </w:r>
      <w:r w:rsidR="007C2EB2" w:rsidRPr="00882BA1">
        <w:rPr>
          <w:rFonts w:asciiTheme="minorHAnsi" w:hAnsiTheme="minorHAnsi" w:cstheme="minorHAnsi"/>
          <w:sz w:val="18"/>
          <w:szCs w:val="18"/>
        </w:rPr>
        <w:t xml:space="preserve">owierzchni każdego z fragmentów </w:t>
      </w:r>
      <w:r w:rsidRPr="00882BA1">
        <w:rPr>
          <w:rFonts w:asciiTheme="minorHAnsi" w:hAnsiTheme="minorHAnsi" w:cstheme="minorHAnsi"/>
          <w:sz w:val="18"/>
          <w:szCs w:val="18"/>
        </w:rPr>
        <w:t>znaku o wymiarach 4 x 4 cm. W znakach nowych oraz w znakach znajdujących się w okresie wymaganej gwarancji żadna korozja tarczy znaku nie</w:t>
      </w:r>
      <w:r w:rsidR="007C2EB2" w:rsidRPr="00882BA1">
        <w:rPr>
          <w:rFonts w:asciiTheme="minorHAnsi" w:hAnsiTheme="minorHAnsi" w:cstheme="minorHAnsi"/>
          <w:sz w:val="18"/>
          <w:szCs w:val="18"/>
        </w:rPr>
        <w:t xml:space="preserve"> może występować. Wymagana jest </w:t>
      </w:r>
      <w:r w:rsidRPr="00882BA1">
        <w:rPr>
          <w:rFonts w:asciiTheme="minorHAnsi" w:hAnsiTheme="minorHAnsi" w:cstheme="minorHAnsi"/>
          <w:sz w:val="18"/>
          <w:szCs w:val="18"/>
        </w:rPr>
        <w:t xml:space="preserve">taka wytrzymałość </w:t>
      </w:r>
      <w:r w:rsidRPr="00882BA1">
        <w:rPr>
          <w:rFonts w:asciiTheme="minorHAnsi" w:hAnsiTheme="minorHAnsi" w:cstheme="minorHAnsi"/>
          <w:sz w:val="18"/>
          <w:szCs w:val="18"/>
        </w:rPr>
        <w:lastRenderedPageBreak/>
        <w:t>połączenia folii odblaskowej z tar</w:t>
      </w:r>
      <w:r w:rsidR="007C2EB2" w:rsidRPr="00882BA1">
        <w:rPr>
          <w:rFonts w:asciiTheme="minorHAnsi" w:hAnsiTheme="minorHAnsi" w:cstheme="minorHAnsi"/>
          <w:sz w:val="18"/>
          <w:szCs w:val="18"/>
        </w:rPr>
        <w:t xml:space="preserve">czą znaku, by po zgięciu </w:t>
      </w:r>
      <w:proofErr w:type="spellStart"/>
      <w:r w:rsidR="007C2EB2" w:rsidRPr="00882BA1">
        <w:rPr>
          <w:rFonts w:asciiTheme="minorHAnsi" w:hAnsiTheme="minorHAnsi" w:cstheme="minorHAnsi"/>
          <w:sz w:val="18"/>
          <w:szCs w:val="18"/>
        </w:rPr>
        <w:t>tarczy</w:t>
      </w:r>
      <w:r w:rsidRPr="00882BA1">
        <w:rPr>
          <w:rFonts w:asciiTheme="minorHAnsi" w:hAnsiTheme="minorHAnsi" w:cstheme="minorHAnsi"/>
          <w:sz w:val="18"/>
          <w:szCs w:val="18"/>
        </w:rPr>
        <w:t>o</w:t>
      </w:r>
      <w:proofErr w:type="spellEnd"/>
      <w:r w:rsidRPr="00882BA1">
        <w:rPr>
          <w:rFonts w:asciiTheme="minorHAnsi" w:hAnsiTheme="minorHAnsi" w:cstheme="minorHAnsi"/>
          <w:sz w:val="18"/>
          <w:szCs w:val="18"/>
        </w:rPr>
        <w:t xml:space="preserve"> 90° przy promieniu łuku zgięcia do 10 mm w żadnym miejscu nie uległo ono zniszczeniu.</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2.6.4 Obowiązujący system oceny zgodności</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Zgodnie z art. 4, art. 5 ust 1 oraz art. 8, ust I ustawy z dnia 16 kwietnia 2004 r. o wyrobach budowlanych [30] wyrób, który posiada aprobatę </w:t>
      </w:r>
      <w:r w:rsidR="007C2EB2" w:rsidRPr="00882BA1">
        <w:rPr>
          <w:rFonts w:asciiTheme="minorHAnsi" w:hAnsiTheme="minorHAnsi" w:cstheme="minorHAnsi"/>
          <w:sz w:val="18"/>
          <w:szCs w:val="18"/>
        </w:rPr>
        <w:t xml:space="preserve">techniczną może być wprowadzony </w:t>
      </w:r>
      <w:r w:rsidRPr="00882BA1">
        <w:rPr>
          <w:rFonts w:asciiTheme="minorHAnsi" w:hAnsiTheme="minorHAnsi" w:cstheme="minorHAnsi"/>
          <w:sz w:val="18"/>
          <w:szCs w:val="18"/>
        </w:rPr>
        <w:t>do obrotu i stosowania przy wykonywaniu robót budowlanych w zakresie odpowiadającym jego właściwościom użytkowym i przeznaczeniu, jeżeli producent dokonał oceny zgodności, wydał krajową deklarację zgodności z aprobatą techniczną i oznakował wyrób budowlany zgodnie z obowiązującymi przepisami. Zgodnie z rozporzą</w:t>
      </w:r>
      <w:r w:rsidR="007C2EB2" w:rsidRPr="00882BA1">
        <w:rPr>
          <w:rFonts w:asciiTheme="minorHAnsi" w:hAnsiTheme="minorHAnsi" w:cstheme="minorHAnsi"/>
          <w:sz w:val="18"/>
          <w:szCs w:val="18"/>
        </w:rPr>
        <w:t xml:space="preserve">dzeniem Ministra </w:t>
      </w:r>
      <w:proofErr w:type="spellStart"/>
      <w:r w:rsidR="007C2EB2" w:rsidRPr="00882BA1">
        <w:rPr>
          <w:rFonts w:asciiTheme="minorHAnsi" w:hAnsiTheme="minorHAnsi" w:cstheme="minorHAnsi"/>
          <w:sz w:val="18"/>
          <w:szCs w:val="18"/>
        </w:rPr>
        <w:t>Inftastruktury</w:t>
      </w:r>
      <w:proofErr w:type="spellEnd"/>
      <w:r w:rsidR="007C2EB2" w:rsidRPr="00882BA1">
        <w:rPr>
          <w:rFonts w:asciiTheme="minorHAnsi" w:hAnsiTheme="minorHAnsi" w:cstheme="minorHAnsi"/>
          <w:sz w:val="18"/>
          <w:szCs w:val="18"/>
        </w:rPr>
        <w:t xml:space="preserve"> </w:t>
      </w:r>
      <w:r w:rsidRPr="00882BA1">
        <w:rPr>
          <w:rFonts w:asciiTheme="minorHAnsi" w:hAnsiTheme="minorHAnsi" w:cstheme="minorHAnsi"/>
          <w:sz w:val="18"/>
          <w:szCs w:val="18"/>
        </w:rPr>
        <w:t>z dnia 11 sierpnia 2004 r. [26] oceny zgodności wyrobu</w:t>
      </w:r>
      <w:r w:rsidR="007C2EB2" w:rsidRPr="00882BA1">
        <w:rPr>
          <w:rFonts w:asciiTheme="minorHAnsi" w:hAnsiTheme="minorHAnsi" w:cstheme="minorHAnsi"/>
          <w:sz w:val="18"/>
          <w:szCs w:val="18"/>
        </w:rPr>
        <w:t xml:space="preserve"> z aprobatą techniczną dokonuje </w:t>
      </w:r>
      <w:r w:rsidRPr="00882BA1">
        <w:rPr>
          <w:rFonts w:asciiTheme="minorHAnsi" w:hAnsiTheme="minorHAnsi" w:cstheme="minorHAnsi"/>
          <w:sz w:val="18"/>
          <w:szCs w:val="18"/>
        </w:rPr>
        <w:t>producent, stosując system 1.</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2.7. Materiały do montażu znaków</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Wszystkie łączniki metalowe przewidywane do </w:t>
      </w:r>
      <w:r w:rsidR="007C2EB2" w:rsidRPr="00882BA1">
        <w:rPr>
          <w:rFonts w:asciiTheme="minorHAnsi" w:hAnsiTheme="minorHAnsi" w:cstheme="minorHAnsi"/>
          <w:sz w:val="18"/>
          <w:szCs w:val="18"/>
        </w:rPr>
        <w:t xml:space="preserve">mocowania między sobą elementów </w:t>
      </w:r>
      <w:r w:rsidRPr="00882BA1">
        <w:rPr>
          <w:rFonts w:asciiTheme="minorHAnsi" w:hAnsiTheme="minorHAnsi" w:cstheme="minorHAnsi"/>
          <w:sz w:val="18"/>
          <w:szCs w:val="18"/>
        </w:rPr>
        <w:t xml:space="preserve">konstrukcji wsporczych znaków jak śruby, listwy, wkręty, nakrętki itp. powinny być czyste, gładkie, bez pęknięć, naderwań, rozwarstwień i </w:t>
      </w:r>
      <w:r w:rsidR="007C2EB2" w:rsidRPr="00882BA1">
        <w:rPr>
          <w:rFonts w:asciiTheme="minorHAnsi" w:hAnsiTheme="minorHAnsi" w:cstheme="minorHAnsi"/>
          <w:sz w:val="18"/>
          <w:szCs w:val="18"/>
        </w:rPr>
        <w:t xml:space="preserve">wypukłych karbów. Łączniki mogą </w:t>
      </w:r>
      <w:r w:rsidRPr="00882BA1">
        <w:rPr>
          <w:rFonts w:asciiTheme="minorHAnsi" w:hAnsiTheme="minorHAnsi" w:cstheme="minorHAnsi"/>
          <w:sz w:val="18"/>
          <w:szCs w:val="18"/>
        </w:rPr>
        <w:t>być dostarczane w pudełkach tekturowych, pojem</w:t>
      </w:r>
      <w:r w:rsidR="007C2EB2" w:rsidRPr="00882BA1">
        <w:rPr>
          <w:rFonts w:asciiTheme="minorHAnsi" w:hAnsiTheme="minorHAnsi" w:cstheme="minorHAnsi"/>
          <w:sz w:val="18"/>
          <w:szCs w:val="18"/>
        </w:rPr>
        <w:t xml:space="preserve">nikach blaszanych lub paletach, </w:t>
      </w:r>
      <w:r w:rsidRPr="00882BA1">
        <w:rPr>
          <w:rFonts w:asciiTheme="minorHAnsi" w:hAnsiTheme="minorHAnsi" w:cstheme="minorHAnsi"/>
          <w:sz w:val="18"/>
          <w:szCs w:val="18"/>
        </w:rPr>
        <w:t xml:space="preserve">w zależności od ich wielkości. Łączniki powinny być </w:t>
      </w:r>
      <w:r w:rsidR="007C2EB2" w:rsidRPr="00882BA1">
        <w:rPr>
          <w:rFonts w:asciiTheme="minorHAnsi" w:hAnsiTheme="minorHAnsi" w:cstheme="minorHAnsi"/>
          <w:sz w:val="18"/>
          <w:szCs w:val="18"/>
        </w:rPr>
        <w:t xml:space="preserve">ocynkowane ogniowo lub wykonane </w:t>
      </w:r>
      <w:r w:rsidRPr="00882BA1">
        <w:rPr>
          <w:rFonts w:asciiTheme="minorHAnsi" w:hAnsiTheme="minorHAnsi" w:cstheme="minorHAnsi"/>
          <w:sz w:val="18"/>
          <w:szCs w:val="18"/>
        </w:rPr>
        <w:t>z materiałów odpornych na korozję w czasie nie krótszym niż tarcza znaku i konstrukcja wsporcza.</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2.8. Przechowywanie i składowanie materiałów</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Prefabrykaty betonowe powinny być składowane na wyrównanym, utwardzo</w:t>
      </w:r>
      <w:r w:rsidR="007C2EB2" w:rsidRPr="00882BA1">
        <w:rPr>
          <w:rFonts w:asciiTheme="minorHAnsi" w:hAnsiTheme="minorHAnsi" w:cstheme="minorHAnsi"/>
          <w:sz w:val="18"/>
          <w:szCs w:val="18"/>
        </w:rPr>
        <w:t xml:space="preserve">nym, </w:t>
      </w:r>
      <w:r w:rsidRPr="00882BA1">
        <w:rPr>
          <w:rFonts w:asciiTheme="minorHAnsi" w:hAnsiTheme="minorHAnsi" w:cstheme="minorHAnsi"/>
          <w:sz w:val="18"/>
          <w:szCs w:val="18"/>
        </w:rPr>
        <w:t xml:space="preserve">odwodnionym podłożu. Prefabrykaty należy układać na podkładach z zachowaniem prześwitu minimum 10 cm między podłożem a prefabrykatem. </w:t>
      </w:r>
      <w:r w:rsidR="007C2EB2" w:rsidRPr="00882BA1">
        <w:rPr>
          <w:rFonts w:asciiTheme="minorHAnsi" w:hAnsiTheme="minorHAnsi" w:cstheme="minorHAnsi"/>
          <w:sz w:val="18"/>
          <w:szCs w:val="18"/>
        </w:rPr>
        <w:t xml:space="preserve">Znaki powinny być przechowywane </w:t>
      </w:r>
      <w:r w:rsidRPr="00882BA1">
        <w:rPr>
          <w:rFonts w:asciiTheme="minorHAnsi" w:hAnsiTheme="minorHAnsi" w:cstheme="minorHAnsi"/>
          <w:sz w:val="18"/>
          <w:szCs w:val="18"/>
        </w:rPr>
        <w:t>w pomieszczeniach suchych, z dala od materiałów działających korodująco i w warunkach zabezpieczających przed uszkodzeniami.</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pStyle w:val="Nagwek1"/>
        <w:numPr>
          <w:ilvl w:val="12"/>
          <w:numId w:val="0"/>
        </w:numPr>
        <w:spacing w:before="0" w:after="0"/>
        <w:jc w:val="both"/>
        <w:rPr>
          <w:rFonts w:asciiTheme="minorHAnsi" w:hAnsiTheme="minorHAnsi" w:cstheme="minorHAnsi"/>
          <w:sz w:val="18"/>
          <w:szCs w:val="18"/>
        </w:rPr>
      </w:pPr>
      <w:r w:rsidRPr="00882BA1">
        <w:rPr>
          <w:rFonts w:asciiTheme="minorHAnsi" w:hAnsiTheme="minorHAnsi" w:cstheme="minorHAnsi"/>
          <w:sz w:val="18"/>
          <w:szCs w:val="18"/>
        </w:rPr>
        <w:t>3. Sprzęt</w:t>
      </w:r>
    </w:p>
    <w:p w:rsidR="00367C23" w:rsidRPr="00882BA1" w:rsidRDefault="00367C23" w:rsidP="008E6BE3">
      <w:pPr>
        <w:pStyle w:val="Nagwek2"/>
        <w:numPr>
          <w:ilvl w:val="12"/>
          <w:numId w:val="0"/>
        </w:numPr>
        <w:spacing w:before="0" w:after="0"/>
        <w:jc w:val="both"/>
        <w:rPr>
          <w:rFonts w:asciiTheme="minorHAnsi" w:hAnsiTheme="minorHAnsi" w:cstheme="minorHAnsi"/>
          <w:b w:val="0"/>
          <w:i w:val="0"/>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3.1. Ogólne wymagania dotyczące sprzętu</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Ogólne wymagania dotyczące sprzętu podano w ST </w:t>
      </w:r>
      <w:r w:rsidR="007C2EB2" w:rsidRPr="00882BA1">
        <w:rPr>
          <w:rFonts w:asciiTheme="minorHAnsi" w:hAnsiTheme="minorHAnsi" w:cstheme="minorHAnsi"/>
          <w:sz w:val="18"/>
          <w:szCs w:val="18"/>
        </w:rPr>
        <w:t xml:space="preserve">D-M.00.00.00 „Wymagania ogólne” </w:t>
      </w:r>
      <w:r w:rsidRPr="00882BA1">
        <w:rPr>
          <w:rFonts w:asciiTheme="minorHAnsi" w:hAnsiTheme="minorHAnsi" w:cstheme="minorHAnsi"/>
          <w:sz w:val="18"/>
          <w:szCs w:val="18"/>
        </w:rPr>
        <w:t>punkt 3.</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3.2. Sprzęt do wykonania oznakowania pionowego</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Roboty związane z wykonaniem i ustawieniem oznakowania pionowego mogą być wykonane przy użyciu dowolnego sprzętu mechanicznego, zaakceptowanego przez Inżyniera.</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Wykonawca przystępujący do wykonania oznakowania pionowego powinien wykazać się możliwością korzystania z następującego sprzętu:</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wiertnic do wykonywania dołów pod słupki w gruncie spoistym,</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betoniarek przewoźnych do wykonywania fundamentów betonowych "na mokro", - środków transportowych do przewozu materiałów,</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przewoźnych zbiorników na wodę,</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sprzętu spawalniczego, itp.</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Sprzęt powinien odpowiadać wymaganiom określonym w dokumentacji projektowej, ST, instrukcjach producentów lub propozycji Wykonawcy i powinien być zaakceptowany przez Kierownika Projektu.</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pStyle w:val="Nagwek1"/>
        <w:numPr>
          <w:ilvl w:val="12"/>
          <w:numId w:val="0"/>
        </w:numPr>
        <w:spacing w:before="0" w:after="0"/>
        <w:jc w:val="both"/>
        <w:rPr>
          <w:rFonts w:asciiTheme="minorHAnsi" w:hAnsiTheme="minorHAnsi" w:cstheme="minorHAnsi"/>
          <w:sz w:val="18"/>
          <w:szCs w:val="18"/>
        </w:rPr>
      </w:pPr>
      <w:r w:rsidRPr="00882BA1">
        <w:rPr>
          <w:rFonts w:asciiTheme="minorHAnsi" w:hAnsiTheme="minorHAnsi" w:cstheme="minorHAnsi"/>
          <w:sz w:val="18"/>
          <w:szCs w:val="18"/>
        </w:rPr>
        <w:t>4. Transport</w:t>
      </w:r>
    </w:p>
    <w:p w:rsidR="00367C23" w:rsidRPr="00882BA1" w:rsidRDefault="00367C23" w:rsidP="008E6BE3">
      <w:pPr>
        <w:pStyle w:val="Nagwek2"/>
        <w:numPr>
          <w:ilvl w:val="12"/>
          <w:numId w:val="0"/>
        </w:numPr>
        <w:spacing w:before="0" w:after="0"/>
        <w:jc w:val="both"/>
        <w:rPr>
          <w:rFonts w:asciiTheme="minorHAnsi" w:hAnsiTheme="minorHAnsi" w:cstheme="minorHAnsi"/>
          <w:b w:val="0"/>
          <w:i w:val="0"/>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4.1. Ogólne wymagania dotyczące transportu</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transportu podano w DM-00.00.00 "Wymagania Ogólne"</w:t>
      </w: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punkt 4.</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4.2. Transport materiałów do pionowego oznakowania dróg</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Transport cementu powinien odbywać się zgodnie z BN-88/6731-08. Transport kruszywa powinien odbywać się zgodnie z PN-B-06712. Prefabrykaty betonowe - do zamocowania konstrukcji wsporczych znaków, powinny być prz</w:t>
      </w:r>
      <w:r w:rsidR="007C2EB2" w:rsidRPr="00882BA1">
        <w:rPr>
          <w:rFonts w:asciiTheme="minorHAnsi" w:hAnsiTheme="minorHAnsi" w:cstheme="minorHAnsi"/>
          <w:sz w:val="18"/>
          <w:szCs w:val="18"/>
        </w:rPr>
        <w:t xml:space="preserve">ewożone środkami transportowymi </w:t>
      </w:r>
      <w:r w:rsidRPr="00882BA1">
        <w:rPr>
          <w:rFonts w:asciiTheme="minorHAnsi" w:hAnsiTheme="minorHAnsi" w:cstheme="minorHAnsi"/>
          <w:sz w:val="18"/>
          <w:szCs w:val="18"/>
        </w:rPr>
        <w:t>w warunkach zabezpieczających je przed uszkodzeniam</w:t>
      </w:r>
      <w:r w:rsidR="007C2EB2" w:rsidRPr="00882BA1">
        <w:rPr>
          <w:rFonts w:asciiTheme="minorHAnsi" w:hAnsiTheme="minorHAnsi" w:cstheme="minorHAnsi"/>
          <w:sz w:val="18"/>
          <w:szCs w:val="18"/>
        </w:rPr>
        <w:t xml:space="preserve">i. Rozmieszczenie prefabrykatów </w:t>
      </w:r>
      <w:r w:rsidRPr="00882BA1">
        <w:rPr>
          <w:rFonts w:asciiTheme="minorHAnsi" w:hAnsiTheme="minorHAnsi" w:cstheme="minorHAnsi"/>
          <w:sz w:val="18"/>
          <w:szCs w:val="18"/>
        </w:rPr>
        <w:t>na środkach transportu powinno być symetryczne.</w:t>
      </w:r>
      <w:r w:rsidR="007C2EB2" w:rsidRPr="00882BA1">
        <w:rPr>
          <w:rFonts w:asciiTheme="minorHAnsi" w:hAnsiTheme="minorHAnsi" w:cstheme="minorHAnsi"/>
          <w:sz w:val="18"/>
          <w:szCs w:val="18"/>
        </w:rPr>
        <w:t xml:space="preserve"> </w:t>
      </w:r>
      <w:r w:rsidRPr="00882BA1">
        <w:rPr>
          <w:rFonts w:asciiTheme="minorHAnsi" w:hAnsiTheme="minorHAnsi" w:cstheme="minorHAnsi"/>
          <w:sz w:val="18"/>
          <w:szCs w:val="18"/>
        </w:rPr>
        <w:t>Wykonawca zapewni wszelkie warunki techni</w:t>
      </w:r>
      <w:r w:rsidR="007C2EB2" w:rsidRPr="00882BA1">
        <w:rPr>
          <w:rFonts w:asciiTheme="minorHAnsi" w:hAnsiTheme="minorHAnsi" w:cstheme="minorHAnsi"/>
          <w:sz w:val="18"/>
          <w:szCs w:val="18"/>
        </w:rPr>
        <w:t xml:space="preserve">czne jak odpowiednie opakowanie </w:t>
      </w:r>
      <w:r w:rsidRPr="00882BA1">
        <w:rPr>
          <w:rFonts w:asciiTheme="minorHAnsi" w:hAnsiTheme="minorHAnsi" w:cstheme="minorHAnsi"/>
          <w:sz w:val="18"/>
          <w:szCs w:val="18"/>
        </w:rPr>
        <w:t>i zabezpieczenie znaków i tablic przed powstaniem ja</w:t>
      </w:r>
      <w:r w:rsidR="007C2EB2" w:rsidRPr="00882BA1">
        <w:rPr>
          <w:rFonts w:asciiTheme="minorHAnsi" w:hAnsiTheme="minorHAnsi" w:cstheme="minorHAnsi"/>
          <w:sz w:val="18"/>
          <w:szCs w:val="18"/>
        </w:rPr>
        <w:t xml:space="preserve">kichkolwiek uszkodzeń w trakcie </w:t>
      </w:r>
      <w:r w:rsidRPr="00882BA1">
        <w:rPr>
          <w:rFonts w:asciiTheme="minorHAnsi" w:hAnsiTheme="minorHAnsi" w:cstheme="minorHAnsi"/>
          <w:sz w:val="18"/>
          <w:szCs w:val="18"/>
        </w:rPr>
        <w:t xml:space="preserve">transportu. W szczególności warunki transportu </w:t>
      </w:r>
      <w:r w:rsidRPr="00882BA1">
        <w:rPr>
          <w:rFonts w:asciiTheme="minorHAnsi" w:hAnsiTheme="minorHAnsi" w:cstheme="minorHAnsi"/>
          <w:sz w:val="18"/>
          <w:szCs w:val="18"/>
        </w:rPr>
        <w:lastRenderedPageBreak/>
        <w:t>uniemożliwią przesuwanie się przewożonych znaków i tablic, ich wzajemne obcieranie i uderzanie.</w:t>
      </w:r>
      <w:r w:rsidR="007C2EB2" w:rsidRPr="00882BA1">
        <w:rPr>
          <w:rFonts w:asciiTheme="minorHAnsi" w:hAnsiTheme="minorHAnsi" w:cstheme="minorHAnsi"/>
          <w:sz w:val="18"/>
          <w:szCs w:val="18"/>
        </w:rPr>
        <w:t xml:space="preserve"> </w:t>
      </w:r>
      <w:r w:rsidRPr="00882BA1">
        <w:rPr>
          <w:rFonts w:asciiTheme="minorHAnsi" w:hAnsiTheme="minorHAnsi" w:cstheme="minorHAnsi"/>
          <w:sz w:val="18"/>
          <w:szCs w:val="18"/>
        </w:rPr>
        <w:t>Znaki drogowe należy na okres transportu odpowiednio zabezpieczyć, tak aby nie ulegały przemieszczaniu i w sposób nie uszkodzony dotarły do odbiorcy.</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pStyle w:val="Nagwek1"/>
        <w:numPr>
          <w:ilvl w:val="12"/>
          <w:numId w:val="0"/>
        </w:numPr>
        <w:spacing w:before="0" w:after="0"/>
        <w:jc w:val="both"/>
        <w:rPr>
          <w:rFonts w:asciiTheme="minorHAnsi" w:hAnsiTheme="minorHAnsi" w:cstheme="minorHAnsi"/>
          <w:sz w:val="18"/>
          <w:szCs w:val="18"/>
        </w:rPr>
      </w:pPr>
      <w:r w:rsidRPr="00882BA1">
        <w:rPr>
          <w:rFonts w:asciiTheme="minorHAnsi" w:hAnsiTheme="minorHAnsi" w:cstheme="minorHAnsi"/>
          <w:sz w:val="18"/>
          <w:szCs w:val="18"/>
        </w:rPr>
        <w:t>5. Wykonanie robót</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5.1 Ogólne zasady wykonywania robót</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Ogólne zasady wykonywania robót podano w ST D-00.00.00 „Wymagania ogólne" punkt 5.</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5.2. Roboty przygotowawcze</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Przed przystąpieniem do robót należy wyznaczyć:</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lokalizację znaku, tj. jego </w:t>
      </w:r>
      <w:proofErr w:type="spellStart"/>
      <w:r w:rsidRPr="00882BA1">
        <w:rPr>
          <w:rFonts w:asciiTheme="minorHAnsi" w:hAnsiTheme="minorHAnsi" w:cstheme="minorHAnsi"/>
          <w:sz w:val="18"/>
          <w:szCs w:val="18"/>
        </w:rPr>
        <w:t>pikietaż</w:t>
      </w:r>
      <w:proofErr w:type="spellEnd"/>
      <w:r w:rsidRPr="00882BA1">
        <w:rPr>
          <w:rFonts w:asciiTheme="minorHAnsi" w:hAnsiTheme="minorHAnsi" w:cstheme="minorHAnsi"/>
          <w:sz w:val="18"/>
          <w:szCs w:val="18"/>
        </w:rPr>
        <w:t xml:space="preserve"> oraz odległość od krawędzi jezdni, krawędzi</w:t>
      </w:r>
      <w:r w:rsidRPr="00882BA1">
        <w:rPr>
          <w:rFonts w:asciiTheme="minorHAnsi" w:hAnsiTheme="minorHAnsi" w:cstheme="minorHAnsi"/>
          <w:sz w:val="18"/>
          <w:szCs w:val="18"/>
        </w:rPr>
        <w:br/>
        <w:t>pobocza umocnionego lub pasa awaryjnego postoju,</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wysokość zamocowania znaku na konstrukcji wsporczej.</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Punkty stabilizujące miejsca ustawienia znaków należy zabezpieczyć w taki sposób,</w:t>
      </w:r>
      <w:r w:rsidR="007C2EB2" w:rsidRPr="00882BA1">
        <w:rPr>
          <w:rFonts w:asciiTheme="minorHAnsi" w:hAnsiTheme="minorHAnsi" w:cstheme="minorHAnsi"/>
          <w:sz w:val="18"/>
          <w:szCs w:val="18"/>
        </w:rPr>
        <w:t xml:space="preserve"> </w:t>
      </w:r>
      <w:r w:rsidRPr="00882BA1">
        <w:rPr>
          <w:rFonts w:asciiTheme="minorHAnsi" w:hAnsiTheme="minorHAnsi" w:cstheme="minorHAnsi"/>
          <w:sz w:val="18"/>
          <w:szCs w:val="18"/>
        </w:rPr>
        <w:t>aby w czasie trwania i odbioru robót istniała możliwość sprawdzenia lokalizacji zna</w:t>
      </w:r>
      <w:r w:rsidR="007C2EB2" w:rsidRPr="00882BA1">
        <w:rPr>
          <w:rFonts w:asciiTheme="minorHAnsi" w:hAnsiTheme="minorHAnsi" w:cstheme="minorHAnsi"/>
          <w:sz w:val="18"/>
          <w:szCs w:val="18"/>
        </w:rPr>
        <w:t xml:space="preserve">ków. </w:t>
      </w:r>
      <w:r w:rsidRPr="00882BA1">
        <w:rPr>
          <w:rFonts w:asciiTheme="minorHAnsi" w:hAnsiTheme="minorHAnsi" w:cstheme="minorHAnsi"/>
          <w:sz w:val="18"/>
          <w:szCs w:val="18"/>
        </w:rPr>
        <w:t>Lokalizacja i wysokość zamocowania znaku</w:t>
      </w:r>
      <w:r w:rsidR="007C2EB2" w:rsidRPr="00882BA1">
        <w:rPr>
          <w:rFonts w:asciiTheme="minorHAnsi" w:hAnsiTheme="minorHAnsi" w:cstheme="minorHAnsi"/>
          <w:sz w:val="18"/>
          <w:szCs w:val="18"/>
        </w:rPr>
        <w:t xml:space="preserve"> powinny być zgodne z Rysunkami </w:t>
      </w:r>
      <w:r w:rsidRPr="00882BA1">
        <w:rPr>
          <w:rFonts w:asciiTheme="minorHAnsi" w:hAnsiTheme="minorHAnsi" w:cstheme="minorHAnsi"/>
          <w:sz w:val="18"/>
          <w:szCs w:val="18"/>
        </w:rPr>
        <w:t>oraz wymaganiami podanymi w „Instrukcji o znakach drogowych pionowych”.</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5.3. Wykonanie wykopów i fundamentów dla konstrukcji wsporczych znaków</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Sposób wykonania wykopu pod fundament znaku pio</w:t>
      </w:r>
      <w:r w:rsidR="007C2EB2" w:rsidRPr="00882BA1">
        <w:rPr>
          <w:rFonts w:asciiTheme="minorHAnsi" w:hAnsiTheme="minorHAnsi" w:cstheme="minorHAnsi"/>
          <w:sz w:val="18"/>
          <w:szCs w:val="18"/>
        </w:rPr>
        <w:t xml:space="preserve">nowego powinien być dostosowany </w:t>
      </w:r>
      <w:r w:rsidRPr="00882BA1">
        <w:rPr>
          <w:rFonts w:asciiTheme="minorHAnsi" w:hAnsiTheme="minorHAnsi" w:cstheme="minorHAnsi"/>
          <w:sz w:val="18"/>
          <w:szCs w:val="18"/>
        </w:rPr>
        <w:t xml:space="preserve">do głębokości wykopu, rodzaju gruntu i posiadanego </w:t>
      </w:r>
      <w:r w:rsidR="007C2EB2" w:rsidRPr="00882BA1">
        <w:rPr>
          <w:rFonts w:asciiTheme="minorHAnsi" w:hAnsiTheme="minorHAnsi" w:cstheme="minorHAnsi"/>
          <w:sz w:val="18"/>
          <w:szCs w:val="18"/>
        </w:rPr>
        <w:t xml:space="preserve">sprzętu. Wymiary wykopu powinny </w:t>
      </w:r>
      <w:r w:rsidRPr="00882BA1">
        <w:rPr>
          <w:rFonts w:asciiTheme="minorHAnsi" w:hAnsiTheme="minorHAnsi" w:cstheme="minorHAnsi"/>
          <w:sz w:val="18"/>
          <w:szCs w:val="18"/>
        </w:rPr>
        <w:t>być zgodne z Rysunkami lub wskazaniami Inżynie</w:t>
      </w:r>
      <w:r w:rsidR="007C2EB2" w:rsidRPr="00882BA1">
        <w:rPr>
          <w:rFonts w:asciiTheme="minorHAnsi" w:hAnsiTheme="minorHAnsi" w:cstheme="minorHAnsi"/>
          <w:sz w:val="18"/>
          <w:szCs w:val="18"/>
        </w:rPr>
        <w:t xml:space="preserve">ra. Wykopy fundamentowe powinny </w:t>
      </w:r>
      <w:r w:rsidRPr="00882BA1">
        <w:rPr>
          <w:rFonts w:asciiTheme="minorHAnsi" w:hAnsiTheme="minorHAnsi" w:cstheme="minorHAnsi"/>
          <w:sz w:val="18"/>
          <w:szCs w:val="18"/>
        </w:rPr>
        <w:t>być wykonane w takim okresie, aby po ich zakończeniu można było przystąpić natychmiast do wykonania w nich robót fundamentowych.</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5.4. Prefabrykaty betonowe</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Dno wykopu przed ułożeniem prefabrykatu należy wyrównać i zagęścić. Wolne przestrzenie między ścianami gruntu i prefabrykatem należy w</w:t>
      </w:r>
      <w:r w:rsidR="007C2EB2" w:rsidRPr="00882BA1">
        <w:rPr>
          <w:rFonts w:asciiTheme="minorHAnsi" w:hAnsiTheme="minorHAnsi" w:cstheme="minorHAnsi"/>
          <w:sz w:val="18"/>
          <w:szCs w:val="18"/>
        </w:rPr>
        <w:t xml:space="preserve">ypełnić odpowiednim materiałem, </w:t>
      </w:r>
      <w:r w:rsidRPr="00882BA1">
        <w:rPr>
          <w:rFonts w:asciiTheme="minorHAnsi" w:hAnsiTheme="minorHAnsi" w:cstheme="minorHAnsi"/>
          <w:sz w:val="18"/>
          <w:szCs w:val="18"/>
        </w:rPr>
        <w:t>np. klińcem i dokładnie zagęścić ubijakami ręcznymi.</w:t>
      </w:r>
      <w:r w:rsidR="007C2EB2" w:rsidRPr="00882BA1">
        <w:rPr>
          <w:rFonts w:asciiTheme="minorHAnsi" w:hAnsiTheme="minorHAnsi" w:cstheme="minorHAnsi"/>
          <w:sz w:val="18"/>
          <w:szCs w:val="18"/>
        </w:rPr>
        <w:t xml:space="preserve"> Jeżeli znak jest zlokalizowany </w:t>
      </w:r>
      <w:r w:rsidRPr="00882BA1">
        <w:rPr>
          <w:rFonts w:asciiTheme="minorHAnsi" w:hAnsiTheme="minorHAnsi" w:cstheme="minorHAnsi"/>
          <w:sz w:val="18"/>
          <w:szCs w:val="18"/>
        </w:rPr>
        <w:t>na poboczu drogi, to górna powierzchnia prefabrykatu powinna być równa z powierzchnią pobocza lub być wyniesiona nad tę powierzchnię nie więcej niż 0,03 m.</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5.5. Fundamenty z betonu i betonu zbrojonego</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Wykopy pod fundamenty konstrukcji ws</w:t>
      </w:r>
      <w:r w:rsidR="007C2EB2" w:rsidRPr="00882BA1">
        <w:rPr>
          <w:rFonts w:asciiTheme="minorHAnsi" w:hAnsiTheme="minorHAnsi" w:cstheme="minorHAnsi"/>
          <w:sz w:val="18"/>
          <w:szCs w:val="18"/>
        </w:rPr>
        <w:t xml:space="preserve">porczych dla zamocowania znaków </w:t>
      </w:r>
      <w:r w:rsidRPr="00882BA1">
        <w:rPr>
          <w:rFonts w:asciiTheme="minorHAnsi" w:hAnsiTheme="minorHAnsi" w:cstheme="minorHAnsi"/>
          <w:sz w:val="18"/>
          <w:szCs w:val="18"/>
        </w:rPr>
        <w:t>wielkowymiarowych (znak kierunku i miejscowości), wykon</w:t>
      </w:r>
      <w:r w:rsidR="007C2EB2" w:rsidRPr="00882BA1">
        <w:rPr>
          <w:rFonts w:asciiTheme="minorHAnsi" w:hAnsiTheme="minorHAnsi" w:cstheme="minorHAnsi"/>
          <w:sz w:val="18"/>
          <w:szCs w:val="18"/>
        </w:rPr>
        <w:t xml:space="preserve">ywane z betonu "na mokro" </w:t>
      </w:r>
      <w:r w:rsidRPr="00882BA1">
        <w:rPr>
          <w:rFonts w:asciiTheme="minorHAnsi" w:hAnsiTheme="minorHAnsi" w:cstheme="minorHAnsi"/>
          <w:sz w:val="18"/>
          <w:szCs w:val="18"/>
        </w:rPr>
        <w:t>lub z betonu zbrojonego należy wykonać zgodnie z PN-S-02205 [24]. Sposób posadowienia fundamentów w wykopach otwartych bądź rozpartyc</w:t>
      </w:r>
      <w:r w:rsidR="007C2EB2" w:rsidRPr="00882BA1">
        <w:rPr>
          <w:rFonts w:asciiTheme="minorHAnsi" w:hAnsiTheme="minorHAnsi" w:cstheme="minorHAnsi"/>
          <w:sz w:val="18"/>
          <w:szCs w:val="18"/>
        </w:rPr>
        <w:t xml:space="preserve">h zostanie zaproponowany przez  </w:t>
      </w:r>
      <w:r w:rsidRPr="00882BA1">
        <w:rPr>
          <w:rFonts w:asciiTheme="minorHAnsi" w:hAnsiTheme="minorHAnsi" w:cstheme="minorHAnsi"/>
          <w:sz w:val="18"/>
          <w:szCs w:val="18"/>
        </w:rPr>
        <w:t>Wykonawcę i uzgodniony z Inżynierem. Wykopy należy zabezpieczyć p</w:t>
      </w:r>
      <w:r w:rsidR="007C2EB2" w:rsidRPr="00882BA1">
        <w:rPr>
          <w:rFonts w:asciiTheme="minorHAnsi" w:hAnsiTheme="minorHAnsi" w:cstheme="minorHAnsi"/>
          <w:sz w:val="18"/>
          <w:szCs w:val="18"/>
        </w:rPr>
        <w:t xml:space="preserve">rzed napływem </w:t>
      </w:r>
      <w:r w:rsidRPr="00882BA1">
        <w:rPr>
          <w:rFonts w:asciiTheme="minorHAnsi" w:hAnsiTheme="minorHAnsi" w:cstheme="minorHAnsi"/>
          <w:sz w:val="18"/>
          <w:szCs w:val="18"/>
        </w:rPr>
        <w:t>wód opadowych przez wyprofilowanie terenu ze spadkiem umożliwiając</w:t>
      </w:r>
      <w:r w:rsidR="007C2EB2" w:rsidRPr="00882BA1">
        <w:rPr>
          <w:rFonts w:asciiTheme="minorHAnsi" w:hAnsiTheme="minorHAnsi" w:cstheme="minorHAnsi"/>
          <w:sz w:val="18"/>
          <w:szCs w:val="18"/>
        </w:rPr>
        <w:t xml:space="preserve">ym łatwy odpływ wody poza teren </w:t>
      </w:r>
      <w:r w:rsidRPr="00882BA1">
        <w:rPr>
          <w:rFonts w:asciiTheme="minorHAnsi" w:hAnsiTheme="minorHAnsi" w:cstheme="minorHAnsi"/>
          <w:sz w:val="18"/>
          <w:szCs w:val="18"/>
        </w:rPr>
        <w:t>przylegający do wykopu. D</w:t>
      </w:r>
      <w:r w:rsidR="007C2EB2" w:rsidRPr="00882BA1">
        <w:rPr>
          <w:rFonts w:asciiTheme="minorHAnsi" w:hAnsiTheme="minorHAnsi" w:cstheme="minorHAnsi"/>
          <w:sz w:val="18"/>
          <w:szCs w:val="18"/>
        </w:rPr>
        <w:t xml:space="preserve">no wykopu powinno być wyrównane </w:t>
      </w:r>
      <w:r w:rsidRPr="00882BA1">
        <w:rPr>
          <w:rFonts w:asciiTheme="minorHAnsi" w:hAnsiTheme="minorHAnsi" w:cstheme="minorHAnsi"/>
          <w:sz w:val="18"/>
          <w:szCs w:val="18"/>
        </w:rPr>
        <w:t>z dokładnością ± 2 cm. Przy naruszonej strukturze gruntu rodzimego, grunt należy usunąć</w:t>
      </w:r>
      <w:r w:rsidR="007C2EB2" w:rsidRPr="00882BA1">
        <w:rPr>
          <w:rFonts w:asciiTheme="minorHAnsi" w:hAnsiTheme="minorHAnsi" w:cstheme="minorHAnsi"/>
          <w:sz w:val="18"/>
          <w:szCs w:val="18"/>
        </w:rPr>
        <w:t xml:space="preserve"> </w:t>
      </w:r>
      <w:r w:rsidRPr="00882BA1">
        <w:rPr>
          <w:rFonts w:asciiTheme="minorHAnsi" w:hAnsiTheme="minorHAnsi" w:cstheme="minorHAnsi"/>
          <w:sz w:val="18"/>
          <w:szCs w:val="18"/>
        </w:rPr>
        <w:t>i miejsce wypełnić do spodu fundamentu betonem</w:t>
      </w:r>
      <w:r w:rsidR="007C2EB2" w:rsidRPr="00882BA1">
        <w:rPr>
          <w:rFonts w:asciiTheme="minorHAnsi" w:hAnsiTheme="minorHAnsi" w:cstheme="minorHAnsi"/>
          <w:sz w:val="18"/>
          <w:szCs w:val="18"/>
        </w:rPr>
        <w:t xml:space="preserve"> klasy B 15. Płaszczyzny boczne </w:t>
      </w:r>
      <w:r w:rsidRPr="00882BA1">
        <w:rPr>
          <w:rFonts w:asciiTheme="minorHAnsi" w:hAnsiTheme="minorHAnsi" w:cstheme="minorHAnsi"/>
          <w:sz w:val="18"/>
          <w:szCs w:val="18"/>
        </w:rPr>
        <w:t>fundamentów stykające się z gruntem należy zabezpieczyć izolacją, np. emulsją kationową. Po wykonaniu fundamentu wykop należy zasypać warstwami grubości 20 cm z dokładnym zagęszczeniem gruntu.</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5.6. Tolerancje ustawienia znaku pionowego</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Konstrukcje wsporcze znaków - słupki, słupy, wysięgniki, konstrukcje dla tablic</w:t>
      </w:r>
      <w:r w:rsidRPr="00882BA1">
        <w:rPr>
          <w:rFonts w:asciiTheme="minorHAnsi" w:hAnsiTheme="minorHAnsi" w:cstheme="minorHAnsi"/>
          <w:sz w:val="18"/>
          <w:szCs w:val="18"/>
        </w:rPr>
        <w:br/>
        <w:t>wielkowymiarowych, powinny być wykonane zgodnie z Rysunkami i Specyfikacją.</w:t>
      </w: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Dopuszczalne tolerancje ustawienia znaku:</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odchyłka od pionu, nie więcej niż ± 1 %,</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odchyłka w wysokości umieszczenia znaku, nie więcej niż ± 2 cm,</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odchyłka w odległości ustawienia znaku od krawędzi jezdni, krawędzi umocnionego pobocza lub pasa awaryjnego postoju, nie więcej niż ± 5 cm, przy zachowaniu</w:t>
      </w:r>
      <w:r w:rsidRPr="00882BA1">
        <w:rPr>
          <w:rFonts w:asciiTheme="minorHAnsi" w:hAnsiTheme="minorHAnsi" w:cstheme="minorHAnsi"/>
          <w:sz w:val="18"/>
          <w:szCs w:val="18"/>
        </w:rPr>
        <w:br/>
        <w:t>minimalnej odległości umieszczenia znaku zgodnie z Instrukcją o znakach drogowych pionowych.</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5.7. Konstrukcje wsporcze</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5.7.1. Zabezpieczenie konstrukcji wsporczej przed najechaniem</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Konstrukcje wsporcze znaków drogowych bramowych lub wysięgnikowy</w:t>
      </w:r>
      <w:r w:rsidR="007C2EB2" w:rsidRPr="00882BA1">
        <w:rPr>
          <w:rFonts w:asciiTheme="minorHAnsi" w:hAnsiTheme="minorHAnsi" w:cstheme="minorHAnsi"/>
          <w:sz w:val="18"/>
          <w:szCs w:val="18"/>
        </w:rPr>
        <w:t xml:space="preserve">ch jedno lub dwustronnych, jak </w:t>
      </w:r>
      <w:r w:rsidRPr="00882BA1">
        <w:rPr>
          <w:rFonts w:asciiTheme="minorHAnsi" w:hAnsiTheme="minorHAnsi" w:cstheme="minorHAnsi"/>
          <w:sz w:val="18"/>
          <w:szCs w:val="18"/>
        </w:rPr>
        <w:t>również konstrukcje wspor</w:t>
      </w:r>
      <w:r w:rsidR="007C2EB2" w:rsidRPr="00882BA1">
        <w:rPr>
          <w:rFonts w:asciiTheme="minorHAnsi" w:hAnsiTheme="minorHAnsi" w:cstheme="minorHAnsi"/>
          <w:sz w:val="18"/>
          <w:szCs w:val="18"/>
        </w:rPr>
        <w:t xml:space="preserve">cze znaków tablicowych bocznych </w:t>
      </w:r>
      <w:r w:rsidRPr="00882BA1">
        <w:rPr>
          <w:rFonts w:asciiTheme="minorHAnsi" w:hAnsiTheme="minorHAnsi" w:cstheme="minorHAnsi"/>
          <w:sz w:val="18"/>
          <w:szCs w:val="18"/>
        </w:rPr>
        <w:t>o powierzchni większej od 4,5 m2, gdy występuje możl</w:t>
      </w:r>
      <w:r w:rsidR="007C2EB2" w:rsidRPr="00882BA1">
        <w:rPr>
          <w:rFonts w:asciiTheme="minorHAnsi" w:hAnsiTheme="minorHAnsi" w:cstheme="minorHAnsi"/>
          <w:sz w:val="18"/>
          <w:szCs w:val="18"/>
        </w:rPr>
        <w:t xml:space="preserve">iwość bezpośredniego najechania </w:t>
      </w:r>
      <w:r w:rsidRPr="00882BA1">
        <w:rPr>
          <w:rFonts w:asciiTheme="minorHAnsi" w:hAnsiTheme="minorHAnsi" w:cstheme="minorHAnsi"/>
          <w:sz w:val="18"/>
          <w:szCs w:val="18"/>
        </w:rPr>
        <w:t>na nie przez pojazd - muszą być zabezpieczone odpowiednio umieszczonymi barierami ochronnymi lub innego rodzaju urządzeniami ochron</w:t>
      </w:r>
      <w:r w:rsidR="007C2EB2" w:rsidRPr="00882BA1">
        <w:rPr>
          <w:rFonts w:asciiTheme="minorHAnsi" w:hAnsiTheme="minorHAnsi" w:cstheme="minorHAnsi"/>
          <w:sz w:val="18"/>
          <w:szCs w:val="18"/>
        </w:rPr>
        <w:t xml:space="preserve">nymi lub </w:t>
      </w:r>
      <w:proofErr w:type="spellStart"/>
      <w:r w:rsidR="007C2EB2" w:rsidRPr="00882BA1">
        <w:rPr>
          <w:rFonts w:asciiTheme="minorHAnsi" w:hAnsiTheme="minorHAnsi" w:cstheme="minorHAnsi"/>
          <w:sz w:val="18"/>
          <w:szCs w:val="18"/>
        </w:rPr>
        <w:t>przeciwdestrukcyjnymi</w:t>
      </w:r>
      <w:proofErr w:type="spellEnd"/>
      <w:r w:rsidR="007C2EB2" w:rsidRPr="00882BA1">
        <w:rPr>
          <w:rFonts w:asciiTheme="minorHAnsi" w:hAnsiTheme="minorHAnsi" w:cstheme="minorHAnsi"/>
          <w:sz w:val="18"/>
          <w:szCs w:val="18"/>
        </w:rPr>
        <w:t xml:space="preserve">, </w:t>
      </w:r>
      <w:r w:rsidRPr="00882BA1">
        <w:rPr>
          <w:rFonts w:asciiTheme="minorHAnsi" w:hAnsiTheme="minorHAnsi" w:cstheme="minorHAnsi"/>
          <w:sz w:val="18"/>
          <w:szCs w:val="18"/>
        </w:rPr>
        <w:t>zgodnie z dokumentacją projektową, SST lub</w:t>
      </w:r>
      <w:r w:rsidR="007C2EB2" w:rsidRPr="00882BA1">
        <w:rPr>
          <w:rFonts w:asciiTheme="minorHAnsi" w:hAnsiTheme="minorHAnsi" w:cstheme="minorHAnsi"/>
          <w:sz w:val="18"/>
          <w:szCs w:val="18"/>
        </w:rPr>
        <w:t xml:space="preserve"> wskazaniami Inżyniera. </w:t>
      </w:r>
      <w:r w:rsidR="007C2EB2" w:rsidRPr="00882BA1">
        <w:rPr>
          <w:rFonts w:asciiTheme="minorHAnsi" w:hAnsiTheme="minorHAnsi" w:cstheme="minorHAnsi"/>
          <w:sz w:val="18"/>
          <w:szCs w:val="18"/>
        </w:rPr>
        <w:lastRenderedPageBreak/>
        <w:t xml:space="preserve">Podobne </w:t>
      </w:r>
      <w:r w:rsidRPr="00882BA1">
        <w:rPr>
          <w:rFonts w:asciiTheme="minorHAnsi" w:hAnsiTheme="minorHAnsi" w:cstheme="minorHAnsi"/>
          <w:sz w:val="18"/>
          <w:szCs w:val="18"/>
        </w:rPr>
        <w:t>zabezpieczenie należy stosować w przypadku innych konstrukcji wsporczych, gdy najechanie na nie w większym stopniu zagraża bezpieczeństwu użytkowników pojazdów, niż najechanie pojazdu na barierę, jeśli przewiduje to dokumentacja projektowa, SST lub Inżynier.</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5.7.2. Łatwo </w:t>
      </w:r>
      <w:proofErr w:type="spellStart"/>
      <w:r w:rsidRPr="00882BA1">
        <w:rPr>
          <w:rFonts w:asciiTheme="minorHAnsi" w:hAnsiTheme="minorHAnsi" w:cstheme="minorHAnsi"/>
          <w:sz w:val="18"/>
          <w:szCs w:val="18"/>
        </w:rPr>
        <w:t>zrywalne</w:t>
      </w:r>
      <w:proofErr w:type="spellEnd"/>
      <w:r w:rsidRPr="00882BA1">
        <w:rPr>
          <w:rFonts w:asciiTheme="minorHAnsi" w:hAnsiTheme="minorHAnsi" w:cstheme="minorHAnsi"/>
          <w:sz w:val="18"/>
          <w:szCs w:val="18"/>
        </w:rPr>
        <w:t xml:space="preserve"> złącza konstrukcji wsporczej</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 przypadku konstrukcji wsporczych, nie osłoniętyc</w:t>
      </w:r>
      <w:r w:rsidR="007C2EB2" w:rsidRPr="00882BA1">
        <w:rPr>
          <w:rFonts w:asciiTheme="minorHAnsi" w:hAnsiTheme="minorHAnsi" w:cstheme="minorHAnsi"/>
          <w:sz w:val="18"/>
          <w:szCs w:val="18"/>
        </w:rPr>
        <w:t xml:space="preserve">h barierami ochronnymi – należy </w:t>
      </w:r>
      <w:r w:rsidRPr="00882BA1">
        <w:rPr>
          <w:rFonts w:asciiTheme="minorHAnsi" w:hAnsiTheme="minorHAnsi" w:cstheme="minorHAnsi"/>
          <w:sz w:val="18"/>
          <w:szCs w:val="18"/>
        </w:rPr>
        <w:t xml:space="preserve">stosować łatwo </w:t>
      </w:r>
      <w:proofErr w:type="spellStart"/>
      <w:r w:rsidRPr="00882BA1">
        <w:rPr>
          <w:rFonts w:asciiTheme="minorHAnsi" w:hAnsiTheme="minorHAnsi" w:cstheme="minorHAnsi"/>
          <w:sz w:val="18"/>
          <w:szCs w:val="18"/>
        </w:rPr>
        <w:t>zrywalne</w:t>
      </w:r>
      <w:proofErr w:type="spellEnd"/>
      <w:r w:rsidRPr="00882BA1">
        <w:rPr>
          <w:rFonts w:asciiTheme="minorHAnsi" w:hAnsiTheme="minorHAnsi" w:cstheme="minorHAnsi"/>
          <w:sz w:val="18"/>
          <w:szCs w:val="18"/>
        </w:rPr>
        <w:t xml:space="preserve"> lub łatwo rozłączalne przekroje, złącza lub przeguby o odpowiednio bezpiecznej konstrukcji, umieszczone na wysokości od </w:t>
      </w:r>
      <w:r w:rsidR="007C2EB2" w:rsidRPr="00882BA1">
        <w:rPr>
          <w:rFonts w:asciiTheme="minorHAnsi" w:hAnsiTheme="minorHAnsi" w:cstheme="minorHAnsi"/>
          <w:sz w:val="18"/>
          <w:szCs w:val="18"/>
        </w:rPr>
        <w:t xml:space="preserve">0,15 do 0,20 m nad powierzchnią </w:t>
      </w:r>
      <w:r w:rsidRPr="00882BA1">
        <w:rPr>
          <w:rFonts w:asciiTheme="minorHAnsi" w:hAnsiTheme="minorHAnsi" w:cstheme="minorHAnsi"/>
          <w:sz w:val="18"/>
          <w:szCs w:val="18"/>
        </w:rPr>
        <w:t xml:space="preserve">terenu. Łatwo </w:t>
      </w:r>
      <w:proofErr w:type="spellStart"/>
      <w:r w:rsidRPr="00882BA1">
        <w:rPr>
          <w:rFonts w:asciiTheme="minorHAnsi" w:hAnsiTheme="minorHAnsi" w:cstheme="minorHAnsi"/>
          <w:sz w:val="18"/>
          <w:szCs w:val="18"/>
        </w:rPr>
        <w:t>zrywalne</w:t>
      </w:r>
      <w:proofErr w:type="spellEnd"/>
      <w:r w:rsidRPr="00882BA1">
        <w:rPr>
          <w:rFonts w:asciiTheme="minorHAnsi" w:hAnsiTheme="minorHAnsi" w:cstheme="minorHAnsi"/>
          <w:sz w:val="18"/>
          <w:szCs w:val="18"/>
        </w:rPr>
        <w:t xml:space="preserve"> lub łatwo rozłączalne złącza,</w:t>
      </w:r>
      <w:r w:rsidR="007C2EB2" w:rsidRPr="00882BA1">
        <w:rPr>
          <w:rFonts w:asciiTheme="minorHAnsi" w:hAnsiTheme="minorHAnsi" w:cstheme="minorHAnsi"/>
          <w:sz w:val="18"/>
          <w:szCs w:val="18"/>
        </w:rPr>
        <w:t xml:space="preserve"> przekroje lub przeguby powinny </w:t>
      </w:r>
      <w:r w:rsidRPr="00882BA1">
        <w:rPr>
          <w:rFonts w:asciiTheme="minorHAnsi" w:hAnsiTheme="minorHAnsi" w:cstheme="minorHAnsi"/>
          <w:sz w:val="18"/>
          <w:szCs w:val="18"/>
        </w:rPr>
        <w:t>być tak skonstruowane i umieszczone, by znak wraz z k</w:t>
      </w:r>
      <w:r w:rsidR="007C2EB2" w:rsidRPr="00882BA1">
        <w:rPr>
          <w:rFonts w:asciiTheme="minorHAnsi" w:hAnsiTheme="minorHAnsi" w:cstheme="minorHAnsi"/>
          <w:sz w:val="18"/>
          <w:szCs w:val="18"/>
        </w:rPr>
        <w:t xml:space="preserve">onstrukcją wsporczą po zerwaniu </w:t>
      </w:r>
      <w:r w:rsidRPr="00882BA1">
        <w:rPr>
          <w:rFonts w:asciiTheme="minorHAnsi" w:hAnsiTheme="minorHAnsi" w:cstheme="minorHAnsi"/>
          <w:sz w:val="18"/>
          <w:szCs w:val="18"/>
        </w:rPr>
        <w:t>nie przewracał się na jezdnię. Wysokość części ko</w:t>
      </w:r>
      <w:r w:rsidR="007C2EB2" w:rsidRPr="00882BA1">
        <w:rPr>
          <w:rFonts w:asciiTheme="minorHAnsi" w:hAnsiTheme="minorHAnsi" w:cstheme="minorHAnsi"/>
          <w:sz w:val="18"/>
          <w:szCs w:val="18"/>
        </w:rPr>
        <w:t xml:space="preserve">nstrukcji wsporczej, pozostałej </w:t>
      </w:r>
      <w:r w:rsidRPr="00882BA1">
        <w:rPr>
          <w:rFonts w:asciiTheme="minorHAnsi" w:hAnsiTheme="minorHAnsi" w:cstheme="minorHAnsi"/>
          <w:sz w:val="18"/>
          <w:szCs w:val="18"/>
        </w:rPr>
        <w:t>po odłączeniu górnej jej części od fundamentu, nie może być większa od 0,25 m.</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5.7.3. Zapobieganie zagrożeniu użytkowników drogi i terenu przyległego - przez konstrukcję wsporczą</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Konstrukcja wsporcza znaku musi być wykonana w </w:t>
      </w:r>
      <w:r w:rsidR="007C2EB2" w:rsidRPr="00882BA1">
        <w:rPr>
          <w:rFonts w:asciiTheme="minorHAnsi" w:hAnsiTheme="minorHAnsi" w:cstheme="minorHAnsi"/>
          <w:sz w:val="18"/>
          <w:szCs w:val="18"/>
        </w:rPr>
        <w:t xml:space="preserve">sposób ograniczający zagrożenie </w:t>
      </w:r>
      <w:r w:rsidRPr="00882BA1">
        <w:rPr>
          <w:rFonts w:asciiTheme="minorHAnsi" w:hAnsiTheme="minorHAnsi" w:cstheme="minorHAnsi"/>
          <w:sz w:val="18"/>
          <w:szCs w:val="18"/>
        </w:rPr>
        <w:t>użytkowników pojazdów samochodowych oraz innych</w:t>
      </w:r>
      <w:r w:rsidR="007C2EB2" w:rsidRPr="00882BA1">
        <w:rPr>
          <w:rFonts w:asciiTheme="minorHAnsi" w:hAnsiTheme="minorHAnsi" w:cstheme="minorHAnsi"/>
          <w:sz w:val="18"/>
          <w:szCs w:val="18"/>
        </w:rPr>
        <w:t xml:space="preserve"> użytkowników drogi i terenu </w:t>
      </w:r>
      <w:r w:rsidRPr="00882BA1">
        <w:rPr>
          <w:rFonts w:asciiTheme="minorHAnsi" w:hAnsiTheme="minorHAnsi" w:cstheme="minorHAnsi"/>
          <w:sz w:val="18"/>
          <w:szCs w:val="18"/>
        </w:rPr>
        <w:t>do niej przyległego przy najechaniu przez pojazd na znak. Konstrukcja wsporcza znaku musi zapewnić możliwość łatwej naprawy po najechaniu przez pojazdy lub innego rodzaju uszkodzenia znaku.</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5.7.4. Tablicowe znaki drogowe na dwóch słupach lub podporach</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Przy stosowaniu tablicowych znaków drogowych (d</w:t>
      </w:r>
      <w:r w:rsidR="007C2EB2" w:rsidRPr="00882BA1">
        <w:rPr>
          <w:rFonts w:asciiTheme="minorHAnsi" w:hAnsiTheme="minorHAnsi" w:cstheme="minorHAnsi"/>
          <w:sz w:val="18"/>
          <w:szCs w:val="18"/>
        </w:rPr>
        <w:t xml:space="preserve">rogowskazów tablicowych, tablic </w:t>
      </w:r>
      <w:proofErr w:type="spellStart"/>
      <w:r w:rsidRPr="00882BA1">
        <w:rPr>
          <w:rFonts w:asciiTheme="minorHAnsi" w:hAnsiTheme="minorHAnsi" w:cstheme="minorHAnsi"/>
          <w:sz w:val="18"/>
          <w:szCs w:val="18"/>
        </w:rPr>
        <w:t>przeddrogowskazowych</w:t>
      </w:r>
      <w:proofErr w:type="spellEnd"/>
      <w:r w:rsidRPr="00882BA1">
        <w:rPr>
          <w:rFonts w:asciiTheme="minorHAnsi" w:hAnsiTheme="minorHAnsi" w:cstheme="minorHAnsi"/>
          <w:sz w:val="18"/>
          <w:szCs w:val="18"/>
        </w:rPr>
        <w:t>, tablic szlaku drogowego, tabl</w:t>
      </w:r>
      <w:r w:rsidR="007C2EB2" w:rsidRPr="00882BA1">
        <w:rPr>
          <w:rFonts w:asciiTheme="minorHAnsi" w:hAnsiTheme="minorHAnsi" w:cstheme="minorHAnsi"/>
          <w:sz w:val="18"/>
          <w:szCs w:val="18"/>
        </w:rPr>
        <w:t xml:space="preserve">ic objazdów itp.) umieszczanych </w:t>
      </w:r>
      <w:r w:rsidRPr="00882BA1">
        <w:rPr>
          <w:rFonts w:asciiTheme="minorHAnsi" w:hAnsiTheme="minorHAnsi" w:cstheme="minorHAnsi"/>
          <w:sz w:val="18"/>
          <w:szCs w:val="18"/>
        </w:rPr>
        <w:t>na dwóch słupach lub podporach - odległość między tymi słupami lub podporami, mierzona prostopadle do przewidywanego kierunku najechania prze</w:t>
      </w:r>
      <w:r w:rsidR="007C2EB2" w:rsidRPr="00882BA1">
        <w:rPr>
          <w:rFonts w:asciiTheme="minorHAnsi" w:hAnsiTheme="minorHAnsi" w:cstheme="minorHAnsi"/>
          <w:sz w:val="18"/>
          <w:szCs w:val="18"/>
        </w:rPr>
        <w:t xml:space="preserve">z pojazd, nie może być mniejsza </w:t>
      </w:r>
      <w:r w:rsidRPr="00882BA1">
        <w:rPr>
          <w:rFonts w:asciiTheme="minorHAnsi" w:hAnsiTheme="minorHAnsi" w:cstheme="minorHAnsi"/>
          <w:sz w:val="18"/>
          <w:szCs w:val="18"/>
        </w:rPr>
        <w:t>od 1,75 m. Przy stosowaniu większej liczby słupów niż dwa - odległość między nimi może być mniejsza.</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5.7.5. Poziom górnej powierzchni fundamentu</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Przy zamocowaniu konstrukcji wsporczej znaku w </w:t>
      </w:r>
      <w:r w:rsidR="007C2EB2" w:rsidRPr="00882BA1">
        <w:rPr>
          <w:rFonts w:asciiTheme="minorHAnsi" w:hAnsiTheme="minorHAnsi" w:cstheme="minorHAnsi"/>
          <w:sz w:val="18"/>
          <w:szCs w:val="18"/>
        </w:rPr>
        <w:t xml:space="preserve">fundamencie betonowym lub innym </w:t>
      </w:r>
      <w:r w:rsidRPr="00882BA1">
        <w:rPr>
          <w:rFonts w:asciiTheme="minorHAnsi" w:hAnsiTheme="minorHAnsi" w:cstheme="minorHAnsi"/>
          <w:sz w:val="18"/>
          <w:szCs w:val="18"/>
        </w:rPr>
        <w:t>podobnym - górna część fundamentu winna być wyni</w:t>
      </w:r>
      <w:r w:rsidR="007C2EB2" w:rsidRPr="00882BA1">
        <w:rPr>
          <w:rFonts w:asciiTheme="minorHAnsi" w:hAnsiTheme="minorHAnsi" w:cstheme="minorHAnsi"/>
          <w:sz w:val="18"/>
          <w:szCs w:val="18"/>
        </w:rPr>
        <w:t xml:space="preserve">esiona nad powierzchnię pobocza </w:t>
      </w:r>
      <w:r w:rsidRPr="00882BA1">
        <w:rPr>
          <w:rFonts w:asciiTheme="minorHAnsi" w:hAnsiTheme="minorHAnsi" w:cstheme="minorHAnsi"/>
          <w:sz w:val="18"/>
          <w:szCs w:val="18"/>
        </w:rPr>
        <w:t>lub pasa dzielącego 0,05 m ± 0,02 m. W przypadku konst</w:t>
      </w:r>
      <w:r w:rsidR="007C2EB2" w:rsidRPr="00882BA1">
        <w:rPr>
          <w:rFonts w:asciiTheme="minorHAnsi" w:hAnsiTheme="minorHAnsi" w:cstheme="minorHAnsi"/>
          <w:sz w:val="18"/>
          <w:szCs w:val="18"/>
        </w:rPr>
        <w:t xml:space="preserve">rukcji wsporczych, znajdujących </w:t>
      </w:r>
      <w:r w:rsidRPr="00882BA1">
        <w:rPr>
          <w:rFonts w:asciiTheme="minorHAnsi" w:hAnsiTheme="minorHAnsi" w:cstheme="minorHAnsi"/>
          <w:sz w:val="18"/>
          <w:szCs w:val="18"/>
        </w:rPr>
        <w:t>się poza koroną drogi, górna część fundamentu powinna być wyniesiona nad powierzchnię terenu nie więcej niż 0,15 m.</w:t>
      </w:r>
    </w:p>
    <w:p w:rsidR="007C2EB2" w:rsidRPr="00882BA1" w:rsidRDefault="007C2EB2"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5.7.6 Barwa konstrukcji wsporczej</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Konstrukcje wsporcze znaków drogowych pionowych m</w:t>
      </w:r>
      <w:r w:rsidR="007C2EB2" w:rsidRPr="00882BA1">
        <w:rPr>
          <w:rFonts w:asciiTheme="minorHAnsi" w:hAnsiTheme="minorHAnsi" w:cstheme="minorHAnsi"/>
          <w:sz w:val="18"/>
          <w:szCs w:val="18"/>
        </w:rPr>
        <w:t xml:space="preserve">uszą mieć barwę szarą neutralną </w:t>
      </w:r>
      <w:r w:rsidRPr="00882BA1">
        <w:rPr>
          <w:rFonts w:asciiTheme="minorHAnsi" w:hAnsiTheme="minorHAnsi" w:cstheme="minorHAnsi"/>
          <w:sz w:val="18"/>
          <w:szCs w:val="18"/>
        </w:rPr>
        <w:t>z tym, że dopuszcza się barwę naturalną pokryć cynko</w:t>
      </w:r>
      <w:r w:rsidR="007C2EB2" w:rsidRPr="00882BA1">
        <w:rPr>
          <w:rFonts w:asciiTheme="minorHAnsi" w:hAnsiTheme="minorHAnsi" w:cstheme="minorHAnsi"/>
          <w:sz w:val="18"/>
          <w:szCs w:val="18"/>
        </w:rPr>
        <w:t xml:space="preserve">wanych. Zabrania się stosowania </w:t>
      </w:r>
      <w:r w:rsidRPr="00882BA1">
        <w:rPr>
          <w:rFonts w:asciiTheme="minorHAnsi" w:hAnsiTheme="minorHAnsi" w:cstheme="minorHAnsi"/>
          <w:sz w:val="18"/>
          <w:szCs w:val="18"/>
        </w:rPr>
        <w:t>pokryć konstrukcji wsporczych o jaskrawej barwie - z</w:t>
      </w:r>
      <w:r w:rsidR="007C2EB2" w:rsidRPr="00882BA1">
        <w:rPr>
          <w:rFonts w:asciiTheme="minorHAnsi" w:hAnsiTheme="minorHAnsi" w:cstheme="minorHAnsi"/>
          <w:sz w:val="18"/>
          <w:szCs w:val="18"/>
        </w:rPr>
        <w:t xml:space="preserve"> wyjątkiem przypadków, gdy jest </w:t>
      </w:r>
      <w:r w:rsidRPr="00882BA1">
        <w:rPr>
          <w:rFonts w:asciiTheme="minorHAnsi" w:hAnsiTheme="minorHAnsi" w:cstheme="minorHAnsi"/>
          <w:sz w:val="18"/>
          <w:szCs w:val="18"/>
        </w:rPr>
        <w:t>to wymagane odrębnymi przepisami, wytycznymi lub warunkami technicznymi.</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5.8. Połączenie tarczy znaku z konstrukcją wsporczą</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Tarcza znaku musi być zamocowana do konstrukcji wspo</w:t>
      </w:r>
      <w:r w:rsidR="007C2EB2" w:rsidRPr="00882BA1">
        <w:rPr>
          <w:rFonts w:asciiTheme="minorHAnsi" w:hAnsiTheme="minorHAnsi" w:cstheme="minorHAnsi"/>
          <w:sz w:val="18"/>
          <w:szCs w:val="18"/>
        </w:rPr>
        <w:t xml:space="preserve">rczej w sposób uniemożliwiający </w:t>
      </w:r>
      <w:r w:rsidRPr="00882BA1">
        <w:rPr>
          <w:rFonts w:asciiTheme="minorHAnsi" w:hAnsiTheme="minorHAnsi" w:cstheme="minorHAnsi"/>
          <w:sz w:val="18"/>
          <w:szCs w:val="18"/>
        </w:rPr>
        <w:t>jej przesunięcie lub obrót. Materiał i sposób wykonania połączenia tarczy znaku z konstrukcją wsporczą musi umożliwiać, przy użyciu odpowiednich narzędzi, odłączenie tarc</w:t>
      </w:r>
      <w:r w:rsidR="007C2EB2" w:rsidRPr="00882BA1">
        <w:rPr>
          <w:rFonts w:asciiTheme="minorHAnsi" w:hAnsiTheme="minorHAnsi" w:cstheme="minorHAnsi"/>
          <w:sz w:val="18"/>
          <w:szCs w:val="18"/>
        </w:rPr>
        <w:t xml:space="preserve">zy znaku </w:t>
      </w:r>
      <w:r w:rsidRPr="00882BA1">
        <w:rPr>
          <w:rFonts w:asciiTheme="minorHAnsi" w:hAnsiTheme="minorHAnsi" w:cstheme="minorHAnsi"/>
          <w:sz w:val="18"/>
          <w:szCs w:val="18"/>
        </w:rPr>
        <w:t>od tej konstrukcji przez cały okres użytkowania znaku. N</w:t>
      </w:r>
      <w:r w:rsidR="007C2EB2" w:rsidRPr="00882BA1">
        <w:rPr>
          <w:rFonts w:asciiTheme="minorHAnsi" w:hAnsiTheme="minorHAnsi" w:cstheme="minorHAnsi"/>
          <w:sz w:val="18"/>
          <w:szCs w:val="18"/>
        </w:rPr>
        <w:t xml:space="preserve">ależy stosować elementy złączne </w:t>
      </w:r>
      <w:r w:rsidRPr="00882BA1">
        <w:rPr>
          <w:rFonts w:asciiTheme="minorHAnsi" w:hAnsiTheme="minorHAnsi" w:cstheme="minorHAnsi"/>
          <w:sz w:val="18"/>
          <w:szCs w:val="18"/>
        </w:rPr>
        <w:t>o konstrukcji znacznie utrudniającej ich rozłączenie przez osoby niepowołane. Tarcza znaku składanego musi wykazywać pełną integralność podczas najechania przez pojazd w każdych warunkach kolizji. W szczególności - żaden z segmentó</w:t>
      </w:r>
      <w:r w:rsidR="007C2EB2" w:rsidRPr="00882BA1">
        <w:rPr>
          <w:rFonts w:asciiTheme="minorHAnsi" w:hAnsiTheme="minorHAnsi" w:cstheme="minorHAnsi"/>
          <w:sz w:val="18"/>
          <w:szCs w:val="18"/>
        </w:rPr>
        <w:t xml:space="preserve">w lub elementów tarczy nie może </w:t>
      </w:r>
      <w:r w:rsidRPr="00882BA1">
        <w:rPr>
          <w:rFonts w:asciiTheme="minorHAnsi" w:hAnsiTheme="minorHAnsi" w:cstheme="minorHAnsi"/>
          <w:sz w:val="18"/>
          <w:szCs w:val="18"/>
        </w:rPr>
        <w:t>się od niej odłączać w sposób powodujący narażenie k</w:t>
      </w:r>
      <w:r w:rsidR="007C2EB2" w:rsidRPr="00882BA1">
        <w:rPr>
          <w:rFonts w:asciiTheme="minorHAnsi" w:hAnsiTheme="minorHAnsi" w:cstheme="minorHAnsi"/>
          <w:sz w:val="18"/>
          <w:szCs w:val="18"/>
        </w:rPr>
        <w:t xml:space="preserve">ogokolwiek na niebezpieczeństwo  </w:t>
      </w:r>
      <w:r w:rsidRPr="00882BA1">
        <w:rPr>
          <w:rFonts w:asciiTheme="minorHAnsi" w:hAnsiTheme="minorHAnsi" w:cstheme="minorHAnsi"/>
          <w:sz w:val="18"/>
          <w:szCs w:val="18"/>
        </w:rPr>
        <w:t>lub szkodę. Nie dopuszcza się zamocowania znaku do konstrukcji wspor</w:t>
      </w:r>
      <w:r w:rsidR="007C2EB2" w:rsidRPr="00882BA1">
        <w:rPr>
          <w:rFonts w:asciiTheme="minorHAnsi" w:hAnsiTheme="minorHAnsi" w:cstheme="minorHAnsi"/>
          <w:sz w:val="18"/>
          <w:szCs w:val="18"/>
        </w:rPr>
        <w:t xml:space="preserve">czej w sposób </w:t>
      </w:r>
      <w:r w:rsidRPr="00882BA1">
        <w:rPr>
          <w:rFonts w:asciiTheme="minorHAnsi" w:hAnsiTheme="minorHAnsi" w:cstheme="minorHAnsi"/>
          <w:sz w:val="18"/>
          <w:szCs w:val="18"/>
        </w:rPr>
        <w:t>wymagający bezpośredniego przeprowadzenia śrub mocujących przez lico znaku.</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5.9. Trwałość wykonania znaku pionowego</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Znak drogowy pionowy musi być wykonany w sposób trwały, zapewniający pełną czytelność przedstawionego na nim symbolu lub napisu w całym okresie jego użytkowania, przy czym wpływy zewnętrzne działające na znak, nie mogą powodować zniekształcenia treści znaku.</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5.10. Tabliczka znamionowa znaku</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Każdy wykonany znak drogowy oraz każda konstrukcja wsporcza musi mieć tabliczkę</w:t>
      </w:r>
      <w:r w:rsidRPr="00882BA1">
        <w:rPr>
          <w:rFonts w:asciiTheme="minorHAnsi" w:hAnsiTheme="minorHAnsi" w:cstheme="minorHAnsi"/>
          <w:sz w:val="18"/>
          <w:szCs w:val="18"/>
        </w:rPr>
        <w:br/>
        <w:t>znamionową z:</w:t>
      </w:r>
    </w:p>
    <w:p w:rsidR="00367C23" w:rsidRPr="00882BA1" w:rsidRDefault="00367C23" w:rsidP="008E6BE3">
      <w:pPr>
        <w:numPr>
          <w:ilvl w:val="12"/>
          <w:numId w:val="0"/>
        </w:numPr>
        <w:ind w:left="709"/>
        <w:jc w:val="both"/>
        <w:rPr>
          <w:rFonts w:asciiTheme="minorHAnsi" w:hAnsiTheme="minorHAnsi" w:cstheme="minorHAnsi"/>
          <w:sz w:val="18"/>
          <w:szCs w:val="18"/>
        </w:rPr>
      </w:pPr>
      <w:r w:rsidRPr="00882BA1">
        <w:rPr>
          <w:rFonts w:asciiTheme="minorHAnsi" w:hAnsiTheme="minorHAnsi" w:cstheme="minorHAnsi"/>
          <w:sz w:val="18"/>
          <w:szCs w:val="18"/>
        </w:rPr>
        <w:t>a) numer i datę normy tj. PN-EN 12899-1:2005 [16],</w:t>
      </w:r>
    </w:p>
    <w:p w:rsidR="00367C23" w:rsidRPr="00882BA1" w:rsidRDefault="00367C23" w:rsidP="008E6BE3">
      <w:pPr>
        <w:numPr>
          <w:ilvl w:val="12"/>
          <w:numId w:val="0"/>
        </w:numPr>
        <w:ind w:left="709"/>
        <w:jc w:val="both"/>
        <w:rPr>
          <w:rFonts w:asciiTheme="minorHAnsi" w:hAnsiTheme="minorHAnsi" w:cstheme="minorHAnsi"/>
          <w:sz w:val="18"/>
          <w:szCs w:val="18"/>
        </w:rPr>
      </w:pPr>
      <w:r w:rsidRPr="00882BA1">
        <w:rPr>
          <w:rFonts w:asciiTheme="minorHAnsi" w:hAnsiTheme="minorHAnsi" w:cstheme="minorHAnsi"/>
          <w:sz w:val="18"/>
          <w:szCs w:val="18"/>
        </w:rPr>
        <w:t>b) klasy istotnych właściwości wyrobu,</w:t>
      </w:r>
    </w:p>
    <w:p w:rsidR="00367C23" w:rsidRPr="00882BA1" w:rsidRDefault="00367C23" w:rsidP="008E6BE3">
      <w:pPr>
        <w:numPr>
          <w:ilvl w:val="12"/>
          <w:numId w:val="0"/>
        </w:numPr>
        <w:ind w:left="709"/>
        <w:jc w:val="both"/>
        <w:rPr>
          <w:rFonts w:asciiTheme="minorHAnsi" w:hAnsiTheme="minorHAnsi" w:cstheme="minorHAnsi"/>
          <w:sz w:val="18"/>
          <w:szCs w:val="18"/>
        </w:rPr>
      </w:pPr>
      <w:r w:rsidRPr="00882BA1">
        <w:rPr>
          <w:rFonts w:asciiTheme="minorHAnsi" w:hAnsiTheme="minorHAnsi" w:cstheme="minorHAnsi"/>
          <w:sz w:val="18"/>
          <w:szCs w:val="18"/>
        </w:rPr>
        <w:t>c) miesiąc i dwie ostatnie cyfry roku produkcji,</w:t>
      </w:r>
    </w:p>
    <w:p w:rsidR="00367C23" w:rsidRPr="00882BA1" w:rsidRDefault="00367C23" w:rsidP="008E6BE3">
      <w:pPr>
        <w:numPr>
          <w:ilvl w:val="12"/>
          <w:numId w:val="0"/>
        </w:numPr>
        <w:ind w:left="709"/>
        <w:jc w:val="both"/>
        <w:rPr>
          <w:rFonts w:asciiTheme="minorHAnsi" w:hAnsiTheme="minorHAnsi" w:cstheme="minorHAnsi"/>
          <w:sz w:val="18"/>
          <w:szCs w:val="18"/>
        </w:rPr>
      </w:pPr>
      <w:r w:rsidRPr="00882BA1">
        <w:rPr>
          <w:rFonts w:asciiTheme="minorHAnsi" w:hAnsiTheme="minorHAnsi" w:cstheme="minorHAnsi"/>
          <w:sz w:val="18"/>
          <w:szCs w:val="18"/>
        </w:rPr>
        <w:t xml:space="preserve">d) nazwą, znak handlowy i inne oznaczeniem umożliwiające identyfikację wytwórcy  </w:t>
      </w:r>
    </w:p>
    <w:p w:rsidR="00367C23" w:rsidRPr="00882BA1" w:rsidRDefault="00367C23" w:rsidP="008E6BE3">
      <w:pPr>
        <w:numPr>
          <w:ilvl w:val="12"/>
          <w:numId w:val="0"/>
        </w:numPr>
        <w:ind w:left="709"/>
        <w:jc w:val="both"/>
        <w:rPr>
          <w:rFonts w:asciiTheme="minorHAnsi" w:hAnsiTheme="minorHAnsi" w:cstheme="minorHAnsi"/>
          <w:sz w:val="18"/>
          <w:szCs w:val="18"/>
        </w:rPr>
      </w:pPr>
      <w:r w:rsidRPr="00882BA1">
        <w:rPr>
          <w:rFonts w:asciiTheme="minorHAnsi" w:hAnsiTheme="minorHAnsi" w:cstheme="minorHAnsi"/>
          <w:sz w:val="18"/>
          <w:szCs w:val="18"/>
        </w:rPr>
        <w:t xml:space="preserve">    lub dostawcy,</w:t>
      </w:r>
    </w:p>
    <w:p w:rsidR="00367C23" w:rsidRPr="00882BA1" w:rsidRDefault="00367C23" w:rsidP="008E6BE3">
      <w:pPr>
        <w:numPr>
          <w:ilvl w:val="12"/>
          <w:numId w:val="0"/>
        </w:numPr>
        <w:ind w:left="709"/>
        <w:jc w:val="both"/>
        <w:rPr>
          <w:rFonts w:asciiTheme="minorHAnsi" w:hAnsiTheme="minorHAnsi" w:cstheme="minorHAnsi"/>
          <w:sz w:val="18"/>
          <w:szCs w:val="18"/>
        </w:rPr>
      </w:pPr>
      <w:r w:rsidRPr="00882BA1">
        <w:rPr>
          <w:rFonts w:asciiTheme="minorHAnsi" w:hAnsiTheme="minorHAnsi" w:cstheme="minorHAnsi"/>
          <w:sz w:val="18"/>
          <w:szCs w:val="18"/>
        </w:rPr>
        <w:lastRenderedPageBreak/>
        <w:t>e) znak budowlany „B”,</w:t>
      </w:r>
    </w:p>
    <w:p w:rsidR="00367C23" w:rsidRPr="00882BA1" w:rsidRDefault="00367C23" w:rsidP="008E6BE3">
      <w:pPr>
        <w:numPr>
          <w:ilvl w:val="12"/>
          <w:numId w:val="0"/>
        </w:numPr>
        <w:ind w:left="709"/>
        <w:jc w:val="both"/>
        <w:rPr>
          <w:rFonts w:asciiTheme="minorHAnsi" w:hAnsiTheme="minorHAnsi" w:cstheme="minorHAnsi"/>
          <w:sz w:val="18"/>
          <w:szCs w:val="18"/>
        </w:rPr>
      </w:pPr>
      <w:r w:rsidRPr="00882BA1">
        <w:rPr>
          <w:rFonts w:asciiTheme="minorHAnsi" w:hAnsiTheme="minorHAnsi" w:cstheme="minorHAnsi"/>
          <w:sz w:val="18"/>
          <w:szCs w:val="18"/>
        </w:rPr>
        <w:t xml:space="preserve">f) numer aprobaty technicznej </w:t>
      </w:r>
      <w:proofErr w:type="spellStart"/>
      <w:r w:rsidRPr="00882BA1">
        <w:rPr>
          <w:rFonts w:asciiTheme="minorHAnsi" w:hAnsiTheme="minorHAnsi" w:cstheme="minorHAnsi"/>
          <w:sz w:val="18"/>
          <w:szCs w:val="18"/>
        </w:rPr>
        <w:t>IBDiM</w:t>
      </w:r>
      <w:proofErr w:type="spellEnd"/>
      <w:r w:rsidRPr="00882BA1">
        <w:rPr>
          <w:rFonts w:asciiTheme="minorHAnsi" w:hAnsiTheme="minorHAnsi" w:cstheme="minorHAnsi"/>
          <w:sz w:val="18"/>
          <w:szCs w:val="18"/>
        </w:rPr>
        <w:t>,</w:t>
      </w:r>
    </w:p>
    <w:p w:rsidR="00367C23" w:rsidRPr="00882BA1" w:rsidRDefault="00367C23" w:rsidP="008E6BE3">
      <w:pPr>
        <w:numPr>
          <w:ilvl w:val="12"/>
          <w:numId w:val="0"/>
        </w:numPr>
        <w:ind w:left="709"/>
        <w:jc w:val="both"/>
        <w:rPr>
          <w:rFonts w:asciiTheme="minorHAnsi" w:hAnsiTheme="minorHAnsi" w:cstheme="minorHAnsi"/>
          <w:sz w:val="18"/>
          <w:szCs w:val="18"/>
        </w:rPr>
      </w:pPr>
      <w:r w:rsidRPr="00882BA1">
        <w:rPr>
          <w:rFonts w:asciiTheme="minorHAnsi" w:hAnsiTheme="minorHAnsi" w:cstheme="minorHAnsi"/>
          <w:sz w:val="18"/>
          <w:szCs w:val="18"/>
        </w:rPr>
        <w:t>g) numer certyfikatu zgodności i numer jednostki certyfikującej.</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Oznakowania powinny być wykonane w sposób trwały </w:t>
      </w:r>
      <w:r w:rsidR="007C2EB2" w:rsidRPr="00882BA1">
        <w:rPr>
          <w:rFonts w:asciiTheme="minorHAnsi" w:hAnsiTheme="minorHAnsi" w:cstheme="minorHAnsi"/>
          <w:sz w:val="18"/>
          <w:szCs w:val="18"/>
        </w:rPr>
        <w:t xml:space="preserve">i wyraźny, czytelny z normalnej </w:t>
      </w:r>
      <w:r w:rsidRPr="00882BA1">
        <w:rPr>
          <w:rFonts w:asciiTheme="minorHAnsi" w:hAnsiTheme="minorHAnsi" w:cstheme="minorHAnsi"/>
          <w:sz w:val="18"/>
          <w:szCs w:val="18"/>
        </w:rPr>
        <w:t>odległości widzenia, a całkowita powierzchnia naklejki nie</w:t>
      </w:r>
      <w:r w:rsidR="007C2EB2" w:rsidRPr="00882BA1">
        <w:rPr>
          <w:rFonts w:asciiTheme="minorHAnsi" w:hAnsiTheme="minorHAnsi" w:cstheme="minorHAnsi"/>
          <w:sz w:val="18"/>
          <w:szCs w:val="18"/>
        </w:rPr>
        <w:t xml:space="preserve"> była większa niż 30 cm2. </w:t>
      </w:r>
      <w:r w:rsidRPr="00882BA1">
        <w:rPr>
          <w:rFonts w:asciiTheme="minorHAnsi" w:hAnsiTheme="minorHAnsi" w:cstheme="minorHAnsi"/>
          <w:sz w:val="18"/>
          <w:szCs w:val="18"/>
        </w:rPr>
        <w:t>Czytelność i trwałość cechy na tylnej stronie tarc</w:t>
      </w:r>
      <w:r w:rsidR="007C2EB2" w:rsidRPr="00882BA1">
        <w:rPr>
          <w:rFonts w:asciiTheme="minorHAnsi" w:hAnsiTheme="minorHAnsi" w:cstheme="minorHAnsi"/>
          <w:sz w:val="18"/>
          <w:szCs w:val="18"/>
        </w:rPr>
        <w:t xml:space="preserve">zy znaku nie powinna być niższa </w:t>
      </w:r>
      <w:r w:rsidRPr="00882BA1">
        <w:rPr>
          <w:rFonts w:asciiTheme="minorHAnsi" w:hAnsiTheme="minorHAnsi" w:cstheme="minorHAnsi"/>
          <w:sz w:val="18"/>
          <w:szCs w:val="18"/>
        </w:rPr>
        <w:t xml:space="preserve">od wymaganej trwałości znaku. Naklejkę należy wykonać z folii </w:t>
      </w:r>
      <w:proofErr w:type="spellStart"/>
      <w:r w:rsidRPr="00882BA1">
        <w:rPr>
          <w:rFonts w:asciiTheme="minorHAnsi" w:hAnsiTheme="minorHAnsi" w:cstheme="minorHAnsi"/>
          <w:sz w:val="18"/>
          <w:szCs w:val="18"/>
        </w:rPr>
        <w:t>nieodblaskowej</w:t>
      </w:r>
      <w:proofErr w:type="spellEnd"/>
      <w:r w:rsidRPr="00882BA1">
        <w:rPr>
          <w:rFonts w:asciiTheme="minorHAnsi" w:hAnsiTheme="minorHAnsi" w:cstheme="minorHAnsi"/>
          <w:sz w:val="18"/>
          <w:szCs w:val="18"/>
        </w:rPr>
        <w:t>.</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5.11. Stacja pogodowa</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Stacja pogodowa powinna być zainstalowana zgodnie z instrukcją producenta.</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6. Kontrola jakości robót</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6.1. Ogólne zasady kontroli jakości robót</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Ogólne zasady kontroli jakości robót podano w Specyfikacji DM-00.00.00 "Wymagania Ogólne" punkt 5.</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6.2. Badania materiałów do wykonania fundamentów betonowych</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Wykonawca powinien przeprowadzić badania materiałów do wykonania fundamentów</w:t>
      </w:r>
      <w:r w:rsidRPr="00882BA1">
        <w:rPr>
          <w:rFonts w:asciiTheme="minorHAnsi" w:hAnsiTheme="minorHAnsi" w:cstheme="minorHAnsi"/>
          <w:sz w:val="18"/>
          <w:szCs w:val="18"/>
        </w:rPr>
        <w:br/>
        <w:t>betonowych „na mokro”. Uwzględniając nieskomplikowany charakter robót</w:t>
      </w:r>
      <w:r w:rsidRPr="00882BA1">
        <w:rPr>
          <w:rFonts w:asciiTheme="minorHAnsi" w:hAnsiTheme="minorHAnsi" w:cstheme="minorHAnsi"/>
          <w:sz w:val="18"/>
          <w:szCs w:val="18"/>
        </w:rPr>
        <w:br/>
        <w:t>fundamentowych, na wniosek Wykonawcy, Inżynier może zwolnić go z potrzeby wykonania badań materiałów dla tych robót.</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6.3. Badania w czasie wykonywania robót</w:t>
      </w: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6.3.1. Badania materiałów w czasie wykonywania robót</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Wszystkie materiały dostarczone na budowę z aprobatą techniczną i z deklaracją zgodności wydaną przez producenta powinny być sprawdzone w zakresie p</w:t>
      </w:r>
      <w:r w:rsidR="007C2EB2" w:rsidRPr="00882BA1">
        <w:rPr>
          <w:rFonts w:asciiTheme="minorHAnsi" w:hAnsiTheme="minorHAnsi" w:cstheme="minorHAnsi"/>
          <w:sz w:val="18"/>
          <w:szCs w:val="18"/>
        </w:rPr>
        <w:t xml:space="preserve">owierzchni wyrobu </w:t>
      </w:r>
      <w:r w:rsidRPr="00882BA1">
        <w:rPr>
          <w:rFonts w:asciiTheme="minorHAnsi" w:hAnsiTheme="minorHAnsi" w:cstheme="minorHAnsi"/>
          <w:sz w:val="18"/>
          <w:szCs w:val="18"/>
        </w:rPr>
        <w:t>i jego wymiarów. Częstotliwość badań i ocena</w:t>
      </w:r>
      <w:r w:rsidR="007C2EB2" w:rsidRPr="00882BA1">
        <w:rPr>
          <w:rFonts w:asciiTheme="minorHAnsi" w:hAnsiTheme="minorHAnsi" w:cstheme="minorHAnsi"/>
          <w:sz w:val="18"/>
          <w:szCs w:val="18"/>
        </w:rPr>
        <w:t xml:space="preserve"> ich wyników powinna być zgodna </w:t>
      </w:r>
      <w:r w:rsidRPr="00882BA1">
        <w:rPr>
          <w:rFonts w:asciiTheme="minorHAnsi" w:hAnsiTheme="minorHAnsi" w:cstheme="minorHAnsi"/>
          <w:sz w:val="18"/>
          <w:szCs w:val="18"/>
        </w:rPr>
        <w:t>z ustaleniami tablicy 4.</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Tablica 4. Częstotliwość badań przy sprawdzeniu powierzchni i wymiarów wyrobów dostarczonych przez producentów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985"/>
        <w:gridCol w:w="4252"/>
        <w:gridCol w:w="1591"/>
      </w:tblGrid>
      <w:tr w:rsidR="00367C23" w:rsidRPr="00882BA1">
        <w:tc>
          <w:tcPr>
            <w:tcW w:w="1384" w:type="dxa"/>
            <w:vAlign w:val="center"/>
          </w:tcPr>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Rodzaj bada</w:t>
            </w:r>
            <w:r w:rsidRPr="00882BA1">
              <w:rPr>
                <w:rFonts w:asciiTheme="minorHAnsi" w:eastAsia="TimesNewRoman" w:hAnsiTheme="minorHAnsi" w:cstheme="minorHAnsi"/>
                <w:sz w:val="18"/>
                <w:szCs w:val="18"/>
              </w:rPr>
              <w:t>ń</w:t>
            </w:r>
          </w:p>
        </w:tc>
        <w:tc>
          <w:tcPr>
            <w:tcW w:w="1985" w:type="dxa"/>
            <w:vAlign w:val="center"/>
          </w:tcPr>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Liczba bada</w:t>
            </w:r>
            <w:r w:rsidRPr="00882BA1">
              <w:rPr>
                <w:rFonts w:asciiTheme="minorHAnsi" w:eastAsia="TimesNewRoman" w:hAnsiTheme="minorHAnsi" w:cstheme="minorHAnsi"/>
                <w:sz w:val="18"/>
                <w:szCs w:val="18"/>
              </w:rPr>
              <w:t>ń</w:t>
            </w:r>
          </w:p>
        </w:tc>
        <w:tc>
          <w:tcPr>
            <w:tcW w:w="4252" w:type="dxa"/>
            <w:vAlign w:val="center"/>
          </w:tcPr>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Opis bada</w:t>
            </w:r>
            <w:r w:rsidRPr="00882BA1">
              <w:rPr>
                <w:rFonts w:asciiTheme="minorHAnsi" w:eastAsia="TimesNewRoman" w:hAnsiTheme="minorHAnsi" w:cstheme="minorHAnsi"/>
                <w:sz w:val="18"/>
                <w:szCs w:val="18"/>
              </w:rPr>
              <w:t>ń</w:t>
            </w:r>
          </w:p>
        </w:tc>
        <w:tc>
          <w:tcPr>
            <w:tcW w:w="1591"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Ocena wyników</w:t>
            </w: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bada</w:t>
            </w:r>
            <w:r w:rsidRPr="00882BA1">
              <w:rPr>
                <w:rFonts w:asciiTheme="minorHAnsi" w:eastAsia="TimesNewRoman" w:hAnsiTheme="minorHAnsi" w:cstheme="minorHAnsi"/>
                <w:sz w:val="18"/>
                <w:szCs w:val="18"/>
              </w:rPr>
              <w:t>ń</w:t>
            </w:r>
          </w:p>
        </w:tc>
      </w:tr>
      <w:tr w:rsidR="00367C23" w:rsidRPr="00882BA1">
        <w:tc>
          <w:tcPr>
            <w:tcW w:w="1384"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Sprawdzenie</w:t>
            </w: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powierzchni</w:t>
            </w:r>
          </w:p>
        </w:tc>
        <w:tc>
          <w:tcPr>
            <w:tcW w:w="1985" w:type="dxa"/>
            <w:vMerge w:val="restart"/>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Od 5 do 10 bada</w:t>
            </w:r>
            <w:r w:rsidRPr="00882BA1">
              <w:rPr>
                <w:rFonts w:asciiTheme="minorHAnsi" w:eastAsia="TimesNewRoman" w:hAnsiTheme="minorHAnsi" w:cstheme="minorHAnsi"/>
                <w:sz w:val="18"/>
                <w:szCs w:val="18"/>
              </w:rPr>
              <w:t xml:space="preserve">ń </w:t>
            </w:r>
            <w:r w:rsidRPr="00882BA1">
              <w:rPr>
                <w:rFonts w:asciiTheme="minorHAnsi" w:hAnsiTheme="minorHAnsi" w:cstheme="minorHAnsi"/>
                <w:sz w:val="18"/>
                <w:szCs w:val="18"/>
              </w:rPr>
              <w:t>z</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wybranych losowo</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elementów w ka</w:t>
            </w:r>
            <w:r w:rsidRPr="00882BA1">
              <w:rPr>
                <w:rFonts w:asciiTheme="minorHAnsi" w:eastAsia="TimesNewRoman" w:hAnsiTheme="minorHAnsi" w:cstheme="minorHAnsi"/>
                <w:sz w:val="18"/>
                <w:szCs w:val="18"/>
              </w:rPr>
              <w:t>ż</w:t>
            </w:r>
            <w:r w:rsidRPr="00882BA1">
              <w:rPr>
                <w:rFonts w:asciiTheme="minorHAnsi" w:hAnsiTheme="minorHAnsi" w:cstheme="minorHAnsi"/>
                <w:sz w:val="18"/>
                <w:szCs w:val="18"/>
              </w:rPr>
              <w:t>dej</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dostarczonej partii</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wyrobów licz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cej do</w:t>
            </w: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1000 elementów</w:t>
            </w:r>
          </w:p>
        </w:tc>
        <w:tc>
          <w:tcPr>
            <w:tcW w:w="4252"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Powierzchni</w:t>
            </w:r>
            <w:r w:rsidRPr="00882BA1">
              <w:rPr>
                <w:rFonts w:asciiTheme="minorHAnsi" w:eastAsia="TimesNewRoman" w:hAnsiTheme="minorHAnsi" w:cstheme="minorHAnsi"/>
                <w:sz w:val="18"/>
                <w:szCs w:val="18"/>
              </w:rPr>
              <w:t xml:space="preserve">ę </w:t>
            </w:r>
            <w:r w:rsidRPr="00882BA1">
              <w:rPr>
                <w:rFonts w:asciiTheme="minorHAnsi" w:hAnsiTheme="minorHAnsi" w:cstheme="minorHAnsi"/>
                <w:sz w:val="18"/>
                <w:szCs w:val="18"/>
              </w:rPr>
              <w:t>zbada</w:t>
            </w:r>
            <w:r w:rsidRPr="00882BA1">
              <w:rPr>
                <w:rFonts w:asciiTheme="minorHAnsi" w:eastAsia="TimesNewRoman" w:hAnsiTheme="minorHAnsi" w:cstheme="minorHAnsi"/>
                <w:sz w:val="18"/>
                <w:szCs w:val="18"/>
              </w:rPr>
              <w:t xml:space="preserve">ć </w:t>
            </w:r>
            <w:r w:rsidRPr="00882BA1">
              <w:rPr>
                <w:rFonts w:asciiTheme="minorHAnsi" w:hAnsiTheme="minorHAnsi" w:cstheme="minorHAnsi"/>
                <w:sz w:val="18"/>
                <w:szCs w:val="18"/>
              </w:rPr>
              <w:t>nieuzbrojonym okiem.</w:t>
            </w:r>
            <w:r w:rsidRPr="00882BA1">
              <w:rPr>
                <w:rFonts w:asciiTheme="minorHAnsi" w:hAnsiTheme="minorHAnsi" w:cstheme="minorHAnsi"/>
                <w:sz w:val="18"/>
                <w:szCs w:val="18"/>
              </w:rPr>
              <w:br/>
              <w:t>Do ew. sprawdzenia gł</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boko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 wad u</w:t>
            </w:r>
            <w:r w:rsidRPr="00882BA1">
              <w:rPr>
                <w:rFonts w:asciiTheme="minorHAnsi" w:eastAsia="TimesNewRoman" w:hAnsiTheme="minorHAnsi" w:cstheme="minorHAnsi"/>
                <w:sz w:val="18"/>
                <w:szCs w:val="18"/>
              </w:rPr>
              <w:t>ż</w:t>
            </w:r>
            <w:r w:rsidRPr="00882BA1">
              <w:rPr>
                <w:rFonts w:asciiTheme="minorHAnsi" w:hAnsiTheme="minorHAnsi" w:cstheme="minorHAnsi"/>
                <w:sz w:val="18"/>
                <w:szCs w:val="18"/>
              </w:rPr>
              <w:t>y</w:t>
            </w:r>
            <w:r w:rsidRPr="00882BA1">
              <w:rPr>
                <w:rFonts w:asciiTheme="minorHAnsi" w:eastAsia="TimesNewRoman" w:hAnsiTheme="minorHAnsi" w:cstheme="minorHAnsi"/>
                <w:sz w:val="18"/>
                <w:szCs w:val="18"/>
              </w:rPr>
              <w:t>ć</w:t>
            </w:r>
            <w:r w:rsidRPr="00882BA1">
              <w:rPr>
                <w:rFonts w:asciiTheme="minorHAnsi" w:eastAsia="TimesNewRoman" w:hAnsiTheme="minorHAnsi" w:cstheme="minorHAnsi"/>
                <w:sz w:val="18"/>
                <w:szCs w:val="18"/>
              </w:rPr>
              <w:br/>
            </w:r>
            <w:r w:rsidRPr="00882BA1">
              <w:rPr>
                <w:rFonts w:asciiTheme="minorHAnsi" w:hAnsiTheme="minorHAnsi" w:cstheme="minorHAnsi"/>
                <w:sz w:val="18"/>
                <w:szCs w:val="18"/>
              </w:rPr>
              <w:t>dost</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pnych narz</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dzi (np. liniałów z czujnikiem, suwmiarek, mikrometrów itp.)</w:t>
            </w:r>
          </w:p>
        </w:tc>
        <w:tc>
          <w:tcPr>
            <w:tcW w:w="1591" w:type="dxa"/>
            <w:vMerge w:val="restart"/>
            <w:vAlign w:val="center"/>
          </w:tcPr>
          <w:p w:rsidR="00367C23" w:rsidRPr="00882BA1" w:rsidRDefault="00367C23" w:rsidP="008E6BE3">
            <w:pPr>
              <w:autoSpaceDE w:val="0"/>
              <w:autoSpaceDN w:val="0"/>
              <w:adjustRightInd w:val="0"/>
              <w:jc w:val="both"/>
              <w:rPr>
                <w:rFonts w:asciiTheme="minorHAnsi" w:eastAsia="TimesNewRoman" w:hAnsiTheme="minorHAnsi" w:cstheme="minorHAnsi"/>
                <w:sz w:val="18"/>
                <w:szCs w:val="18"/>
              </w:rPr>
            </w:pPr>
            <w:r w:rsidRPr="00882BA1">
              <w:rPr>
                <w:rFonts w:asciiTheme="minorHAnsi" w:hAnsiTheme="minorHAnsi" w:cstheme="minorHAnsi"/>
                <w:sz w:val="18"/>
                <w:szCs w:val="18"/>
              </w:rPr>
              <w:t>Wyniki bada</w:t>
            </w:r>
            <w:r w:rsidRPr="00882BA1">
              <w:rPr>
                <w:rFonts w:asciiTheme="minorHAnsi" w:eastAsia="TimesNewRoman" w:hAnsiTheme="minorHAnsi" w:cstheme="minorHAnsi"/>
                <w:sz w:val="18"/>
                <w:szCs w:val="18"/>
              </w:rPr>
              <w:t>ń</w:t>
            </w:r>
          </w:p>
          <w:p w:rsidR="00367C23" w:rsidRPr="00882BA1" w:rsidRDefault="00367C23" w:rsidP="008E6BE3">
            <w:pPr>
              <w:autoSpaceDE w:val="0"/>
              <w:autoSpaceDN w:val="0"/>
              <w:adjustRightInd w:val="0"/>
              <w:jc w:val="both"/>
              <w:rPr>
                <w:rFonts w:asciiTheme="minorHAnsi" w:eastAsia="TimesNewRoman" w:hAnsiTheme="minorHAnsi" w:cstheme="minorHAnsi"/>
                <w:sz w:val="18"/>
                <w:szCs w:val="18"/>
              </w:rPr>
            </w:pPr>
            <w:r w:rsidRPr="00882BA1">
              <w:rPr>
                <w:rFonts w:asciiTheme="minorHAnsi" w:hAnsiTheme="minorHAnsi" w:cstheme="minorHAnsi"/>
                <w:sz w:val="18"/>
                <w:szCs w:val="18"/>
              </w:rPr>
              <w:t>powinny by</w:t>
            </w:r>
            <w:r w:rsidRPr="00882BA1">
              <w:rPr>
                <w:rFonts w:asciiTheme="minorHAnsi" w:eastAsia="TimesNewRoman" w:hAnsiTheme="minorHAnsi" w:cstheme="minorHAnsi"/>
                <w:sz w:val="18"/>
                <w:szCs w:val="18"/>
              </w:rPr>
              <w:t>ć</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zgodne z</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wymaganiami</w:t>
            </w: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Sprawdzenie punku 2</w:t>
            </w:r>
          </w:p>
        </w:tc>
      </w:tr>
      <w:tr w:rsidR="00367C23" w:rsidRPr="00882BA1">
        <w:tc>
          <w:tcPr>
            <w:tcW w:w="1384"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Sprawdzenie</w:t>
            </w: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wymiarów</w:t>
            </w:r>
          </w:p>
        </w:tc>
        <w:tc>
          <w:tcPr>
            <w:tcW w:w="1985" w:type="dxa"/>
            <w:vMerge/>
            <w:vAlign w:val="center"/>
          </w:tcPr>
          <w:p w:rsidR="00367C23" w:rsidRPr="00882BA1" w:rsidRDefault="00367C23" w:rsidP="008E6BE3">
            <w:pPr>
              <w:numPr>
                <w:ilvl w:val="12"/>
                <w:numId w:val="0"/>
              </w:numPr>
              <w:jc w:val="both"/>
              <w:rPr>
                <w:rFonts w:asciiTheme="minorHAnsi" w:hAnsiTheme="minorHAnsi" w:cstheme="minorHAnsi"/>
                <w:sz w:val="18"/>
                <w:szCs w:val="18"/>
              </w:rPr>
            </w:pPr>
          </w:p>
        </w:tc>
        <w:tc>
          <w:tcPr>
            <w:tcW w:w="4252" w:type="dxa"/>
            <w:vAlign w:val="center"/>
          </w:tcPr>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Przeprowadzi</w:t>
            </w:r>
            <w:r w:rsidRPr="00882BA1">
              <w:rPr>
                <w:rFonts w:asciiTheme="minorHAnsi" w:eastAsia="TimesNewRoman" w:hAnsiTheme="minorHAnsi" w:cstheme="minorHAnsi"/>
                <w:sz w:val="18"/>
                <w:szCs w:val="18"/>
              </w:rPr>
              <w:t xml:space="preserve">ć </w:t>
            </w:r>
            <w:r w:rsidRPr="00882BA1">
              <w:rPr>
                <w:rFonts w:asciiTheme="minorHAnsi" w:hAnsiTheme="minorHAnsi" w:cstheme="minorHAnsi"/>
                <w:sz w:val="18"/>
                <w:szCs w:val="18"/>
              </w:rPr>
              <w:t>uniwersalnymi przyrz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dami</w:t>
            </w:r>
            <w:r w:rsidRPr="00882BA1">
              <w:rPr>
                <w:rFonts w:asciiTheme="minorHAnsi" w:hAnsiTheme="minorHAnsi" w:cstheme="minorHAnsi"/>
                <w:sz w:val="18"/>
                <w:szCs w:val="18"/>
              </w:rPr>
              <w:br/>
              <w:t>pomiarowymi lub sprawdzianami (np. liniałami, przymiarami itp.)</w:t>
            </w:r>
          </w:p>
        </w:tc>
        <w:tc>
          <w:tcPr>
            <w:tcW w:w="1591" w:type="dxa"/>
            <w:vMerge/>
            <w:vAlign w:val="center"/>
          </w:tcPr>
          <w:p w:rsidR="00367C23" w:rsidRPr="00882BA1" w:rsidRDefault="00367C23" w:rsidP="008E6BE3">
            <w:pPr>
              <w:numPr>
                <w:ilvl w:val="12"/>
                <w:numId w:val="0"/>
              </w:numPr>
              <w:jc w:val="both"/>
              <w:rPr>
                <w:rFonts w:asciiTheme="minorHAnsi" w:hAnsiTheme="minorHAnsi" w:cstheme="minorHAnsi"/>
                <w:sz w:val="18"/>
                <w:szCs w:val="18"/>
              </w:rPr>
            </w:pPr>
          </w:p>
        </w:tc>
      </w:tr>
    </w:tbl>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 przypadkach budzących wątpliwości można zlecić uprawnionej jednostce zbadanie</w:t>
      </w:r>
      <w:r w:rsidRPr="00882BA1">
        <w:rPr>
          <w:rFonts w:asciiTheme="minorHAnsi" w:hAnsiTheme="minorHAnsi" w:cstheme="minorHAnsi"/>
          <w:sz w:val="18"/>
          <w:szCs w:val="18"/>
        </w:rPr>
        <w:br/>
        <w:t xml:space="preserve">właściwości dostarczonych wyrobów i materiałów w zakresie wymagań podanych w punkcie 2. </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6.3.2. Kontrola w czasie wykonywania robót</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W czasie wykonywania robót należy sprawdzać:</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zgodność wykonania znaków pionowych z Rysunkami (lokalizacja, wymiary,</w:t>
      </w:r>
      <w:r w:rsidRPr="00882BA1">
        <w:rPr>
          <w:rFonts w:asciiTheme="minorHAnsi" w:hAnsiTheme="minorHAnsi" w:cstheme="minorHAnsi"/>
          <w:sz w:val="18"/>
          <w:szCs w:val="18"/>
        </w:rPr>
        <w:br/>
        <w:t>wysokość zamocowania znaków),</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zachowanie dopuszczalnych odchyłek wymiarów, zgodnie z punktem 2 i 5,</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prawidłowość wykonania wykopów pod konstrukcje wsporcze, zgodnie z punktem 5.3,</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poprawność wykonania fundamentów pod słupki zgodnie z punktem 5.3,</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poprawność ustawienia słupków i konstrukcji wsporczych, zgodnie z punktem 5.4.</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zgodność i grubość blachy ze ST,</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7. Obmiar robót</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Ogólne warunki dotyczące obmiaru robót podane są w rozdziale DM-00.00.00 „Wymagania Ogólne” punkt 7.</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Jednostką obmiaru jest:</w:t>
      </w:r>
    </w:p>
    <w:p w:rsidR="00367C23" w:rsidRPr="00882BA1" w:rsidRDefault="008B1F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t>
      </w:r>
      <w:proofErr w:type="spellStart"/>
      <w:r w:rsidRPr="00882BA1">
        <w:rPr>
          <w:rFonts w:asciiTheme="minorHAnsi" w:hAnsiTheme="minorHAnsi" w:cstheme="minorHAnsi"/>
          <w:sz w:val="18"/>
          <w:szCs w:val="18"/>
        </w:rPr>
        <w:t>szt</w:t>
      </w:r>
      <w:proofErr w:type="spellEnd"/>
      <w:r w:rsidRPr="00882BA1">
        <w:rPr>
          <w:rFonts w:asciiTheme="minorHAnsi" w:hAnsiTheme="minorHAnsi" w:cstheme="minorHAnsi"/>
          <w:sz w:val="18"/>
          <w:szCs w:val="18"/>
        </w:rPr>
        <w:t>] = sztuka dla ustawienia oznakowania pionowego.</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ryczałt dla oznakowania na czas budowy.</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lastRenderedPageBreak/>
        <w:t>8. Odbiór robót</w:t>
      </w:r>
    </w:p>
    <w:p w:rsidR="00367C23" w:rsidRPr="00882BA1" w:rsidRDefault="00367C23" w:rsidP="008E6BE3">
      <w:pPr>
        <w:pStyle w:val="Nagwek2"/>
        <w:spacing w:before="0" w:after="0"/>
        <w:jc w:val="both"/>
        <w:rPr>
          <w:rFonts w:asciiTheme="minorHAnsi" w:hAnsiTheme="minorHAnsi" w:cstheme="minorHAnsi"/>
          <w:b w:val="0"/>
          <w:i w:val="0"/>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Ogólne warunki dotyczące odbioru robót podane są w rozdziale DM-00.00.00 „Wymagania Ogólne” punkt 8.</w:t>
      </w:r>
      <w:r w:rsidR="007C2EB2" w:rsidRPr="00882BA1">
        <w:rPr>
          <w:rFonts w:asciiTheme="minorHAnsi" w:hAnsiTheme="minorHAnsi" w:cstheme="minorHAnsi"/>
          <w:sz w:val="18"/>
          <w:szCs w:val="18"/>
        </w:rPr>
        <w:t xml:space="preserve"> </w:t>
      </w:r>
      <w:r w:rsidRPr="00882BA1">
        <w:rPr>
          <w:rFonts w:asciiTheme="minorHAnsi" w:hAnsiTheme="minorHAnsi" w:cstheme="minorHAnsi"/>
          <w:sz w:val="18"/>
          <w:szCs w:val="18"/>
        </w:rPr>
        <w:t>Roboty uznaje się za wykonane zgodnie z dokumentacją projektową, SST i wymaganiami Inżyniera, jeżeli wszystkie pomiary i badania z zachowaniem tolerancji wg pkt 6, dały wyniki pozytywne.</w:t>
      </w:r>
      <w:r w:rsidR="007C2EB2" w:rsidRPr="00882BA1">
        <w:rPr>
          <w:rFonts w:asciiTheme="minorHAnsi" w:hAnsiTheme="minorHAnsi" w:cstheme="minorHAnsi"/>
          <w:sz w:val="18"/>
          <w:szCs w:val="18"/>
        </w:rPr>
        <w:t xml:space="preserve"> </w:t>
      </w:r>
      <w:r w:rsidRPr="00882BA1">
        <w:rPr>
          <w:rFonts w:asciiTheme="minorHAnsi" w:hAnsiTheme="minorHAnsi" w:cstheme="minorHAnsi"/>
          <w:sz w:val="18"/>
          <w:szCs w:val="18"/>
        </w:rPr>
        <w:t>Odbiór robót oznakowania pionowego dokonywany jest na zasadzie odbioru ostatecznego. Odbiór ostateczny powinien być dokonany po całkowitym zakończeniu robót, na podstawie wyników pomiarów i badań jakościowych określonych w punktach 2 i 5.</w:t>
      </w:r>
      <w:r w:rsidR="007C2EB2" w:rsidRPr="00882BA1">
        <w:rPr>
          <w:rFonts w:asciiTheme="minorHAnsi" w:hAnsiTheme="minorHAnsi" w:cstheme="minorHAnsi"/>
          <w:sz w:val="18"/>
          <w:szCs w:val="18"/>
        </w:rPr>
        <w:t xml:space="preserve"> </w:t>
      </w:r>
      <w:r w:rsidRPr="00882BA1">
        <w:rPr>
          <w:rFonts w:asciiTheme="minorHAnsi" w:hAnsiTheme="minorHAnsi" w:cstheme="minorHAnsi"/>
          <w:sz w:val="18"/>
          <w:szCs w:val="18"/>
        </w:rPr>
        <w:t>Przed upływem okresu gwarancyjnego należy wykonać przegląd znaków i wybraną grupę poddać badaniom fotometrycznym lica. Pozytywn</w:t>
      </w:r>
      <w:r w:rsidR="007C2EB2" w:rsidRPr="00882BA1">
        <w:rPr>
          <w:rFonts w:asciiTheme="minorHAnsi" w:hAnsiTheme="minorHAnsi" w:cstheme="minorHAnsi"/>
          <w:sz w:val="18"/>
          <w:szCs w:val="18"/>
        </w:rPr>
        <w:t xml:space="preserve">e wyniki przeglądu i badań mogą </w:t>
      </w:r>
      <w:r w:rsidRPr="00882BA1">
        <w:rPr>
          <w:rFonts w:asciiTheme="minorHAnsi" w:hAnsiTheme="minorHAnsi" w:cstheme="minorHAnsi"/>
          <w:sz w:val="18"/>
          <w:szCs w:val="18"/>
        </w:rPr>
        <w:t>być podstawą odbioru pogwarancyjnego. Odbiór pog</w:t>
      </w:r>
      <w:r w:rsidR="007C2EB2" w:rsidRPr="00882BA1">
        <w:rPr>
          <w:rFonts w:asciiTheme="minorHAnsi" w:hAnsiTheme="minorHAnsi" w:cstheme="minorHAnsi"/>
          <w:sz w:val="18"/>
          <w:szCs w:val="18"/>
        </w:rPr>
        <w:t xml:space="preserve">warancyjny należy przeprowadzić </w:t>
      </w:r>
      <w:r w:rsidRPr="00882BA1">
        <w:rPr>
          <w:rFonts w:asciiTheme="minorHAnsi" w:hAnsiTheme="minorHAnsi" w:cstheme="minorHAnsi"/>
          <w:sz w:val="18"/>
          <w:szCs w:val="18"/>
        </w:rPr>
        <w:t>w ciągu l miesiąca po upływie okresu gwarancyjnego, ustalonego w ST.</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9. Podstawa płatności</w:t>
      </w:r>
    </w:p>
    <w:p w:rsidR="00367C23" w:rsidRPr="00882BA1" w:rsidRDefault="00367C23" w:rsidP="008E6BE3">
      <w:pPr>
        <w:pStyle w:val="Nagwek2"/>
        <w:spacing w:before="0" w:after="0"/>
        <w:jc w:val="both"/>
        <w:rPr>
          <w:rFonts w:asciiTheme="minorHAnsi" w:hAnsiTheme="minorHAnsi" w:cstheme="minorHAnsi"/>
          <w:b w:val="0"/>
          <w:i w:val="0"/>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Ogólne warunki dotyczące podstawy płatności po</w:t>
      </w:r>
      <w:r w:rsidR="007C2EB2" w:rsidRPr="00882BA1">
        <w:rPr>
          <w:rFonts w:asciiTheme="minorHAnsi" w:hAnsiTheme="minorHAnsi" w:cstheme="minorHAnsi"/>
          <w:sz w:val="18"/>
          <w:szCs w:val="18"/>
        </w:rPr>
        <w:t xml:space="preserve">dane są w rozdziale DM-00.00.00 </w:t>
      </w:r>
      <w:r w:rsidRPr="00882BA1">
        <w:rPr>
          <w:rFonts w:asciiTheme="minorHAnsi" w:hAnsiTheme="minorHAnsi" w:cstheme="minorHAnsi"/>
          <w:sz w:val="18"/>
          <w:szCs w:val="18"/>
        </w:rPr>
        <w:t>„Wymagania Ogólne” punkt 9.</w:t>
      </w:r>
    </w:p>
    <w:p w:rsidR="00367C23" w:rsidRPr="00882BA1" w:rsidRDefault="00367C23" w:rsidP="008E6BE3">
      <w:pPr>
        <w:numPr>
          <w:ilvl w:val="12"/>
          <w:numId w:val="0"/>
        </w:numPr>
        <w:jc w:val="both"/>
        <w:rPr>
          <w:rFonts w:asciiTheme="minorHAnsi" w:hAnsiTheme="minorHAnsi" w:cstheme="minorHAnsi"/>
          <w:sz w:val="18"/>
          <w:szCs w:val="18"/>
        </w:rPr>
      </w:pPr>
    </w:p>
    <w:p w:rsidR="00367C23" w:rsidRPr="00882BA1" w:rsidRDefault="00367C23"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Cena wykonanego </w:t>
      </w:r>
      <w:r w:rsidR="00080C9F" w:rsidRPr="00882BA1">
        <w:rPr>
          <w:rFonts w:asciiTheme="minorHAnsi" w:hAnsiTheme="minorHAnsi" w:cstheme="minorHAnsi"/>
          <w:sz w:val="18"/>
          <w:szCs w:val="18"/>
        </w:rPr>
        <w:t>[</w:t>
      </w:r>
      <w:proofErr w:type="spellStart"/>
      <w:r w:rsidR="00080C9F" w:rsidRPr="00882BA1">
        <w:rPr>
          <w:rFonts w:asciiTheme="minorHAnsi" w:hAnsiTheme="minorHAnsi" w:cstheme="minorHAnsi"/>
          <w:sz w:val="18"/>
          <w:szCs w:val="18"/>
        </w:rPr>
        <w:t>szt</w:t>
      </w:r>
      <w:proofErr w:type="spellEnd"/>
      <w:r w:rsidR="00080C9F" w:rsidRPr="00882BA1">
        <w:rPr>
          <w:rFonts w:asciiTheme="minorHAnsi" w:hAnsiTheme="minorHAnsi" w:cstheme="minorHAnsi"/>
          <w:sz w:val="18"/>
          <w:szCs w:val="18"/>
        </w:rPr>
        <w:t xml:space="preserve">] </w:t>
      </w:r>
      <w:r w:rsidR="00264229" w:rsidRPr="00882BA1">
        <w:rPr>
          <w:rFonts w:asciiTheme="minorHAnsi" w:hAnsiTheme="minorHAnsi" w:cstheme="minorHAnsi"/>
          <w:sz w:val="18"/>
          <w:szCs w:val="18"/>
        </w:rPr>
        <w:t xml:space="preserve"> </w:t>
      </w:r>
      <w:r w:rsidRPr="00882BA1">
        <w:rPr>
          <w:rFonts w:asciiTheme="minorHAnsi" w:hAnsiTheme="minorHAnsi" w:cstheme="minorHAnsi"/>
          <w:sz w:val="18"/>
          <w:szCs w:val="18"/>
        </w:rPr>
        <w:t>oznakowania pionowego obejmuje:</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przygotowawcze,</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projektów konstrukcji wsporczych</w:t>
      </w:r>
      <w:r w:rsidR="00080C9F" w:rsidRPr="00882BA1">
        <w:rPr>
          <w:rFonts w:asciiTheme="minorHAnsi" w:hAnsiTheme="minorHAnsi" w:cstheme="minorHAnsi"/>
          <w:sz w:val="18"/>
          <w:szCs w:val="18"/>
        </w:rPr>
        <w:t xml:space="preserve"> dla oznakowania </w:t>
      </w:r>
      <w:r w:rsidRPr="00882BA1">
        <w:rPr>
          <w:rFonts w:asciiTheme="minorHAnsi" w:hAnsiTheme="minorHAnsi" w:cstheme="minorHAnsi"/>
          <w:sz w:val="18"/>
          <w:szCs w:val="18"/>
        </w:rPr>
        <w:t>pionowego,</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i dostarczenie materiałów,</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fundamentów,</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ustawienie słupków, konstrukcji wsporczych </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zamocowanie znaków, tablic drogowskazowych i </w:t>
      </w:r>
      <w:proofErr w:type="spellStart"/>
      <w:r w:rsidRPr="00882BA1">
        <w:rPr>
          <w:rFonts w:asciiTheme="minorHAnsi" w:hAnsiTheme="minorHAnsi" w:cstheme="minorHAnsi"/>
          <w:sz w:val="18"/>
          <w:szCs w:val="18"/>
        </w:rPr>
        <w:t>przeddrogowskazowych</w:t>
      </w:r>
      <w:proofErr w:type="spellEnd"/>
      <w:r w:rsidRPr="00882BA1">
        <w:rPr>
          <w:rFonts w:asciiTheme="minorHAnsi" w:hAnsiTheme="minorHAnsi" w:cstheme="minorHAnsi"/>
          <w:sz w:val="18"/>
          <w:szCs w:val="18"/>
        </w:rPr>
        <w:t>,</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uporządkowanie terenu,</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pomiarów i badań wymaganych w ST,</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oznakowania na czas budowy,</w:t>
      </w:r>
    </w:p>
    <w:p w:rsidR="00367C23" w:rsidRPr="00882BA1" w:rsidRDefault="00367C23"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inne niezbędne czynności związane bezpoś</w:t>
      </w:r>
      <w:r w:rsidR="00080C9F" w:rsidRPr="00882BA1">
        <w:rPr>
          <w:rFonts w:asciiTheme="minorHAnsi" w:hAnsiTheme="minorHAnsi" w:cstheme="minorHAnsi"/>
          <w:sz w:val="18"/>
          <w:szCs w:val="18"/>
        </w:rPr>
        <w:t xml:space="preserve">rednio z wykonaniem oznakowania </w:t>
      </w:r>
      <w:r w:rsidRPr="00882BA1">
        <w:rPr>
          <w:rFonts w:asciiTheme="minorHAnsi" w:hAnsiTheme="minorHAnsi" w:cstheme="minorHAnsi"/>
          <w:sz w:val="18"/>
          <w:szCs w:val="18"/>
        </w:rPr>
        <w:t>pionowego.</w:t>
      </w:r>
    </w:p>
    <w:p w:rsidR="001B6546" w:rsidRPr="00882BA1" w:rsidRDefault="001B6546" w:rsidP="008E6BE3">
      <w:pPr>
        <w:numPr>
          <w:ilvl w:val="12"/>
          <w:numId w:val="0"/>
        </w:numPr>
        <w:jc w:val="both"/>
        <w:rPr>
          <w:rFonts w:asciiTheme="minorHAnsi" w:hAnsiTheme="minorHAnsi" w:cstheme="minorHAnsi"/>
          <w:sz w:val="18"/>
          <w:szCs w:val="18"/>
        </w:rPr>
      </w:pPr>
    </w:p>
    <w:p w:rsidR="00367C23" w:rsidRPr="00882BA1" w:rsidRDefault="00367C23"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10. Przepisy związane</w:t>
      </w:r>
    </w:p>
    <w:p w:rsidR="00367C23" w:rsidRPr="00882BA1" w:rsidRDefault="00367C23" w:rsidP="008E6BE3">
      <w:pPr>
        <w:autoSpaceDE w:val="0"/>
        <w:autoSpaceDN w:val="0"/>
        <w:adjustRightInd w:val="0"/>
        <w:jc w:val="both"/>
        <w:rPr>
          <w:rFonts w:asciiTheme="minorHAnsi" w:hAnsiTheme="minorHAnsi" w:cstheme="minorHAnsi"/>
          <w:sz w:val="18"/>
          <w:szCs w:val="18"/>
        </w:rPr>
      </w:pPr>
    </w:p>
    <w:p w:rsidR="00367C23" w:rsidRPr="00882BA1" w:rsidRDefault="00367C23" w:rsidP="008E6BE3">
      <w:pPr>
        <w:autoSpaceDE w:val="0"/>
        <w:autoSpaceDN w:val="0"/>
        <w:adjustRightInd w:val="0"/>
        <w:ind w:left="2130" w:hanging="2130"/>
        <w:jc w:val="both"/>
        <w:rPr>
          <w:rFonts w:asciiTheme="minorHAnsi" w:hAnsiTheme="minorHAnsi" w:cstheme="minorHAnsi"/>
          <w:sz w:val="18"/>
          <w:szCs w:val="18"/>
        </w:rPr>
      </w:pPr>
      <w:r w:rsidRPr="00882BA1">
        <w:rPr>
          <w:rFonts w:asciiTheme="minorHAnsi" w:hAnsiTheme="minorHAnsi" w:cstheme="minorHAnsi"/>
          <w:sz w:val="18"/>
          <w:szCs w:val="18"/>
        </w:rPr>
        <w:t xml:space="preserve">1. PN-76/C-81521 </w:t>
      </w:r>
      <w:r w:rsidRPr="00882BA1">
        <w:rPr>
          <w:rFonts w:asciiTheme="minorHAnsi" w:hAnsiTheme="minorHAnsi" w:cstheme="minorHAnsi"/>
          <w:sz w:val="18"/>
          <w:szCs w:val="18"/>
        </w:rPr>
        <w:tab/>
        <w:t>Wyroby lakierowane - badanie odporno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 powłoki lakierowanej na działanie wody oraz oznaczanie nasi</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kliwo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2. PN-83/B-03010 </w:t>
      </w:r>
      <w:r w:rsidRPr="00882BA1">
        <w:rPr>
          <w:rFonts w:asciiTheme="minorHAnsi" w:hAnsiTheme="minorHAnsi" w:cstheme="minorHAnsi"/>
          <w:sz w:val="18"/>
          <w:szCs w:val="18"/>
        </w:rPr>
        <w:tab/>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ciany oporowe - Obliczenia statyczne i projektowanie</w:t>
      </w:r>
    </w:p>
    <w:p w:rsidR="00367C23" w:rsidRPr="00882BA1" w:rsidRDefault="00367C23" w:rsidP="008E6BE3">
      <w:pPr>
        <w:autoSpaceDE w:val="0"/>
        <w:autoSpaceDN w:val="0"/>
        <w:adjustRightInd w:val="0"/>
        <w:ind w:left="2127" w:hanging="2127"/>
        <w:jc w:val="both"/>
        <w:rPr>
          <w:rFonts w:asciiTheme="minorHAnsi" w:hAnsiTheme="minorHAnsi" w:cstheme="minorHAnsi"/>
          <w:sz w:val="18"/>
          <w:szCs w:val="18"/>
        </w:rPr>
      </w:pPr>
      <w:r w:rsidRPr="00882BA1">
        <w:rPr>
          <w:rFonts w:asciiTheme="minorHAnsi" w:hAnsiTheme="minorHAnsi" w:cstheme="minorHAnsi"/>
          <w:sz w:val="18"/>
          <w:szCs w:val="18"/>
        </w:rPr>
        <w:t xml:space="preserve">3. PN-84/H-74220 </w:t>
      </w:r>
      <w:r w:rsidRPr="00882BA1">
        <w:rPr>
          <w:rFonts w:asciiTheme="minorHAnsi" w:hAnsiTheme="minorHAnsi" w:cstheme="minorHAnsi"/>
          <w:sz w:val="18"/>
          <w:szCs w:val="18"/>
        </w:rPr>
        <w:tab/>
        <w:t>Rury stalowe bez szwu ci</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gnion</w:t>
      </w:r>
      <w:r w:rsidR="007C2EB2" w:rsidRPr="00882BA1">
        <w:rPr>
          <w:rFonts w:asciiTheme="minorHAnsi" w:hAnsiTheme="minorHAnsi" w:cstheme="minorHAnsi"/>
          <w:sz w:val="18"/>
          <w:szCs w:val="18"/>
        </w:rPr>
        <w:t xml:space="preserve">e i walcowane na zimno </w:t>
      </w:r>
      <w:proofErr w:type="spellStart"/>
      <w:r w:rsidR="007C2EB2" w:rsidRPr="00882BA1">
        <w:rPr>
          <w:rFonts w:asciiTheme="minorHAnsi" w:hAnsiTheme="minorHAnsi" w:cstheme="minorHAnsi"/>
          <w:sz w:val="18"/>
          <w:szCs w:val="18"/>
        </w:rPr>
        <w:t>ogólnego</w:t>
      </w:r>
      <w:r w:rsidRPr="00882BA1">
        <w:rPr>
          <w:rFonts w:asciiTheme="minorHAnsi" w:hAnsiTheme="minorHAnsi" w:cstheme="minorHAnsi"/>
          <w:sz w:val="18"/>
          <w:szCs w:val="18"/>
        </w:rPr>
        <w:t>zastosowania</w:t>
      </w:r>
      <w:proofErr w:type="spellEnd"/>
    </w:p>
    <w:p w:rsidR="00367C23" w:rsidRPr="00882BA1" w:rsidRDefault="00367C23" w:rsidP="008E6BE3">
      <w:pPr>
        <w:autoSpaceDE w:val="0"/>
        <w:autoSpaceDN w:val="0"/>
        <w:adjustRightInd w:val="0"/>
        <w:ind w:left="2127" w:hanging="2127"/>
        <w:jc w:val="both"/>
        <w:rPr>
          <w:rFonts w:asciiTheme="minorHAnsi" w:hAnsiTheme="minorHAnsi" w:cstheme="minorHAnsi"/>
          <w:sz w:val="18"/>
          <w:szCs w:val="18"/>
        </w:rPr>
      </w:pPr>
      <w:r w:rsidRPr="00882BA1">
        <w:rPr>
          <w:rFonts w:asciiTheme="minorHAnsi" w:hAnsiTheme="minorHAnsi" w:cstheme="minorHAnsi"/>
          <w:sz w:val="18"/>
          <w:szCs w:val="18"/>
        </w:rPr>
        <w:t xml:space="preserve">4. PN-88/C-81523 </w:t>
      </w:r>
      <w:r w:rsidRPr="00882BA1">
        <w:rPr>
          <w:rFonts w:asciiTheme="minorHAnsi" w:hAnsiTheme="minorHAnsi" w:cstheme="minorHAnsi"/>
          <w:sz w:val="18"/>
          <w:szCs w:val="18"/>
        </w:rPr>
        <w:tab/>
        <w:t>Wyroby lakierowane - Oznaczanie odporno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 powłoki na działanie mgły solnej</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5. PN-89/H-84023.07 Stal okre</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lonego zastosowania. Stal na rury. Gatunki</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6. PN-B-032 15: 1998 Konstrukcje stalowe - Poł</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czenia z fundamentami Projektowa</w:t>
      </w:r>
      <w:r w:rsidR="007C2EB2" w:rsidRPr="00882BA1">
        <w:rPr>
          <w:rFonts w:asciiTheme="minorHAnsi" w:hAnsiTheme="minorHAnsi" w:cstheme="minorHAnsi"/>
          <w:sz w:val="18"/>
          <w:szCs w:val="18"/>
        </w:rPr>
        <w:t xml:space="preserve">nie </w:t>
      </w:r>
      <w:r w:rsidRPr="00882BA1">
        <w:rPr>
          <w:rFonts w:asciiTheme="minorHAnsi" w:hAnsiTheme="minorHAnsi" w:cstheme="minorHAnsi"/>
          <w:sz w:val="18"/>
          <w:szCs w:val="18"/>
        </w:rPr>
        <w:t>i wykonanie</w:t>
      </w:r>
    </w:p>
    <w:p w:rsidR="00367C23" w:rsidRPr="00882BA1" w:rsidRDefault="00367C23" w:rsidP="008E6BE3">
      <w:pPr>
        <w:autoSpaceDE w:val="0"/>
        <w:autoSpaceDN w:val="0"/>
        <w:adjustRightInd w:val="0"/>
        <w:ind w:left="2127" w:hanging="2127"/>
        <w:jc w:val="both"/>
        <w:rPr>
          <w:rFonts w:asciiTheme="minorHAnsi" w:hAnsiTheme="minorHAnsi" w:cstheme="minorHAnsi"/>
          <w:sz w:val="18"/>
          <w:szCs w:val="18"/>
        </w:rPr>
      </w:pPr>
      <w:r w:rsidRPr="00882BA1">
        <w:rPr>
          <w:rFonts w:asciiTheme="minorHAnsi" w:hAnsiTheme="minorHAnsi" w:cstheme="minorHAnsi"/>
          <w:sz w:val="18"/>
          <w:szCs w:val="18"/>
        </w:rPr>
        <w:t>7. PN-B-03264:2002</w:t>
      </w:r>
      <w:r w:rsidRPr="00882BA1">
        <w:rPr>
          <w:rFonts w:asciiTheme="minorHAnsi" w:hAnsiTheme="minorHAnsi" w:cstheme="minorHAnsi"/>
          <w:sz w:val="18"/>
          <w:szCs w:val="18"/>
        </w:rPr>
        <w:tab/>
        <w:t xml:space="preserve">Konstrukcje betonowe, </w:t>
      </w:r>
      <w:r w:rsidRPr="00882BA1">
        <w:rPr>
          <w:rFonts w:asciiTheme="minorHAnsi" w:eastAsia="TimesNewRoman" w:hAnsiTheme="minorHAnsi" w:cstheme="minorHAnsi"/>
          <w:sz w:val="18"/>
          <w:szCs w:val="18"/>
        </w:rPr>
        <w:t>ż</w:t>
      </w:r>
      <w:r w:rsidRPr="00882BA1">
        <w:rPr>
          <w:rFonts w:asciiTheme="minorHAnsi" w:hAnsiTheme="minorHAnsi" w:cstheme="minorHAnsi"/>
          <w:sz w:val="18"/>
          <w:szCs w:val="18"/>
        </w:rPr>
        <w:t>elbe</w:t>
      </w:r>
      <w:r w:rsidR="007C2EB2" w:rsidRPr="00882BA1">
        <w:rPr>
          <w:rFonts w:asciiTheme="minorHAnsi" w:hAnsiTheme="minorHAnsi" w:cstheme="minorHAnsi"/>
          <w:sz w:val="18"/>
          <w:szCs w:val="18"/>
        </w:rPr>
        <w:t xml:space="preserve">towe. Obliczenia statyczne i </w:t>
      </w:r>
      <w:r w:rsidRPr="00882BA1">
        <w:rPr>
          <w:rFonts w:asciiTheme="minorHAnsi" w:hAnsiTheme="minorHAnsi" w:cstheme="minorHAnsi"/>
          <w:sz w:val="18"/>
          <w:szCs w:val="18"/>
        </w:rPr>
        <w:t>projektowanie</w:t>
      </w:r>
    </w:p>
    <w:p w:rsidR="00367C23" w:rsidRPr="00882BA1" w:rsidRDefault="00367C23" w:rsidP="008E6BE3">
      <w:pPr>
        <w:autoSpaceDE w:val="0"/>
        <w:autoSpaceDN w:val="0"/>
        <w:adjustRightInd w:val="0"/>
        <w:ind w:left="2127" w:hanging="2127"/>
        <w:jc w:val="both"/>
        <w:rPr>
          <w:rFonts w:asciiTheme="minorHAnsi" w:hAnsiTheme="minorHAnsi" w:cstheme="minorHAnsi"/>
          <w:sz w:val="18"/>
          <w:szCs w:val="18"/>
        </w:rPr>
      </w:pPr>
      <w:r w:rsidRPr="00882BA1">
        <w:rPr>
          <w:rFonts w:asciiTheme="minorHAnsi" w:hAnsiTheme="minorHAnsi" w:cstheme="minorHAnsi"/>
          <w:sz w:val="18"/>
          <w:szCs w:val="18"/>
        </w:rPr>
        <w:t xml:space="preserve">8. PN-EN 40-5:2004 </w:t>
      </w:r>
      <w:r w:rsidRPr="00882BA1">
        <w:rPr>
          <w:rFonts w:asciiTheme="minorHAnsi" w:hAnsiTheme="minorHAnsi" w:cstheme="minorHAnsi"/>
          <w:sz w:val="18"/>
          <w:szCs w:val="18"/>
        </w:rPr>
        <w:tab/>
        <w:t>Słupy 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wietleniowe. Cz</w:t>
      </w:r>
      <w:r w:rsidRPr="00882BA1">
        <w:rPr>
          <w:rFonts w:asciiTheme="minorHAnsi" w:eastAsia="TimesNewRoman" w:hAnsiTheme="minorHAnsi" w:cstheme="minorHAnsi"/>
          <w:sz w:val="18"/>
          <w:szCs w:val="18"/>
        </w:rPr>
        <w:t xml:space="preserve">ęść </w:t>
      </w:r>
      <w:r w:rsidRPr="00882BA1">
        <w:rPr>
          <w:rFonts w:asciiTheme="minorHAnsi" w:hAnsiTheme="minorHAnsi" w:cstheme="minorHAnsi"/>
          <w:sz w:val="18"/>
          <w:szCs w:val="18"/>
        </w:rPr>
        <w:t>5. Słupy o</w:t>
      </w:r>
      <w:r w:rsidRPr="00882BA1">
        <w:rPr>
          <w:rFonts w:asciiTheme="minorHAnsi" w:eastAsia="TimesNewRoman" w:hAnsiTheme="minorHAnsi" w:cstheme="minorHAnsi"/>
          <w:sz w:val="18"/>
          <w:szCs w:val="18"/>
        </w:rPr>
        <w:t>ś</w:t>
      </w:r>
      <w:r w:rsidR="007C2EB2" w:rsidRPr="00882BA1">
        <w:rPr>
          <w:rFonts w:asciiTheme="minorHAnsi" w:hAnsiTheme="minorHAnsi" w:cstheme="minorHAnsi"/>
          <w:sz w:val="18"/>
          <w:szCs w:val="18"/>
        </w:rPr>
        <w:t xml:space="preserve">wietleniowe stalowe.  </w:t>
      </w:r>
      <w:r w:rsidRPr="00882BA1">
        <w:rPr>
          <w:rFonts w:asciiTheme="minorHAnsi" w:hAnsiTheme="minorHAnsi" w:cstheme="minorHAnsi"/>
          <w:sz w:val="18"/>
          <w:szCs w:val="18"/>
        </w:rPr>
        <w:t>Wymagania</w:t>
      </w:r>
    </w:p>
    <w:p w:rsidR="00367C23" w:rsidRPr="00882BA1" w:rsidRDefault="00367C23" w:rsidP="008E6BE3">
      <w:pPr>
        <w:autoSpaceDE w:val="0"/>
        <w:autoSpaceDN w:val="0"/>
        <w:adjustRightInd w:val="0"/>
        <w:jc w:val="both"/>
        <w:rPr>
          <w:rFonts w:asciiTheme="minorHAnsi" w:eastAsia="TimesNewRoman" w:hAnsiTheme="minorHAnsi" w:cstheme="minorHAnsi"/>
          <w:sz w:val="18"/>
          <w:szCs w:val="18"/>
        </w:rPr>
      </w:pPr>
      <w:r w:rsidRPr="00882BA1">
        <w:rPr>
          <w:rFonts w:asciiTheme="minorHAnsi" w:hAnsiTheme="minorHAnsi" w:cstheme="minorHAnsi"/>
          <w:sz w:val="18"/>
          <w:szCs w:val="18"/>
        </w:rPr>
        <w:t>9. PN-EN 206-1 :2003 Beton Cz</w:t>
      </w:r>
      <w:r w:rsidRPr="00882BA1">
        <w:rPr>
          <w:rFonts w:asciiTheme="minorHAnsi" w:eastAsia="TimesNewRoman" w:hAnsiTheme="minorHAnsi" w:cstheme="minorHAnsi"/>
          <w:sz w:val="18"/>
          <w:szCs w:val="18"/>
        </w:rPr>
        <w:t xml:space="preserve">ęść </w:t>
      </w:r>
      <w:r w:rsidRPr="00882BA1">
        <w:rPr>
          <w:rFonts w:asciiTheme="minorHAnsi" w:hAnsiTheme="minorHAnsi" w:cstheme="minorHAnsi"/>
          <w:sz w:val="18"/>
          <w:szCs w:val="18"/>
        </w:rPr>
        <w:t>l: Wymagania, wła</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ciwo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 produkcja i zgodno</w:t>
      </w:r>
      <w:r w:rsidRPr="00882BA1">
        <w:rPr>
          <w:rFonts w:asciiTheme="minorHAnsi" w:eastAsia="TimesNewRoman" w:hAnsiTheme="minorHAnsi" w:cstheme="minorHAnsi"/>
          <w:sz w:val="18"/>
          <w:szCs w:val="18"/>
        </w:rPr>
        <w:t>ść</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10. PN-EN 485-4:1997 Aluminium i stopy aluminium - Blachy, ta</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 xml:space="preserve">my i płyty. Tolerancje </w:t>
      </w:r>
    </w:p>
    <w:p w:rsidR="00367C23" w:rsidRPr="00882BA1" w:rsidRDefault="00367C23" w:rsidP="008E6BE3">
      <w:pPr>
        <w:autoSpaceDE w:val="0"/>
        <w:autoSpaceDN w:val="0"/>
        <w:adjustRightInd w:val="0"/>
        <w:ind w:left="2127"/>
        <w:jc w:val="both"/>
        <w:rPr>
          <w:rFonts w:asciiTheme="minorHAnsi" w:hAnsiTheme="minorHAnsi" w:cstheme="minorHAnsi"/>
          <w:sz w:val="18"/>
          <w:szCs w:val="18"/>
        </w:rPr>
      </w:pPr>
      <w:r w:rsidRPr="00882BA1">
        <w:rPr>
          <w:rFonts w:asciiTheme="minorHAnsi" w:hAnsiTheme="minorHAnsi" w:cstheme="minorHAnsi"/>
          <w:sz w:val="18"/>
          <w:szCs w:val="18"/>
        </w:rPr>
        <w:t>kształtu i wymiarów wyrobów walcowanych na zimno</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11. PN-EN ISO 1461:2000 Powłoki cynkowe nanoszone na stal metod</w:t>
      </w:r>
      <w:r w:rsidRPr="00882BA1">
        <w:rPr>
          <w:rFonts w:asciiTheme="minorHAnsi" w:eastAsia="TimesNewRoman" w:hAnsiTheme="minorHAnsi" w:cstheme="minorHAnsi"/>
          <w:sz w:val="18"/>
          <w:szCs w:val="18"/>
        </w:rPr>
        <w:t xml:space="preserve">ą </w:t>
      </w:r>
      <w:r w:rsidRPr="00882BA1">
        <w:rPr>
          <w:rFonts w:asciiTheme="minorHAnsi" w:hAnsiTheme="minorHAnsi" w:cstheme="minorHAnsi"/>
          <w:sz w:val="18"/>
          <w:szCs w:val="18"/>
        </w:rPr>
        <w:t>zanurzeniow</w:t>
      </w:r>
      <w:r w:rsidRPr="00882BA1">
        <w:rPr>
          <w:rFonts w:asciiTheme="minorHAnsi" w:eastAsia="TimesNewRoman" w:hAnsiTheme="minorHAnsi" w:cstheme="minorHAnsi"/>
          <w:sz w:val="18"/>
          <w:szCs w:val="18"/>
        </w:rPr>
        <w:t>ą</w:t>
      </w:r>
    </w:p>
    <w:p w:rsidR="00367C23" w:rsidRPr="00882BA1" w:rsidRDefault="00367C23" w:rsidP="008E6BE3">
      <w:pPr>
        <w:autoSpaceDE w:val="0"/>
        <w:autoSpaceDN w:val="0"/>
        <w:adjustRightInd w:val="0"/>
        <w:ind w:left="1418" w:firstLine="709"/>
        <w:jc w:val="both"/>
        <w:rPr>
          <w:rFonts w:asciiTheme="minorHAnsi" w:hAnsiTheme="minorHAnsi" w:cstheme="minorHAnsi"/>
          <w:sz w:val="18"/>
          <w:szCs w:val="18"/>
        </w:rPr>
      </w:pPr>
      <w:r w:rsidRPr="00882BA1">
        <w:rPr>
          <w:rFonts w:asciiTheme="minorHAnsi" w:hAnsiTheme="minorHAnsi" w:cstheme="minorHAnsi"/>
          <w:sz w:val="18"/>
          <w:szCs w:val="18"/>
        </w:rPr>
        <w:t>(cynkowanie jednostkowe) - Wymaganie i badanie</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12. PN-EN 10240:2001 Wewn</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trzne i/lub zewn</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trzne powłoki ochronne rur stalowych.</w:t>
      </w:r>
    </w:p>
    <w:p w:rsidR="00367C23" w:rsidRPr="00882BA1" w:rsidRDefault="00367C23" w:rsidP="008E6BE3">
      <w:pPr>
        <w:autoSpaceDE w:val="0"/>
        <w:autoSpaceDN w:val="0"/>
        <w:adjustRightInd w:val="0"/>
        <w:ind w:left="1418" w:firstLine="709"/>
        <w:jc w:val="both"/>
        <w:rPr>
          <w:rFonts w:asciiTheme="minorHAnsi" w:hAnsiTheme="minorHAnsi" w:cstheme="minorHAnsi"/>
          <w:sz w:val="18"/>
          <w:szCs w:val="18"/>
        </w:rPr>
      </w:pPr>
      <w:r w:rsidRPr="00882BA1">
        <w:rPr>
          <w:rFonts w:asciiTheme="minorHAnsi" w:hAnsiTheme="minorHAnsi" w:cstheme="minorHAnsi"/>
          <w:sz w:val="18"/>
          <w:szCs w:val="18"/>
        </w:rPr>
        <w:t>Wymagania dotycz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ce powłok wykonanych przez cynkowanie</w:t>
      </w:r>
    </w:p>
    <w:p w:rsidR="00367C23" w:rsidRPr="00882BA1" w:rsidRDefault="00367C23" w:rsidP="008E6BE3">
      <w:pPr>
        <w:autoSpaceDE w:val="0"/>
        <w:autoSpaceDN w:val="0"/>
        <w:adjustRightInd w:val="0"/>
        <w:ind w:left="1418" w:firstLine="709"/>
        <w:jc w:val="both"/>
        <w:rPr>
          <w:rFonts w:asciiTheme="minorHAnsi" w:hAnsiTheme="minorHAnsi" w:cstheme="minorHAnsi"/>
          <w:sz w:val="18"/>
          <w:szCs w:val="18"/>
        </w:rPr>
      </w:pPr>
      <w:r w:rsidRPr="00882BA1">
        <w:rPr>
          <w:rFonts w:asciiTheme="minorHAnsi" w:hAnsiTheme="minorHAnsi" w:cstheme="minorHAnsi"/>
          <w:sz w:val="18"/>
          <w:szCs w:val="18"/>
        </w:rPr>
        <w:t>ogniowe w ocynkowniach zautomatyzowanych</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13. PN-EN 10292:2003/ Ta</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my i blachy ze stali o podwy</w:t>
      </w:r>
      <w:r w:rsidRPr="00882BA1">
        <w:rPr>
          <w:rFonts w:asciiTheme="minorHAnsi" w:eastAsia="TimesNewRoman" w:hAnsiTheme="minorHAnsi" w:cstheme="minorHAnsi"/>
          <w:sz w:val="18"/>
          <w:szCs w:val="18"/>
        </w:rPr>
        <w:t>ż</w:t>
      </w:r>
      <w:r w:rsidRPr="00882BA1">
        <w:rPr>
          <w:rFonts w:asciiTheme="minorHAnsi" w:hAnsiTheme="minorHAnsi" w:cstheme="minorHAnsi"/>
          <w:sz w:val="18"/>
          <w:szCs w:val="18"/>
        </w:rPr>
        <w:t>szonej granicy plastyczno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w:t>
      </w:r>
    </w:p>
    <w:p w:rsidR="00367C23" w:rsidRPr="00882BA1" w:rsidRDefault="00367C23" w:rsidP="008E6BE3">
      <w:pPr>
        <w:autoSpaceDE w:val="0"/>
        <w:autoSpaceDN w:val="0"/>
        <w:adjustRightInd w:val="0"/>
        <w:ind w:left="2127"/>
        <w:jc w:val="both"/>
        <w:rPr>
          <w:rFonts w:asciiTheme="minorHAnsi" w:hAnsiTheme="minorHAnsi" w:cstheme="minorHAnsi"/>
          <w:sz w:val="18"/>
          <w:szCs w:val="18"/>
        </w:rPr>
      </w:pPr>
      <w:r w:rsidRPr="00882BA1">
        <w:rPr>
          <w:rFonts w:asciiTheme="minorHAnsi" w:hAnsiTheme="minorHAnsi" w:cstheme="minorHAnsi"/>
          <w:sz w:val="18"/>
          <w:szCs w:val="18"/>
        </w:rPr>
        <w:t>powlekane Al :2004/ A l :2005(U) ogniowo w sposób ci</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gły do obróbki plastycznej na zimno. Warunki techniczne dostawy</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14. PN-EN 10327:2005(U) Ta</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my i blachy ze stali niskow</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glowych powlekane ogniowo w</w:t>
      </w:r>
    </w:p>
    <w:p w:rsidR="00367C23" w:rsidRPr="00882BA1" w:rsidRDefault="00367C23" w:rsidP="008E6BE3">
      <w:pPr>
        <w:autoSpaceDE w:val="0"/>
        <w:autoSpaceDN w:val="0"/>
        <w:adjustRightInd w:val="0"/>
        <w:ind w:left="2127"/>
        <w:jc w:val="both"/>
        <w:rPr>
          <w:rFonts w:asciiTheme="minorHAnsi" w:hAnsiTheme="minorHAnsi" w:cstheme="minorHAnsi"/>
          <w:sz w:val="18"/>
          <w:szCs w:val="18"/>
        </w:rPr>
      </w:pPr>
      <w:r w:rsidRPr="00882BA1">
        <w:rPr>
          <w:rFonts w:asciiTheme="minorHAnsi" w:hAnsiTheme="minorHAnsi" w:cstheme="minorHAnsi"/>
          <w:sz w:val="18"/>
          <w:szCs w:val="18"/>
        </w:rPr>
        <w:t>sposób ci</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gły do obróbki plastycznej na zimno. Warunki techniczne</w:t>
      </w:r>
      <w:r w:rsidRPr="00882BA1">
        <w:rPr>
          <w:rFonts w:asciiTheme="minorHAnsi" w:hAnsiTheme="minorHAnsi" w:cstheme="minorHAnsi"/>
          <w:sz w:val="18"/>
          <w:szCs w:val="18"/>
        </w:rPr>
        <w:br/>
        <w:t>dostawy</w:t>
      </w:r>
    </w:p>
    <w:p w:rsidR="00367C23" w:rsidRPr="00882BA1" w:rsidRDefault="00367C23" w:rsidP="008E6BE3">
      <w:pPr>
        <w:autoSpaceDE w:val="0"/>
        <w:autoSpaceDN w:val="0"/>
        <w:adjustRightInd w:val="0"/>
        <w:jc w:val="both"/>
        <w:rPr>
          <w:rFonts w:asciiTheme="minorHAnsi" w:eastAsia="TimesNewRoman" w:hAnsiTheme="minorHAnsi" w:cstheme="minorHAnsi"/>
          <w:sz w:val="18"/>
          <w:szCs w:val="18"/>
        </w:rPr>
      </w:pPr>
      <w:r w:rsidRPr="00882BA1">
        <w:rPr>
          <w:rFonts w:asciiTheme="minorHAnsi" w:hAnsiTheme="minorHAnsi" w:cstheme="minorHAnsi"/>
          <w:sz w:val="18"/>
          <w:szCs w:val="18"/>
        </w:rPr>
        <w:t>15. PN-EN 12767:2003 Bierne bezpiecze</w:t>
      </w:r>
      <w:r w:rsidRPr="00882BA1">
        <w:rPr>
          <w:rFonts w:asciiTheme="minorHAnsi" w:eastAsia="TimesNewRoman" w:hAnsiTheme="minorHAnsi" w:cstheme="minorHAnsi"/>
          <w:sz w:val="18"/>
          <w:szCs w:val="18"/>
        </w:rPr>
        <w:t>ń</w:t>
      </w:r>
      <w:r w:rsidRPr="00882BA1">
        <w:rPr>
          <w:rFonts w:asciiTheme="minorHAnsi" w:hAnsiTheme="minorHAnsi" w:cstheme="minorHAnsi"/>
          <w:sz w:val="18"/>
          <w:szCs w:val="18"/>
        </w:rPr>
        <w:t>stwo konstrukcji wsporczych dla urz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dze</w:t>
      </w:r>
      <w:r w:rsidRPr="00882BA1">
        <w:rPr>
          <w:rFonts w:asciiTheme="minorHAnsi" w:eastAsia="TimesNewRoman" w:hAnsiTheme="minorHAnsi" w:cstheme="minorHAnsi"/>
          <w:sz w:val="18"/>
          <w:szCs w:val="18"/>
        </w:rPr>
        <w:t>ń</w:t>
      </w:r>
    </w:p>
    <w:p w:rsidR="00367C23" w:rsidRPr="00882BA1" w:rsidRDefault="00367C23" w:rsidP="008E6BE3">
      <w:pPr>
        <w:autoSpaceDE w:val="0"/>
        <w:autoSpaceDN w:val="0"/>
        <w:adjustRightInd w:val="0"/>
        <w:ind w:left="1418" w:firstLine="709"/>
        <w:jc w:val="both"/>
        <w:rPr>
          <w:rFonts w:asciiTheme="minorHAnsi" w:eastAsia="TimesNewRoman" w:hAnsiTheme="minorHAnsi" w:cstheme="minorHAnsi"/>
          <w:sz w:val="18"/>
          <w:szCs w:val="18"/>
        </w:rPr>
      </w:pPr>
      <w:r w:rsidRPr="00882BA1">
        <w:rPr>
          <w:rFonts w:asciiTheme="minorHAnsi" w:hAnsiTheme="minorHAnsi" w:cstheme="minorHAnsi"/>
          <w:sz w:val="18"/>
          <w:szCs w:val="18"/>
        </w:rPr>
        <w:t>drogowych. Wymagania i metody bada</w:t>
      </w:r>
      <w:r w:rsidRPr="00882BA1">
        <w:rPr>
          <w:rFonts w:asciiTheme="minorHAnsi" w:eastAsia="TimesNewRoman" w:hAnsiTheme="minorHAnsi" w:cstheme="minorHAnsi"/>
          <w:sz w:val="18"/>
          <w:szCs w:val="18"/>
        </w:rPr>
        <w:t>ń</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16. PN-EN 12899-1:2005 Stałe, pionowe znaki drogowe - Cz</w:t>
      </w:r>
      <w:r w:rsidRPr="00882BA1">
        <w:rPr>
          <w:rFonts w:asciiTheme="minorHAnsi" w:eastAsia="TimesNewRoman" w:hAnsiTheme="minorHAnsi" w:cstheme="minorHAnsi"/>
          <w:sz w:val="18"/>
          <w:szCs w:val="18"/>
        </w:rPr>
        <w:t xml:space="preserve">ęść </w:t>
      </w:r>
      <w:r w:rsidRPr="00882BA1">
        <w:rPr>
          <w:rFonts w:asciiTheme="minorHAnsi" w:hAnsiTheme="minorHAnsi" w:cstheme="minorHAnsi"/>
          <w:sz w:val="18"/>
          <w:szCs w:val="18"/>
        </w:rPr>
        <w:t>l: Znaki stałe</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17. PN-EN 12899-5 </w:t>
      </w:r>
      <w:r w:rsidRPr="00882BA1">
        <w:rPr>
          <w:rFonts w:asciiTheme="minorHAnsi" w:hAnsiTheme="minorHAnsi" w:cstheme="minorHAnsi"/>
          <w:sz w:val="18"/>
          <w:szCs w:val="18"/>
        </w:rPr>
        <w:tab/>
        <w:t>Stałe, pionowe znaki drogowe - Cz</w:t>
      </w:r>
      <w:r w:rsidRPr="00882BA1">
        <w:rPr>
          <w:rFonts w:asciiTheme="minorHAnsi" w:eastAsia="TimesNewRoman" w:hAnsiTheme="minorHAnsi" w:cstheme="minorHAnsi"/>
          <w:sz w:val="18"/>
          <w:szCs w:val="18"/>
        </w:rPr>
        <w:t xml:space="preserve">ęść </w:t>
      </w:r>
      <w:r w:rsidRPr="00882BA1">
        <w:rPr>
          <w:rFonts w:asciiTheme="minorHAnsi" w:hAnsiTheme="minorHAnsi" w:cstheme="minorHAnsi"/>
          <w:sz w:val="18"/>
          <w:szCs w:val="18"/>
        </w:rPr>
        <w:t>5 Badanie wst</w:t>
      </w:r>
      <w:r w:rsidRPr="00882BA1">
        <w:rPr>
          <w:rFonts w:asciiTheme="minorHAnsi" w:eastAsia="TimesNewRoman" w:hAnsiTheme="minorHAnsi" w:cstheme="minorHAnsi"/>
          <w:sz w:val="18"/>
          <w:szCs w:val="18"/>
        </w:rPr>
        <w:t>ę</w:t>
      </w:r>
      <w:r w:rsidRPr="00882BA1">
        <w:rPr>
          <w:rFonts w:asciiTheme="minorHAnsi" w:hAnsiTheme="minorHAnsi" w:cstheme="minorHAnsi"/>
          <w:sz w:val="18"/>
          <w:szCs w:val="18"/>
        </w:rPr>
        <w:t>pne typu</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18. PN-EN 60529:2003 Stopnie ochrony zapewnianej przez obudowy (Kod IP)</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19. PN-EN 60598-1: 1990 Oprawy 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wietleniowe. Wymagania ogólne i badania</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20. PN-EN 60598-2:2003(U) Oprawy 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wietleniowe - Wymagania szczegółowe Oprawy</w:t>
      </w:r>
    </w:p>
    <w:p w:rsidR="00367C23" w:rsidRPr="00882BA1" w:rsidRDefault="00367C23" w:rsidP="008E6BE3">
      <w:pPr>
        <w:autoSpaceDE w:val="0"/>
        <w:autoSpaceDN w:val="0"/>
        <w:adjustRightInd w:val="0"/>
        <w:ind w:left="1418" w:firstLine="709"/>
        <w:jc w:val="both"/>
        <w:rPr>
          <w:rFonts w:asciiTheme="minorHAnsi" w:hAnsiTheme="minorHAnsi" w:cstheme="minorHAnsi"/>
          <w:sz w:val="18"/>
          <w:szCs w:val="18"/>
        </w:rPr>
      </w:pPr>
      <w:r w:rsidRPr="00882BA1">
        <w:rPr>
          <w:rFonts w:asciiTheme="minorHAnsi" w:hAnsiTheme="minorHAnsi" w:cstheme="minorHAnsi"/>
          <w:sz w:val="18"/>
          <w:szCs w:val="18"/>
        </w:rPr>
        <w:t>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wietleniowe drogowe</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21. PN-H-74200: 1998 Rury stalowe ze szwem, gwintowane</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22. PN-EN ISO 2808:2000 Farby i lakiery - oznaczanie grubo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 powłoki</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23. PN-91/H-9301O </w:t>
      </w:r>
      <w:r w:rsidRPr="00882BA1">
        <w:rPr>
          <w:rFonts w:asciiTheme="minorHAnsi" w:hAnsiTheme="minorHAnsi" w:cstheme="minorHAnsi"/>
          <w:sz w:val="18"/>
          <w:szCs w:val="18"/>
        </w:rPr>
        <w:tab/>
        <w:t>Stal. Kształtowniki walcowane na gor</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co</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lastRenderedPageBreak/>
        <w:t>24. PN-S-02205: 1998 Drogi samochodowe. Roboty ziemne. Wymagania i badania</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25. Zał</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czniki nr l i 4 do rozporz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dzenia Ministra Inf</w:t>
      </w:r>
      <w:r w:rsidR="00C74606" w:rsidRPr="00882BA1">
        <w:rPr>
          <w:rFonts w:asciiTheme="minorHAnsi" w:hAnsiTheme="minorHAnsi" w:cstheme="minorHAnsi"/>
          <w:sz w:val="18"/>
          <w:szCs w:val="18"/>
        </w:rPr>
        <w:t xml:space="preserve">rastruktury z dnia 3 lipca 2003 </w:t>
      </w:r>
      <w:r w:rsidRPr="00882BA1">
        <w:rPr>
          <w:rFonts w:asciiTheme="minorHAnsi" w:hAnsiTheme="minorHAnsi" w:cstheme="minorHAnsi"/>
          <w:sz w:val="18"/>
          <w:szCs w:val="18"/>
        </w:rPr>
        <w:t xml:space="preserve">w sprawie szczegółowych warunków technicznych </w:t>
      </w:r>
      <w:r w:rsidR="00C74606" w:rsidRPr="00882BA1">
        <w:rPr>
          <w:rFonts w:asciiTheme="minorHAnsi" w:hAnsiTheme="minorHAnsi" w:cstheme="minorHAnsi"/>
          <w:sz w:val="18"/>
          <w:szCs w:val="18"/>
        </w:rPr>
        <w:t xml:space="preserve">dla znaków i sygnałów drogowych </w:t>
      </w:r>
      <w:r w:rsidRPr="00882BA1">
        <w:rPr>
          <w:rFonts w:asciiTheme="minorHAnsi" w:hAnsiTheme="minorHAnsi" w:cstheme="minorHAnsi"/>
          <w:sz w:val="18"/>
          <w:szCs w:val="18"/>
        </w:rPr>
        <w:t>oraz urz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dze</w:t>
      </w:r>
      <w:r w:rsidRPr="00882BA1">
        <w:rPr>
          <w:rFonts w:asciiTheme="minorHAnsi" w:eastAsia="TimesNewRoman" w:hAnsiTheme="minorHAnsi" w:cstheme="minorHAnsi"/>
          <w:sz w:val="18"/>
          <w:szCs w:val="18"/>
        </w:rPr>
        <w:t xml:space="preserve">ń </w:t>
      </w:r>
      <w:r w:rsidRPr="00882BA1">
        <w:rPr>
          <w:rFonts w:asciiTheme="minorHAnsi" w:hAnsiTheme="minorHAnsi" w:cstheme="minorHAnsi"/>
          <w:sz w:val="18"/>
          <w:szCs w:val="18"/>
        </w:rPr>
        <w:t>bezpiecze</w:t>
      </w:r>
      <w:r w:rsidRPr="00882BA1">
        <w:rPr>
          <w:rFonts w:asciiTheme="minorHAnsi" w:eastAsia="TimesNewRoman" w:hAnsiTheme="minorHAnsi" w:cstheme="minorHAnsi"/>
          <w:sz w:val="18"/>
          <w:szCs w:val="18"/>
        </w:rPr>
        <w:t>ń</w:t>
      </w:r>
      <w:r w:rsidRPr="00882BA1">
        <w:rPr>
          <w:rFonts w:asciiTheme="minorHAnsi" w:hAnsiTheme="minorHAnsi" w:cstheme="minorHAnsi"/>
          <w:sz w:val="18"/>
          <w:szCs w:val="18"/>
        </w:rPr>
        <w:t>stwa ruchu drogowego i warunków ich umieszczania na drogach (Dz. U. nr 220, poz. 2181)</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26. Rozporz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dzenie Ministra Infrastruktury z dn. 11 sierpnia 2004 r. w sprawie sposobów deklarowania zgodno</w:t>
      </w:r>
      <w:r w:rsidRPr="00882BA1">
        <w:rPr>
          <w:rFonts w:asciiTheme="minorHAnsi" w:eastAsia="TimesNewRoman" w:hAnsiTheme="minorHAnsi" w:cstheme="minorHAnsi"/>
          <w:sz w:val="18"/>
          <w:szCs w:val="18"/>
        </w:rPr>
        <w:t>ś</w:t>
      </w:r>
      <w:r w:rsidRPr="00882BA1">
        <w:rPr>
          <w:rFonts w:asciiTheme="minorHAnsi" w:hAnsiTheme="minorHAnsi" w:cstheme="minorHAnsi"/>
          <w:sz w:val="18"/>
          <w:szCs w:val="18"/>
        </w:rPr>
        <w:t>ci wyrobów budowlanych oraz</w:t>
      </w:r>
      <w:r w:rsidR="00C74606" w:rsidRPr="00882BA1">
        <w:rPr>
          <w:rFonts w:asciiTheme="minorHAnsi" w:hAnsiTheme="minorHAnsi" w:cstheme="minorHAnsi"/>
          <w:sz w:val="18"/>
          <w:szCs w:val="18"/>
        </w:rPr>
        <w:t xml:space="preserve"> sposobu znakowania ich znakiem </w:t>
      </w:r>
      <w:r w:rsidRPr="00882BA1">
        <w:rPr>
          <w:rFonts w:asciiTheme="minorHAnsi" w:hAnsiTheme="minorHAnsi" w:cstheme="minorHAnsi"/>
          <w:sz w:val="18"/>
          <w:szCs w:val="18"/>
        </w:rPr>
        <w:t>budowlanym (Dz. U. nr 198, poz. 2041)</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27. Rozporz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dzenie Ministra Infrastruktury z dn. 08 list</w:t>
      </w:r>
      <w:r w:rsidR="00C74606" w:rsidRPr="00882BA1">
        <w:rPr>
          <w:rFonts w:asciiTheme="minorHAnsi" w:hAnsiTheme="minorHAnsi" w:cstheme="minorHAnsi"/>
          <w:sz w:val="18"/>
          <w:szCs w:val="18"/>
        </w:rPr>
        <w:t xml:space="preserve">opada 2004 r. w sprawie aprobat </w:t>
      </w:r>
      <w:r w:rsidRPr="00882BA1">
        <w:rPr>
          <w:rFonts w:asciiTheme="minorHAnsi" w:hAnsiTheme="minorHAnsi" w:cstheme="minorHAnsi"/>
          <w:sz w:val="18"/>
          <w:szCs w:val="18"/>
        </w:rPr>
        <w:t>technicznych oraz jednostek organizacyjnych upowa</w:t>
      </w:r>
      <w:r w:rsidRPr="00882BA1">
        <w:rPr>
          <w:rFonts w:asciiTheme="minorHAnsi" w:eastAsia="TimesNewRoman" w:hAnsiTheme="minorHAnsi" w:cstheme="minorHAnsi"/>
          <w:sz w:val="18"/>
          <w:szCs w:val="18"/>
        </w:rPr>
        <w:t>ż</w:t>
      </w:r>
      <w:r w:rsidRPr="00882BA1">
        <w:rPr>
          <w:rFonts w:asciiTheme="minorHAnsi" w:hAnsiTheme="minorHAnsi" w:cstheme="minorHAnsi"/>
          <w:sz w:val="18"/>
          <w:szCs w:val="18"/>
        </w:rPr>
        <w:t>nionych do ich wydawan</w:t>
      </w:r>
      <w:r w:rsidR="00C74606" w:rsidRPr="00882BA1">
        <w:rPr>
          <w:rFonts w:asciiTheme="minorHAnsi" w:hAnsiTheme="minorHAnsi" w:cstheme="minorHAnsi"/>
          <w:sz w:val="18"/>
          <w:szCs w:val="18"/>
        </w:rPr>
        <w:t xml:space="preserve">ia  </w:t>
      </w:r>
      <w:r w:rsidRPr="00882BA1">
        <w:rPr>
          <w:rFonts w:asciiTheme="minorHAnsi" w:hAnsiTheme="minorHAnsi" w:cstheme="minorHAnsi"/>
          <w:sz w:val="18"/>
          <w:szCs w:val="18"/>
        </w:rPr>
        <w:t>(Dz. U. nr 249, poz. 2497)</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28. </w:t>
      </w:r>
      <w:proofErr w:type="spellStart"/>
      <w:r w:rsidRPr="00882BA1">
        <w:rPr>
          <w:rFonts w:asciiTheme="minorHAnsi" w:hAnsiTheme="minorHAnsi" w:cstheme="minorHAnsi"/>
          <w:sz w:val="18"/>
          <w:szCs w:val="18"/>
        </w:rPr>
        <w:t>ClE</w:t>
      </w:r>
      <w:proofErr w:type="spellEnd"/>
      <w:r w:rsidRPr="00882BA1">
        <w:rPr>
          <w:rFonts w:asciiTheme="minorHAnsi" w:hAnsiTheme="minorHAnsi" w:cstheme="minorHAnsi"/>
          <w:sz w:val="18"/>
          <w:szCs w:val="18"/>
        </w:rPr>
        <w:t xml:space="preserve"> No. 39.2 1983 </w:t>
      </w:r>
      <w:proofErr w:type="spellStart"/>
      <w:r w:rsidRPr="00882BA1">
        <w:rPr>
          <w:rFonts w:asciiTheme="minorHAnsi" w:hAnsiTheme="minorHAnsi" w:cstheme="minorHAnsi"/>
          <w:sz w:val="18"/>
          <w:szCs w:val="18"/>
        </w:rPr>
        <w:t>Recommendations</w:t>
      </w:r>
      <w:proofErr w:type="spellEnd"/>
      <w:r w:rsidRPr="00882BA1">
        <w:rPr>
          <w:rFonts w:asciiTheme="minorHAnsi" w:hAnsiTheme="minorHAnsi" w:cstheme="minorHAnsi"/>
          <w:sz w:val="18"/>
          <w:szCs w:val="18"/>
        </w:rPr>
        <w:t xml:space="preserve"> for </w:t>
      </w:r>
      <w:proofErr w:type="spellStart"/>
      <w:r w:rsidRPr="00882BA1">
        <w:rPr>
          <w:rFonts w:asciiTheme="minorHAnsi" w:hAnsiTheme="minorHAnsi" w:cstheme="minorHAnsi"/>
          <w:sz w:val="18"/>
          <w:szCs w:val="18"/>
        </w:rPr>
        <w:t>surf</w:t>
      </w:r>
      <w:r w:rsidR="00C74606" w:rsidRPr="00882BA1">
        <w:rPr>
          <w:rFonts w:asciiTheme="minorHAnsi" w:hAnsiTheme="minorHAnsi" w:cstheme="minorHAnsi"/>
          <w:sz w:val="18"/>
          <w:szCs w:val="18"/>
        </w:rPr>
        <w:t>ace</w:t>
      </w:r>
      <w:proofErr w:type="spellEnd"/>
      <w:r w:rsidR="00C74606" w:rsidRPr="00882BA1">
        <w:rPr>
          <w:rFonts w:asciiTheme="minorHAnsi" w:hAnsiTheme="minorHAnsi" w:cstheme="minorHAnsi"/>
          <w:sz w:val="18"/>
          <w:szCs w:val="18"/>
        </w:rPr>
        <w:t xml:space="preserve"> </w:t>
      </w:r>
      <w:proofErr w:type="spellStart"/>
      <w:r w:rsidR="00C74606" w:rsidRPr="00882BA1">
        <w:rPr>
          <w:rFonts w:asciiTheme="minorHAnsi" w:hAnsiTheme="minorHAnsi" w:cstheme="minorHAnsi"/>
          <w:sz w:val="18"/>
          <w:szCs w:val="18"/>
        </w:rPr>
        <w:t>colors</w:t>
      </w:r>
      <w:proofErr w:type="spellEnd"/>
      <w:r w:rsidR="00C74606" w:rsidRPr="00882BA1">
        <w:rPr>
          <w:rFonts w:asciiTheme="minorHAnsi" w:hAnsiTheme="minorHAnsi" w:cstheme="minorHAnsi"/>
          <w:sz w:val="18"/>
          <w:szCs w:val="18"/>
        </w:rPr>
        <w:t xml:space="preserve"> for </w:t>
      </w:r>
      <w:proofErr w:type="spellStart"/>
      <w:r w:rsidR="00C74606" w:rsidRPr="00882BA1">
        <w:rPr>
          <w:rFonts w:asciiTheme="minorHAnsi" w:hAnsiTheme="minorHAnsi" w:cstheme="minorHAnsi"/>
          <w:sz w:val="18"/>
          <w:szCs w:val="18"/>
        </w:rPr>
        <w:t>visual</w:t>
      </w:r>
      <w:proofErr w:type="spellEnd"/>
      <w:r w:rsidR="00C74606" w:rsidRPr="00882BA1">
        <w:rPr>
          <w:rFonts w:asciiTheme="minorHAnsi" w:hAnsiTheme="minorHAnsi" w:cstheme="minorHAnsi"/>
          <w:sz w:val="18"/>
          <w:szCs w:val="18"/>
        </w:rPr>
        <w:t xml:space="preserve"> </w:t>
      </w:r>
      <w:proofErr w:type="spellStart"/>
      <w:r w:rsidR="00C74606" w:rsidRPr="00882BA1">
        <w:rPr>
          <w:rFonts w:asciiTheme="minorHAnsi" w:hAnsiTheme="minorHAnsi" w:cstheme="minorHAnsi"/>
          <w:sz w:val="18"/>
          <w:szCs w:val="18"/>
        </w:rPr>
        <w:t>signaling</w:t>
      </w:r>
      <w:proofErr w:type="spellEnd"/>
      <w:r w:rsidR="00C74606" w:rsidRPr="00882BA1">
        <w:rPr>
          <w:rFonts w:asciiTheme="minorHAnsi" w:hAnsiTheme="minorHAnsi" w:cstheme="minorHAnsi"/>
          <w:sz w:val="18"/>
          <w:szCs w:val="18"/>
        </w:rPr>
        <w:t xml:space="preserve"> </w:t>
      </w:r>
      <w:r w:rsidRPr="00882BA1">
        <w:rPr>
          <w:rFonts w:asciiTheme="minorHAnsi" w:hAnsiTheme="minorHAnsi" w:cstheme="minorHAnsi"/>
          <w:sz w:val="18"/>
          <w:szCs w:val="18"/>
        </w:rPr>
        <w:t>(Zalecenia dla barw powierzchniowych sygnalizacji wizualnej)</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 xml:space="preserve">29. </w:t>
      </w:r>
      <w:proofErr w:type="spellStart"/>
      <w:r w:rsidRPr="00882BA1">
        <w:rPr>
          <w:rFonts w:asciiTheme="minorHAnsi" w:hAnsiTheme="minorHAnsi" w:cstheme="minorHAnsi"/>
          <w:sz w:val="18"/>
          <w:szCs w:val="18"/>
        </w:rPr>
        <w:t>ClE</w:t>
      </w:r>
      <w:proofErr w:type="spellEnd"/>
      <w:r w:rsidRPr="00882BA1">
        <w:rPr>
          <w:rFonts w:asciiTheme="minorHAnsi" w:hAnsiTheme="minorHAnsi" w:cstheme="minorHAnsi"/>
          <w:sz w:val="18"/>
          <w:szCs w:val="18"/>
        </w:rPr>
        <w:t xml:space="preserve"> No. 54 </w:t>
      </w:r>
      <w:proofErr w:type="spellStart"/>
      <w:r w:rsidRPr="00882BA1">
        <w:rPr>
          <w:rFonts w:asciiTheme="minorHAnsi" w:hAnsiTheme="minorHAnsi" w:cstheme="minorHAnsi"/>
          <w:sz w:val="18"/>
          <w:szCs w:val="18"/>
        </w:rPr>
        <w:t>Retroreflection</w:t>
      </w:r>
      <w:proofErr w:type="spellEnd"/>
      <w:r w:rsidRPr="00882BA1">
        <w:rPr>
          <w:rFonts w:asciiTheme="minorHAnsi" w:hAnsiTheme="minorHAnsi" w:cstheme="minorHAnsi"/>
          <w:sz w:val="18"/>
          <w:szCs w:val="18"/>
        </w:rPr>
        <w:t xml:space="preserve"> </w:t>
      </w:r>
      <w:proofErr w:type="spellStart"/>
      <w:r w:rsidRPr="00882BA1">
        <w:rPr>
          <w:rFonts w:asciiTheme="minorHAnsi" w:hAnsiTheme="minorHAnsi" w:cstheme="minorHAnsi"/>
          <w:sz w:val="18"/>
          <w:szCs w:val="18"/>
        </w:rPr>
        <w:t>definition</w:t>
      </w:r>
      <w:proofErr w:type="spellEnd"/>
      <w:r w:rsidRPr="00882BA1">
        <w:rPr>
          <w:rFonts w:asciiTheme="minorHAnsi" w:hAnsiTheme="minorHAnsi" w:cstheme="minorHAnsi"/>
          <w:sz w:val="18"/>
          <w:szCs w:val="18"/>
        </w:rPr>
        <w:t xml:space="preserve"> and </w:t>
      </w:r>
      <w:proofErr w:type="spellStart"/>
      <w:r w:rsidRPr="00882BA1">
        <w:rPr>
          <w:rFonts w:asciiTheme="minorHAnsi" w:hAnsiTheme="minorHAnsi" w:cstheme="minorHAnsi"/>
          <w:sz w:val="18"/>
          <w:szCs w:val="18"/>
        </w:rPr>
        <w:t>measurement</w:t>
      </w:r>
      <w:proofErr w:type="spellEnd"/>
      <w:r w:rsidRPr="00882BA1">
        <w:rPr>
          <w:rFonts w:asciiTheme="minorHAnsi" w:hAnsiTheme="minorHAnsi" w:cstheme="minorHAnsi"/>
          <w:sz w:val="18"/>
          <w:szCs w:val="18"/>
        </w:rPr>
        <w:t xml:space="preserve"> (powierzchniowy współczynnik odblasku definicja i pomiary)</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30. Ustawa z dnia 16 kwietnia 2004 r. o wyrobach budowlanych ( Dz. U. nr 92, poz. 881)</w:t>
      </w:r>
    </w:p>
    <w:p w:rsidR="00367C23" w:rsidRPr="00882BA1" w:rsidRDefault="00367C23" w:rsidP="008E6BE3">
      <w:pPr>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31 Stałe odblaskowe znaki drogowe i urz</w:t>
      </w:r>
      <w:r w:rsidRPr="00882BA1">
        <w:rPr>
          <w:rFonts w:asciiTheme="minorHAnsi" w:eastAsia="TimesNewRoman" w:hAnsiTheme="minorHAnsi" w:cstheme="minorHAnsi"/>
          <w:sz w:val="18"/>
          <w:szCs w:val="18"/>
        </w:rPr>
        <w:t>ą</w:t>
      </w:r>
      <w:r w:rsidRPr="00882BA1">
        <w:rPr>
          <w:rFonts w:asciiTheme="minorHAnsi" w:hAnsiTheme="minorHAnsi" w:cstheme="minorHAnsi"/>
          <w:sz w:val="18"/>
          <w:szCs w:val="18"/>
        </w:rPr>
        <w:t>dzenia bezpiecze</w:t>
      </w:r>
      <w:r w:rsidRPr="00882BA1">
        <w:rPr>
          <w:rFonts w:asciiTheme="minorHAnsi" w:eastAsia="TimesNewRoman" w:hAnsiTheme="minorHAnsi" w:cstheme="minorHAnsi"/>
          <w:sz w:val="18"/>
          <w:szCs w:val="18"/>
        </w:rPr>
        <w:t>ń</w:t>
      </w:r>
      <w:r w:rsidRPr="00882BA1">
        <w:rPr>
          <w:rFonts w:asciiTheme="minorHAnsi" w:hAnsiTheme="minorHAnsi" w:cstheme="minorHAnsi"/>
          <w:sz w:val="18"/>
          <w:szCs w:val="18"/>
        </w:rPr>
        <w:t xml:space="preserve">stwa ruchu drogowego. Zalecenia </w:t>
      </w:r>
      <w:proofErr w:type="spellStart"/>
      <w:r w:rsidRPr="00882BA1">
        <w:rPr>
          <w:rFonts w:asciiTheme="minorHAnsi" w:hAnsiTheme="minorHAnsi" w:cstheme="minorHAnsi"/>
          <w:sz w:val="18"/>
          <w:szCs w:val="18"/>
        </w:rPr>
        <w:t>IBDiM</w:t>
      </w:r>
      <w:proofErr w:type="spellEnd"/>
      <w:r w:rsidRPr="00882BA1">
        <w:rPr>
          <w:rFonts w:asciiTheme="minorHAnsi" w:hAnsiTheme="minorHAnsi" w:cstheme="minorHAnsi"/>
          <w:sz w:val="18"/>
          <w:szCs w:val="18"/>
        </w:rPr>
        <w:t xml:space="preserve"> do udzielania aprobat technicznych nr Z/2005-03-009</w:t>
      </w: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jc w:val="both"/>
        <w:rPr>
          <w:rFonts w:asciiTheme="minorHAnsi" w:hAnsiTheme="minorHAnsi" w:cstheme="minorHAnsi"/>
          <w:sz w:val="18"/>
          <w:szCs w:val="18"/>
        </w:rPr>
      </w:pPr>
    </w:p>
    <w:p w:rsidR="00367C23" w:rsidRPr="00882BA1" w:rsidRDefault="00367C23" w:rsidP="008E6BE3">
      <w:pPr>
        <w:tabs>
          <w:tab w:val="left" w:pos="3450"/>
        </w:tabs>
        <w:jc w:val="both"/>
        <w:rPr>
          <w:rFonts w:asciiTheme="minorHAnsi" w:hAnsiTheme="minorHAnsi" w:cstheme="minorHAnsi"/>
          <w:sz w:val="18"/>
          <w:szCs w:val="18"/>
        </w:rPr>
      </w:pPr>
    </w:p>
    <w:p w:rsidR="00F70A40" w:rsidRPr="00882BA1" w:rsidRDefault="00F70A40" w:rsidP="008E6BE3">
      <w:pPr>
        <w:tabs>
          <w:tab w:val="left" w:pos="3450"/>
        </w:tabs>
        <w:jc w:val="both"/>
        <w:rPr>
          <w:rFonts w:asciiTheme="minorHAnsi" w:hAnsiTheme="minorHAnsi" w:cstheme="minorHAnsi"/>
          <w:color w:val="FF0000"/>
          <w:sz w:val="18"/>
          <w:szCs w:val="18"/>
          <w:lang w:eastAsia="pl-PL"/>
        </w:rPr>
      </w:pPr>
    </w:p>
    <w:p w:rsidR="00F70A40" w:rsidRPr="00882BA1" w:rsidRDefault="00F70A40" w:rsidP="008E6BE3">
      <w:pPr>
        <w:tabs>
          <w:tab w:val="left" w:pos="3450"/>
        </w:tabs>
        <w:jc w:val="both"/>
        <w:rPr>
          <w:rFonts w:asciiTheme="minorHAnsi" w:hAnsiTheme="minorHAnsi" w:cstheme="minorHAnsi"/>
          <w:sz w:val="18"/>
          <w:szCs w:val="18"/>
        </w:rPr>
      </w:pPr>
    </w:p>
    <w:p w:rsidR="00367C23" w:rsidRPr="00882BA1" w:rsidRDefault="00367C23" w:rsidP="008E6BE3">
      <w:pPr>
        <w:tabs>
          <w:tab w:val="left" w:pos="3450"/>
        </w:tabs>
        <w:jc w:val="both"/>
        <w:rPr>
          <w:rFonts w:asciiTheme="minorHAnsi" w:hAnsiTheme="minorHAnsi" w:cstheme="minorHAnsi"/>
          <w:color w:val="FF0000"/>
          <w:sz w:val="18"/>
          <w:szCs w:val="18"/>
        </w:rPr>
        <w:sectPr w:rsidR="00367C23" w:rsidRPr="00882BA1" w:rsidSect="00C17C8B">
          <w:headerReference w:type="default" r:id="rId70"/>
          <w:pgSz w:w="11907" w:h="16840" w:code="9"/>
          <w:pgMar w:top="1134" w:right="1134" w:bottom="1134" w:left="1418" w:header="283" w:footer="480" w:gutter="0"/>
          <w:cols w:space="708"/>
          <w:docGrid w:linePitch="326"/>
        </w:sect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color w:val="FF0000"/>
          <w:sz w:val="18"/>
          <w:szCs w:val="18"/>
        </w:rPr>
      </w:pPr>
    </w:p>
    <w:p w:rsidR="008F72E2" w:rsidRPr="00882BA1" w:rsidRDefault="008F72E2" w:rsidP="008E6BE3">
      <w:pPr>
        <w:tabs>
          <w:tab w:val="left" w:pos="1"/>
          <w:tab w:val="left" w:pos="336"/>
          <w:tab w:val="left" w:pos="678"/>
          <w:tab w:val="left" w:pos="1020"/>
          <w:tab w:val="left" w:pos="1356"/>
          <w:tab w:val="left" w:pos="1698"/>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s>
        <w:jc w:val="center"/>
        <w:rPr>
          <w:rFonts w:asciiTheme="minorHAnsi" w:hAnsiTheme="minorHAnsi" w:cstheme="minorHAnsi"/>
          <w:b/>
          <w:sz w:val="18"/>
          <w:szCs w:val="18"/>
        </w:rPr>
      </w:pPr>
    </w:p>
    <w:p w:rsidR="008F72E2" w:rsidRPr="00882BA1" w:rsidRDefault="008F72E2" w:rsidP="008E6BE3">
      <w:pPr>
        <w:jc w:val="center"/>
        <w:rPr>
          <w:rFonts w:asciiTheme="minorHAnsi" w:hAnsiTheme="minorHAnsi" w:cstheme="minorHAnsi"/>
          <w:b/>
          <w:sz w:val="18"/>
          <w:szCs w:val="18"/>
        </w:rPr>
      </w:pPr>
      <w:r w:rsidRPr="00882BA1">
        <w:rPr>
          <w:rFonts w:asciiTheme="minorHAnsi" w:hAnsiTheme="minorHAnsi" w:cstheme="minorHAnsi"/>
          <w:b/>
          <w:sz w:val="18"/>
          <w:szCs w:val="18"/>
        </w:rPr>
        <w:t>SPECYFIKACJA TECHNICZNA WYKONANIA I ODBIORU ROBÓT</w:t>
      </w:r>
    </w:p>
    <w:p w:rsidR="008F72E2" w:rsidRPr="00882BA1" w:rsidRDefault="008F72E2" w:rsidP="008E6BE3">
      <w:pPr>
        <w:pStyle w:val="Tytu"/>
        <w:jc w:val="left"/>
        <w:rPr>
          <w:rFonts w:asciiTheme="minorHAnsi" w:hAnsiTheme="minorHAnsi" w:cstheme="minorHAnsi"/>
          <w:sz w:val="18"/>
          <w:szCs w:val="18"/>
        </w:rPr>
      </w:pPr>
    </w:p>
    <w:p w:rsidR="008F72E2" w:rsidRPr="00882BA1" w:rsidRDefault="008F72E2" w:rsidP="00FD2AFB">
      <w:pPr>
        <w:pStyle w:val="Nagwek7"/>
        <w:jc w:val="center"/>
        <w:rPr>
          <w:rFonts w:asciiTheme="minorHAnsi" w:hAnsiTheme="minorHAnsi" w:cstheme="minorHAnsi"/>
          <w:sz w:val="18"/>
          <w:szCs w:val="18"/>
        </w:rPr>
      </w:pPr>
      <w:bookmarkStart w:id="853" w:name="_Toc477909987"/>
      <w:r w:rsidRPr="00882BA1">
        <w:rPr>
          <w:rFonts w:asciiTheme="minorHAnsi" w:hAnsiTheme="minorHAnsi" w:cstheme="minorHAnsi"/>
          <w:sz w:val="18"/>
          <w:szCs w:val="18"/>
        </w:rPr>
        <w:t>D.08.01.02 KRAWĘŻNIKI  KAMIENNE</w:t>
      </w:r>
      <w:bookmarkEnd w:id="853"/>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Tytu"/>
        <w:rPr>
          <w:rFonts w:asciiTheme="minorHAnsi" w:hAnsiTheme="minorHAnsi" w:cstheme="minorHAnsi"/>
          <w:color w:val="FF0000"/>
          <w:sz w:val="18"/>
          <w:szCs w:val="18"/>
        </w:rPr>
      </w:pPr>
    </w:p>
    <w:p w:rsidR="008F72E2" w:rsidRPr="00882BA1" w:rsidRDefault="008F72E2" w:rsidP="008E6BE3">
      <w:pPr>
        <w:pStyle w:val="Nagwek1"/>
        <w:spacing w:before="0" w:after="0"/>
        <w:jc w:val="both"/>
        <w:rPr>
          <w:rFonts w:asciiTheme="minorHAnsi" w:hAnsiTheme="minorHAnsi" w:cstheme="minorHAnsi"/>
          <w:sz w:val="18"/>
          <w:szCs w:val="18"/>
        </w:rPr>
      </w:pPr>
      <w:bookmarkStart w:id="854" w:name="_Toc404150096"/>
      <w:bookmarkStart w:id="855" w:name="_Toc416830698"/>
      <w:bookmarkStart w:id="856" w:name="_Toc141072303"/>
      <w:r w:rsidRPr="00882BA1">
        <w:rPr>
          <w:rFonts w:asciiTheme="minorHAnsi" w:hAnsiTheme="minorHAnsi" w:cstheme="minorHAnsi"/>
          <w:sz w:val="18"/>
          <w:szCs w:val="18"/>
        </w:rPr>
        <w:t>1. Wstęp</w:t>
      </w:r>
      <w:bookmarkEnd w:id="854"/>
      <w:bookmarkEnd w:id="855"/>
      <w:bookmarkEnd w:id="856"/>
    </w:p>
    <w:p w:rsidR="008F72E2" w:rsidRPr="00882BA1" w:rsidRDefault="008F72E2" w:rsidP="008E6BE3">
      <w:pPr>
        <w:rPr>
          <w:rFonts w:asciiTheme="minorHAnsi" w:hAnsiTheme="minorHAnsi" w:cstheme="minorHAnsi"/>
          <w:sz w:val="18"/>
          <w:szCs w:val="18"/>
        </w:rPr>
      </w:pPr>
    </w:p>
    <w:p w:rsidR="008F72E2" w:rsidRPr="00882BA1" w:rsidRDefault="008F72E2" w:rsidP="00FC5F47">
      <w:pPr>
        <w:pStyle w:val="KOnumpozom2"/>
        <w:numPr>
          <w:ilvl w:val="1"/>
          <w:numId w:val="15"/>
        </w:numPr>
        <w:rPr>
          <w:rFonts w:asciiTheme="minorHAnsi" w:hAnsiTheme="minorHAnsi" w:cstheme="minorHAnsi"/>
          <w:b w:val="0"/>
          <w:sz w:val="18"/>
          <w:szCs w:val="18"/>
        </w:rPr>
      </w:pPr>
      <w:r w:rsidRPr="00882BA1">
        <w:rPr>
          <w:rFonts w:asciiTheme="minorHAnsi" w:hAnsiTheme="minorHAnsi" w:cstheme="minorHAnsi"/>
          <w:b w:val="0"/>
          <w:sz w:val="18"/>
          <w:szCs w:val="18"/>
        </w:rPr>
        <w:t>Nazwa zadania</w:t>
      </w:r>
    </w:p>
    <w:p w:rsidR="008F72E2" w:rsidRPr="00882BA1" w:rsidRDefault="000D215E" w:rsidP="008E6BE3">
      <w:pPr>
        <w:pStyle w:val="Bezodstpw"/>
        <w:jc w:val="both"/>
        <w:rPr>
          <w:rFonts w:asciiTheme="minorHAnsi" w:hAnsiTheme="minorHAnsi" w:cstheme="minorHAnsi"/>
          <w:bCs/>
          <w:sz w:val="18"/>
          <w:szCs w:val="18"/>
        </w:rPr>
      </w:pPr>
      <w:r w:rsidRPr="00882BA1">
        <w:rPr>
          <w:rFonts w:asciiTheme="minorHAnsi" w:hAnsiTheme="minorHAnsi" w:cstheme="minorHAnsi"/>
          <w:bCs/>
          <w:sz w:val="18"/>
          <w:szCs w:val="18"/>
        </w:rPr>
        <w:t>Rozbudowa ul. Rybaki w Poznaniu</w:t>
      </w:r>
    </w:p>
    <w:p w:rsidR="008F72E2" w:rsidRPr="00882BA1" w:rsidRDefault="008F72E2" w:rsidP="008E6BE3">
      <w:pPr>
        <w:pStyle w:val="Bezodstpw"/>
        <w:jc w:val="both"/>
        <w:rPr>
          <w:rFonts w:asciiTheme="minorHAnsi" w:hAnsiTheme="minorHAnsi" w:cstheme="minorHAnsi"/>
          <w:sz w:val="18"/>
          <w:szCs w:val="18"/>
        </w:rPr>
      </w:pPr>
    </w:p>
    <w:p w:rsidR="008F72E2" w:rsidRPr="00882BA1" w:rsidRDefault="008F72E2" w:rsidP="00FC5F47">
      <w:pPr>
        <w:pStyle w:val="KOnumpozom2"/>
        <w:numPr>
          <w:ilvl w:val="1"/>
          <w:numId w:val="15"/>
        </w:numPr>
        <w:rPr>
          <w:rFonts w:asciiTheme="minorHAnsi" w:hAnsiTheme="minorHAnsi" w:cstheme="minorHAnsi"/>
          <w:b w:val="0"/>
          <w:sz w:val="18"/>
          <w:szCs w:val="18"/>
        </w:rPr>
      </w:pPr>
      <w:r w:rsidRPr="00882BA1">
        <w:rPr>
          <w:rFonts w:asciiTheme="minorHAnsi" w:hAnsiTheme="minorHAnsi" w:cstheme="minorHAnsi"/>
          <w:b w:val="0"/>
          <w:sz w:val="18"/>
          <w:szCs w:val="18"/>
        </w:rPr>
        <w:t>Przedmiot ST</w:t>
      </w:r>
    </w:p>
    <w:p w:rsidR="008F72E2" w:rsidRPr="00882BA1" w:rsidRDefault="008F72E2" w:rsidP="008E6BE3">
      <w:pPr>
        <w:pStyle w:val="Bezodstpw"/>
        <w:ind w:left="11"/>
        <w:jc w:val="both"/>
        <w:rPr>
          <w:rFonts w:asciiTheme="minorHAnsi" w:hAnsiTheme="minorHAnsi" w:cstheme="minorHAnsi"/>
          <w:b/>
          <w:sz w:val="18"/>
          <w:szCs w:val="18"/>
        </w:rPr>
      </w:pPr>
    </w:p>
    <w:p w:rsidR="008F72E2" w:rsidRPr="00882BA1" w:rsidRDefault="008F72E2"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Przedmiotem niniejszej Specyfikacji Technicznej są wymagania dotyczące wykonania i odbioru robót związanych z ustawieniem krawężników kamiennych</w:t>
      </w:r>
    </w:p>
    <w:p w:rsidR="008F72E2" w:rsidRPr="00882BA1" w:rsidRDefault="008F72E2" w:rsidP="008E6BE3">
      <w:pPr>
        <w:pStyle w:val="Nagwek2"/>
        <w:spacing w:before="0" w:after="0"/>
        <w:rPr>
          <w:rFonts w:asciiTheme="minorHAnsi" w:hAnsiTheme="minorHAnsi" w:cstheme="minorHAnsi"/>
          <w:i w:val="0"/>
          <w:sz w:val="18"/>
          <w:szCs w:val="18"/>
        </w:rPr>
      </w:pPr>
    </w:p>
    <w:p w:rsidR="008F72E2" w:rsidRPr="00882BA1" w:rsidRDefault="008F72E2" w:rsidP="008E6BE3">
      <w:pPr>
        <w:pStyle w:val="Nagwek2"/>
        <w:spacing w:before="0" w:after="0"/>
        <w:rPr>
          <w:rFonts w:asciiTheme="minorHAnsi" w:hAnsiTheme="minorHAnsi" w:cstheme="minorHAnsi"/>
          <w:i w:val="0"/>
          <w:sz w:val="18"/>
          <w:szCs w:val="18"/>
        </w:rPr>
      </w:pPr>
      <w:r w:rsidRPr="00882BA1">
        <w:rPr>
          <w:rFonts w:asciiTheme="minorHAnsi" w:hAnsiTheme="minorHAnsi" w:cstheme="minorHAnsi"/>
          <w:i w:val="0"/>
          <w:sz w:val="18"/>
          <w:szCs w:val="18"/>
        </w:rPr>
        <w:t>1.3. Zakres robót objętych ST</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Ustalenia zawarte w niniejszej specyfikacji dotyczą zasad prowadzenia robót związanych z wykonaniem i odbiorem ustawienia krawężników kamiennych, i obejmują:</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ustawienie krawężników kamiennych </w:t>
      </w:r>
      <w:r w:rsidR="00C0458E" w:rsidRPr="00882BA1">
        <w:rPr>
          <w:rFonts w:asciiTheme="minorHAnsi" w:hAnsiTheme="minorHAnsi" w:cstheme="minorHAnsi"/>
          <w:sz w:val="18"/>
          <w:szCs w:val="18"/>
        </w:rPr>
        <w:t xml:space="preserve">staroużytkowych </w:t>
      </w:r>
      <w:r w:rsidRPr="00882BA1">
        <w:rPr>
          <w:rFonts w:asciiTheme="minorHAnsi" w:hAnsiTheme="minorHAnsi" w:cstheme="minorHAnsi"/>
          <w:sz w:val="18"/>
          <w:szCs w:val="18"/>
        </w:rPr>
        <w:t>na ławie betonowej C12/15 z oporem,</w:t>
      </w:r>
    </w:p>
    <w:p w:rsidR="008F72E2" w:rsidRPr="00882BA1" w:rsidRDefault="008F72E2" w:rsidP="008E6BE3">
      <w:pPr>
        <w:rPr>
          <w:rFonts w:asciiTheme="minorHAnsi" w:hAnsiTheme="minorHAnsi" w:cstheme="minorHAnsi"/>
          <w:b/>
          <w:sz w:val="18"/>
          <w:szCs w:val="18"/>
        </w:rPr>
      </w:pPr>
    </w:p>
    <w:p w:rsidR="008F72E2" w:rsidRPr="00882BA1" w:rsidRDefault="008F72E2" w:rsidP="008E6BE3">
      <w:pPr>
        <w:pStyle w:val="Nagwek2"/>
        <w:spacing w:before="0" w:after="0"/>
        <w:rPr>
          <w:rFonts w:asciiTheme="minorHAnsi" w:hAnsiTheme="minorHAnsi" w:cstheme="minorHAnsi"/>
          <w:i w:val="0"/>
          <w:sz w:val="18"/>
          <w:szCs w:val="18"/>
        </w:rPr>
      </w:pPr>
      <w:r w:rsidRPr="00882BA1">
        <w:rPr>
          <w:rFonts w:asciiTheme="minorHAnsi" w:hAnsiTheme="minorHAnsi" w:cstheme="minorHAnsi"/>
          <w:i w:val="0"/>
          <w:sz w:val="18"/>
          <w:szCs w:val="18"/>
        </w:rPr>
        <w:t>1.4. Określenia podstawowe</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ind w:left="709" w:hanging="709"/>
        <w:jc w:val="both"/>
        <w:rPr>
          <w:rFonts w:asciiTheme="minorHAnsi" w:hAnsiTheme="minorHAnsi" w:cstheme="minorHAnsi"/>
          <w:sz w:val="18"/>
          <w:szCs w:val="18"/>
        </w:rPr>
      </w:pPr>
      <w:r w:rsidRPr="00882BA1">
        <w:rPr>
          <w:rFonts w:asciiTheme="minorHAnsi" w:hAnsiTheme="minorHAnsi" w:cstheme="minorHAnsi"/>
          <w:sz w:val="18"/>
          <w:szCs w:val="18"/>
        </w:rPr>
        <w:t>1.4.1.</w:t>
      </w:r>
      <w:r w:rsidRPr="00882BA1">
        <w:rPr>
          <w:rFonts w:asciiTheme="minorHAnsi" w:hAnsiTheme="minorHAnsi" w:cstheme="minorHAnsi"/>
          <w:sz w:val="18"/>
          <w:szCs w:val="18"/>
        </w:rPr>
        <w:tab/>
      </w:r>
      <w:r w:rsidRPr="00882BA1">
        <w:rPr>
          <w:rFonts w:asciiTheme="minorHAnsi" w:hAnsiTheme="minorHAnsi" w:cstheme="minorHAnsi"/>
          <w:b/>
          <w:sz w:val="18"/>
          <w:szCs w:val="18"/>
        </w:rPr>
        <w:t>Krawężnik kamienny</w:t>
      </w:r>
      <w:r w:rsidRPr="00882BA1">
        <w:rPr>
          <w:rFonts w:asciiTheme="minorHAnsi" w:hAnsiTheme="minorHAnsi" w:cstheme="minorHAnsi"/>
          <w:sz w:val="18"/>
          <w:szCs w:val="18"/>
        </w:rPr>
        <w:t xml:space="preserve"> – element kamienny, długości większej od 30 cm, powszechnie stosowany jako obramowanie drogi, chodnika, ścieżki.</w:t>
      </w:r>
    </w:p>
    <w:p w:rsidR="008F72E2" w:rsidRPr="00882BA1" w:rsidRDefault="008F72E2" w:rsidP="008E6BE3">
      <w:pPr>
        <w:ind w:left="709" w:hanging="709"/>
        <w:jc w:val="both"/>
        <w:rPr>
          <w:rFonts w:asciiTheme="minorHAnsi" w:hAnsiTheme="minorHAnsi" w:cstheme="minorHAnsi"/>
          <w:sz w:val="18"/>
          <w:szCs w:val="18"/>
        </w:rPr>
      </w:pPr>
      <w:r w:rsidRPr="00882BA1">
        <w:rPr>
          <w:rFonts w:asciiTheme="minorHAnsi" w:hAnsiTheme="minorHAnsi" w:cstheme="minorHAnsi"/>
          <w:sz w:val="18"/>
          <w:szCs w:val="18"/>
        </w:rPr>
        <w:t>1.4.2.</w:t>
      </w:r>
      <w:r w:rsidRPr="00882BA1">
        <w:rPr>
          <w:rFonts w:asciiTheme="minorHAnsi" w:hAnsiTheme="minorHAnsi" w:cstheme="minorHAnsi"/>
          <w:sz w:val="18"/>
          <w:szCs w:val="18"/>
        </w:rPr>
        <w:tab/>
      </w:r>
      <w:r w:rsidRPr="00882BA1">
        <w:rPr>
          <w:rFonts w:asciiTheme="minorHAnsi" w:hAnsiTheme="minorHAnsi" w:cstheme="minorHAnsi"/>
          <w:b/>
          <w:sz w:val="18"/>
          <w:szCs w:val="18"/>
        </w:rPr>
        <w:t>Powierzchnia z drobną fakturą</w:t>
      </w:r>
      <w:r w:rsidRPr="00882BA1">
        <w:rPr>
          <w:rFonts w:asciiTheme="minorHAnsi" w:hAnsiTheme="minorHAnsi" w:cstheme="minorHAnsi"/>
          <w:sz w:val="18"/>
          <w:szCs w:val="18"/>
        </w:rPr>
        <w:t xml:space="preserve"> – powierzchnia po obróbce pozwalającej na uzyskanie różnicy maksimum do 0,5 mm pomiędzy </w:t>
      </w:r>
      <w:proofErr w:type="spellStart"/>
      <w:r w:rsidRPr="00882BA1">
        <w:rPr>
          <w:rFonts w:asciiTheme="minorHAnsi" w:hAnsiTheme="minorHAnsi" w:cstheme="minorHAnsi"/>
          <w:sz w:val="18"/>
          <w:szCs w:val="18"/>
        </w:rPr>
        <w:t>wypukłościami</w:t>
      </w:r>
      <w:r w:rsidR="00C0458E" w:rsidRPr="00882BA1">
        <w:rPr>
          <w:rFonts w:asciiTheme="minorHAnsi" w:hAnsiTheme="minorHAnsi" w:cstheme="minorHAnsi"/>
          <w:sz w:val="18"/>
          <w:szCs w:val="18"/>
        </w:rPr>
        <w:t>a</w:t>
      </w:r>
      <w:proofErr w:type="spellEnd"/>
      <w:r w:rsidRPr="00882BA1">
        <w:rPr>
          <w:rFonts w:asciiTheme="minorHAnsi" w:hAnsiTheme="minorHAnsi" w:cstheme="minorHAnsi"/>
          <w:sz w:val="18"/>
          <w:szCs w:val="18"/>
        </w:rPr>
        <w:t xml:space="preserve"> a wklęsłościami.</w:t>
      </w:r>
    </w:p>
    <w:p w:rsidR="008F72E2" w:rsidRPr="00882BA1" w:rsidRDefault="008F72E2" w:rsidP="008E6BE3">
      <w:pPr>
        <w:ind w:left="709" w:hanging="709"/>
        <w:jc w:val="both"/>
        <w:rPr>
          <w:rFonts w:asciiTheme="minorHAnsi" w:hAnsiTheme="minorHAnsi" w:cstheme="minorHAnsi"/>
          <w:sz w:val="18"/>
          <w:szCs w:val="18"/>
        </w:rPr>
      </w:pPr>
      <w:r w:rsidRPr="00882BA1">
        <w:rPr>
          <w:rFonts w:asciiTheme="minorHAnsi" w:hAnsiTheme="minorHAnsi" w:cstheme="minorHAnsi"/>
          <w:sz w:val="18"/>
          <w:szCs w:val="18"/>
        </w:rPr>
        <w:t>1.4.3.</w:t>
      </w:r>
      <w:r w:rsidRPr="00882BA1">
        <w:rPr>
          <w:rFonts w:asciiTheme="minorHAnsi" w:hAnsiTheme="minorHAnsi" w:cstheme="minorHAnsi"/>
          <w:sz w:val="18"/>
          <w:szCs w:val="18"/>
        </w:rPr>
        <w:tab/>
      </w:r>
      <w:r w:rsidRPr="00882BA1">
        <w:rPr>
          <w:rFonts w:asciiTheme="minorHAnsi" w:hAnsiTheme="minorHAnsi" w:cstheme="minorHAnsi"/>
          <w:b/>
          <w:sz w:val="18"/>
          <w:szCs w:val="18"/>
        </w:rPr>
        <w:t>Powierzchnia z grubą fakturą</w:t>
      </w:r>
      <w:r w:rsidRPr="00882BA1">
        <w:rPr>
          <w:rFonts w:asciiTheme="minorHAnsi" w:hAnsiTheme="minorHAnsi" w:cstheme="minorHAnsi"/>
          <w:sz w:val="18"/>
          <w:szCs w:val="18"/>
        </w:rPr>
        <w:t xml:space="preserve"> - powierzchnia po obróbce pozwalającej na uzyskanie różnicy  pomiędzy wypukłościami a wklęsłościami większej od 2 mm.</w:t>
      </w: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1.4.4.</w:t>
      </w:r>
      <w:r w:rsidRPr="00882BA1">
        <w:rPr>
          <w:rFonts w:asciiTheme="minorHAnsi" w:hAnsiTheme="minorHAnsi" w:cstheme="minorHAnsi"/>
          <w:sz w:val="18"/>
          <w:szCs w:val="18"/>
        </w:rPr>
        <w:tab/>
      </w:r>
      <w:r w:rsidRPr="00882BA1">
        <w:rPr>
          <w:rFonts w:asciiTheme="minorHAnsi" w:hAnsiTheme="minorHAnsi" w:cstheme="minorHAnsi"/>
          <w:b/>
          <w:sz w:val="18"/>
          <w:szCs w:val="18"/>
        </w:rPr>
        <w:t>Wymiar nominalny</w:t>
      </w:r>
      <w:r w:rsidRPr="00882BA1">
        <w:rPr>
          <w:rFonts w:asciiTheme="minorHAnsi" w:hAnsiTheme="minorHAnsi" w:cstheme="minorHAnsi"/>
          <w:sz w:val="18"/>
          <w:szCs w:val="18"/>
        </w:rPr>
        <w:t xml:space="preserve"> – każdy wymiar krawężnika, wg specyfikacji.</w:t>
      </w: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1.4.5.</w:t>
      </w:r>
      <w:r w:rsidRPr="00882BA1">
        <w:rPr>
          <w:rFonts w:asciiTheme="minorHAnsi" w:hAnsiTheme="minorHAnsi" w:cstheme="minorHAnsi"/>
          <w:sz w:val="18"/>
          <w:szCs w:val="18"/>
        </w:rPr>
        <w:tab/>
      </w:r>
      <w:r w:rsidRPr="00882BA1">
        <w:rPr>
          <w:rFonts w:asciiTheme="minorHAnsi" w:hAnsiTheme="minorHAnsi" w:cstheme="minorHAnsi"/>
          <w:b/>
          <w:sz w:val="18"/>
          <w:szCs w:val="18"/>
        </w:rPr>
        <w:t xml:space="preserve">Powierzchnia ciosana </w:t>
      </w:r>
      <w:r w:rsidRPr="00882BA1">
        <w:rPr>
          <w:rFonts w:asciiTheme="minorHAnsi" w:hAnsiTheme="minorHAnsi" w:cstheme="minorHAnsi"/>
          <w:sz w:val="18"/>
          <w:szCs w:val="18"/>
        </w:rPr>
        <w:t>– powierzchnia nieobrobiona, taka jak po rozłupaniu.</w:t>
      </w:r>
    </w:p>
    <w:p w:rsidR="008F72E2" w:rsidRPr="00882BA1" w:rsidRDefault="008F72E2" w:rsidP="008E6BE3">
      <w:pPr>
        <w:ind w:left="709" w:hanging="709"/>
        <w:jc w:val="both"/>
        <w:rPr>
          <w:rFonts w:asciiTheme="minorHAnsi" w:hAnsiTheme="minorHAnsi" w:cstheme="minorHAnsi"/>
          <w:sz w:val="18"/>
          <w:szCs w:val="18"/>
        </w:rPr>
      </w:pPr>
      <w:r w:rsidRPr="00882BA1">
        <w:rPr>
          <w:rFonts w:asciiTheme="minorHAnsi" w:hAnsiTheme="minorHAnsi" w:cstheme="minorHAnsi"/>
          <w:sz w:val="18"/>
          <w:szCs w:val="18"/>
        </w:rPr>
        <w:t>1.4.6.</w:t>
      </w:r>
      <w:r w:rsidRPr="00882BA1">
        <w:rPr>
          <w:rFonts w:asciiTheme="minorHAnsi" w:hAnsiTheme="minorHAnsi" w:cstheme="minorHAnsi"/>
          <w:sz w:val="18"/>
          <w:szCs w:val="18"/>
        </w:rPr>
        <w:tab/>
      </w:r>
      <w:r w:rsidRPr="00882BA1">
        <w:rPr>
          <w:rFonts w:asciiTheme="minorHAnsi" w:hAnsiTheme="minorHAnsi" w:cstheme="minorHAnsi"/>
          <w:b/>
          <w:sz w:val="18"/>
          <w:szCs w:val="18"/>
        </w:rPr>
        <w:t>Obrabianie mechaniczne</w:t>
      </w:r>
      <w:r w:rsidRPr="00882BA1">
        <w:rPr>
          <w:rFonts w:asciiTheme="minorHAnsi" w:hAnsiTheme="minorHAnsi" w:cstheme="minorHAnsi"/>
          <w:sz w:val="18"/>
          <w:szCs w:val="18"/>
        </w:rPr>
        <w:t xml:space="preserve"> – wykończenie powierzchni z widocznymi śladami narzędzi, uzyskane z zastosowaniem obróbki mechanicznej.</w:t>
      </w:r>
    </w:p>
    <w:p w:rsidR="008F72E2" w:rsidRPr="00882BA1" w:rsidRDefault="008F72E2" w:rsidP="008E6BE3">
      <w:pPr>
        <w:ind w:left="709" w:hanging="709"/>
        <w:jc w:val="both"/>
        <w:rPr>
          <w:rFonts w:asciiTheme="minorHAnsi" w:hAnsiTheme="minorHAnsi" w:cstheme="minorHAnsi"/>
          <w:sz w:val="18"/>
          <w:szCs w:val="18"/>
        </w:rPr>
      </w:pPr>
      <w:r w:rsidRPr="00882BA1">
        <w:rPr>
          <w:rFonts w:asciiTheme="minorHAnsi" w:hAnsiTheme="minorHAnsi" w:cstheme="minorHAnsi"/>
          <w:sz w:val="18"/>
          <w:szCs w:val="18"/>
        </w:rPr>
        <w:t>1.4.7.</w:t>
      </w:r>
      <w:r w:rsidRPr="00882BA1">
        <w:rPr>
          <w:rFonts w:asciiTheme="minorHAnsi" w:hAnsiTheme="minorHAnsi" w:cstheme="minorHAnsi"/>
          <w:sz w:val="18"/>
          <w:szCs w:val="18"/>
        </w:rPr>
        <w:tab/>
        <w:t>Pozostałe określenia podstawowe są zgodne z obowiązującymi, odpowiednimi polskimi normami i z definicjami podanymi w ST D-M.00.00.00 „Wymagania ogólne” pkt 1.4.</w:t>
      </w:r>
    </w:p>
    <w:p w:rsidR="008F72E2" w:rsidRPr="00882BA1" w:rsidRDefault="008F72E2" w:rsidP="008E6BE3">
      <w:pPr>
        <w:pStyle w:val="Nagwek2"/>
        <w:spacing w:before="0" w:after="0"/>
        <w:rPr>
          <w:rFonts w:asciiTheme="minorHAnsi" w:hAnsiTheme="minorHAnsi" w:cstheme="minorHAnsi"/>
          <w:b w:val="0"/>
          <w:sz w:val="18"/>
          <w:szCs w:val="18"/>
        </w:rPr>
      </w:pPr>
    </w:p>
    <w:p w:rsidR="008F72E2" w:rsidRPr="00882BA1" w:rsidRDefault="008F72E2" w:rsidP="008E6BE3">
      <w:pPr>
        <w:pStyle w:val="Nagwek2"/>
        <w:spacing w:before="0" w:after="0"/>
        <w:rPr>
          <w:rFonts w:asciiTheme="minorHAnsi" w:hAnsiTheme="minorHAnsi" w:cstheme="minorHAnsi"/>
          <w:b w:val="0"/>
          <w:sz w:val="18"/>
          <w:szCs w:val="18"/>
        </w:rPr>
      </w:pPr>
      <w:r w:rsidRPr="00882BA1">
        <w:rPr>
          <w:rFonts w:asciiTheme="minorHAnsi" w:hAnsiTheme="minorHAnsi" w:cstheme="minorHAnsi"/>
          <w:b w:val="0"/>
          <w:sz w:val="18"/>
          <w:szCs w:val="18"/>
        </w:rPr>
        <w:t>1.5. Ogólne wymagania dotyczące robót</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Ogólne wymagania dotyczące robót podano w </w:t>
      </w:r>
      <w:proofErr w:type="spellStart"/>
      <w:r w:rsidRPr="00882BA1">
        <w:rPr>
          <w:rFonts w:asciiTheme="minorHAnsi" w:hAnsiTheme="minorHAnsi" w:cstheme="minorHAnsi"/>
          <w:sz w:val="18"/>
          <w:szCs w:val="18"/>
        </w:rPr>
        <w:t>STWiOR</w:t>
      </w:r>
      <w:proofErr w:type="spellEnd"/>
      <w:r w:rsidRPr="00882BA1">
        <w:rPr>
          <w:rFonts w:asciiTheme="minorHAnsi" w:hAnsiTheme="minorHAnsi" w:cstheme="minorHAnsi"/>
          <w:sz w:val="18"/>
          <w:szCs w:val="18"/>
        </w:rPr>
        <w:t xml:space="preserve"> D-M.00.00.00 „Wymagania ogólne”  pkt 1.5.</w:t>
      </w:r>
    </w:p>
    <w:p w:rsidR="008F72E2" w:rsidRPr="00882BA1" w:rsidRDefault="008F72E2" w:rsidP="008E6BE3">
      <w:pPr>
        <w:pStyle w:val="Nagwek1"/>
        <w:spacing w:before="0" w:after="0"/>
        <w:jc w:val="both"/>
        <w:rPr>
          <w:rFonts w:asciiTheme="minorHAnsi" w:hAnsiTheme="minorHAnsi" w:cstheme="minorHAnsi"/>
          <w:b w:val="0"/>
          <w:sz w:val="18"/>
          <w:szCs w:val="18"/>
        </w:rPr>
      </w:pPr>
      <w:bookmarkStart w:id="857" w:name="_2._MATERIAŁY_1"/>
      <w:bookmarkStart w:id="858" w:name="_Toc141072304"/>
      <w:bookmarkEnd w:id="857"/>
    </w:p>
    <w:p w:rsidR="008F72E2" w:rsidRPr="00882BA1" w:rsidRDefault="008F72E2"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2. Materiały</w:t>
      </w:r>
      <w:bookmarkEnd w:id="858"/>
    </w:p>
    <w:p w:rsidR="008F72E2" w:rsidRPr="00882BA1" w:rsidRDefault="008F72E2" w:rsidP="008E6BE3">
      <w:pPr>
        <w:pStyle w:val="Nagwek2"/>
        <w:spacing w:before="0" w:after="0"/>
        <w:rPr>
          <w:rFonts w:asciiTheme="minorHAnsi" w:hAnsiTheme="minorHAnsi" w:cstheme="minorHAnsi"/>
          <w:b w:val="0"/>
          <w:sz w:val="18"/>
          <w:szCs w:val="18"/>
        </w:rPr>
      </w:pPr>
    </w:p>
    <w:p w:rsidR="008F72E2" w:rsidRPr="00882BA1" w:rsidRDefault="008F72E2" w:rsidP="008E6BE3">
      <w:pPr>
        <w:pStyle w:val="Nagwek2"/>
        <w:spacing w:before="0" w:after="0"/>
        <w:rPr>
          <w:rFonts w:asciiTheme="minorHAnsi" w:hAnsiTheme="minorHAnsi" w:cstheme="minorHAnsi"/>
          <w:b w:val="0"/>
          <w:sz w:val="18"/>
          <w:szCs w:val="18"/>
        </w:rPr>
      </w:pPr>
      <w:r w:rsidRPr="00882BA1">
        <w:rPr>
          <w:rFonts w:asciiTheme="minorHAnsi" w:hAnsiTheme="minorHAnsi" w:cstheme="minorHAnsi"/>
          <w:b w:val="0"/>
          <w:sz w:val="18"/>
          <w:szCs w:val="18"/>
        </w:rPr>
        <w:t>2.1. Ogólne wymagania dotyczące materiałów</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Ogólne wymagania dotyczące materiałów, ich pozyskiwania i składowania, podano w </w:t>
      </w:r>
      <w:proofErr w:type="spellStart"/>
      <w:r w:rsidRPr="00882BA1">
        <w:rPr>
          <w:rFonts w:asciiTheme="minorHAnsi" w:hAnsiTheme="minorHAnsi" w:cstheme="minorHAnsi"/>
          <w:sz w:val="18"/>
          <w:szCs w:val="18"/>
        </w:rPr>
        <w:t>STWiOR</w:t>
      </w:r>
      <w:proofErr w:type="spellEnd"/>
      <w:r w:rsidRPr="00882BA1">
        <w:rPr>
          <w:rFonts w:asciiTheme="minorHAnsi" w:hAnsiTheme="minorHAnsi" w:cstheme="minorHAnsi"/>
          <w:sz w:val="18"/>
          <w:szCs w:val="18"/>
        </w:rPr>
        <w:t xml:space="preserve">  D-M.00.00.00 „Wymagania ogólne” pkt 2.</w:t>
      </w:r>
    </w:p>
    <w:p w:rsidR="008F72E2" w:rsidRPr="00882BA1" w:rsidRDefault="008F72E2" w:rsidP="008E6BE3">
      <w:pPr>
        <w:pStyle w:val="Nagwek2"/>
        <w:spacing w:before="0" w:after="0"/>
        <w:rPr>
          <w:rFonts w:asciiTheme="minorHAnsi" w:hAnsiTheme="minorHAnsi" w:cstheme="minorHAnsi"/>
          <w:b w:val="0"/>
          <w:sz w:val="18"/>
          <w:szCs w:val="18"/>
        </w:rPr>
      </w:pPr>
    </w:p>
    <w:p w:rsidR="008F72E2" w:rsidRPr="00882BA1" w:rsidRDefault="008F72E2" w:rsidP="008E6BE3">
      <w:pPr>
        <w:pStyle w:val="Nagwek2"/>
        <w:spacing w:before="0" w:after="0"/>
        <w:rPr>
          <w:rFonts w:asciiTheme="minorHAnsi" w:hAnsiTheme="minorHAnsi" w:cstheme="minorHAnsi"/>
          <w:i w:val="0"/>
          <w:sz w:val="18"/>
          <w:szCs w:val="18"/>
        </w:rPr>
      </w:pPr>
      <w:r w:rsidRPr="00882BA1">
        <w:rPr>
          <w:rFonts w:asciiTheme="minorHAnsi" w:hAnsiTheme="minorHAnsi" w:cstheme="minorHAnsi"/>
          <w:i w:val="0"/>
          <w:sz w:val="18"/>
          <w:szCs w:val="18"/>
        </w:rPr>
        <w:t>2.2. Materiały do wykonania robót</w:t>
      </w:r>
    </w:p>
    <w:p w:rsidR="008F72E2" w:rsidRPr="00882BA1" w:rsidRDefault="008F72E2" w:rsidP="008E6BE3">
      <w:pPr>
        <w:jc w:val="both"/>
        <w:rPr>
          <w:rFonts w:asciiTheme="minorHAnsi" w:hAnsiTheme="minorHAnsi" w:cstheme="minorHAnsi"/>
          <w:b/>
          <w:sz w:val="18"/>
          <w:szCs w:val="18"/>
        </w:rPr>
      </w:pPr>
    </w:p>
    <w:p w:rsidR="008F72E2" w:rsidRPr="00882BA1" w:rsidRDefault="008F72E2" w:rsidP="008E6BE3">
      <w:pPr>
        <w:jc w:val="both"/>
        <w:rPr>
          <w:rFonts w:asciiTheme="minorHAnsi" w:hAnsiTheme="minorHAnsi" w:cstheme="minorHAnsi"/>
          <w:b/>
          <w:sz w:val="18"/>
          <w:szCs w:val="18"/>
        </w:rPr>
      </w:pPr>
      <w:r w:rsidRPr="00882BA1">
        <w:rPr>
          <w:rFonts w:asciiTheme="minorHAnsi" w:hAnsiTheme="minorHAnsi" w:cstheme="minorHAnsi"/>
          <w:b/>
          <w:sz w:val="18"/>
          <w:szCs w:val="18"/>
        </w:rPr>
        <w:t>2.2.1. Zgodność materiałów z Dokumentacją Projektową</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Materiały do wykonania robót powinny być zgodne z ustaleniami Dokumentacji Projektowej.</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2.2.2. Stosowane materiały</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Przy ustawianiu krawężników należy stosować następujące materiały:</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krawężniki kamienne.</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piasek do zapraw,</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cement do zapraw,</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wodę.</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Do robót przy ustawianiu krawężników można użyć</w:t>
      </w:r>
      <w:r w:rsidR="00B55426" w:rsidRPr="00882BA1">
        <w:rPr>
          <w:rFonts w:asciiTheme="minorHAnsi" w:hAnsiTheme="minorHAnsi" w:cstheme="minorHAnsi"/>
          <w:sz w:val="18"/>
          <w:szCs w:val="18"/>
        </w:rPr>
        <w:t>:</w:t>
      </w:r>
    </w:p>
    <w:p w:rsidR="008F72E2" w:rsidRPr="00882BA1" w:rsidRDefault="00B5542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krawężników kamiennych</w:t>
      </w:r>
      <w:r w:rsidR="008F72E2"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staroużytkowych </w:t>
      </w:r>
    </w:p>
    <w:p w:rsidR="008F72E2" w:rsidRPr="00882BA1" w:rsidRDefault="008F72E2" w:rsidP="008E6BE3">
      <w:pPr>
        <w:jc w:val="both"/>
        <w:rPr>
          <w:rFonts w:asciiTheme="minorHAnsi" w:hAnsiTheme="minorHAnsi" w:cstheme="minorHAnsi"/>
          <w:sz w:val="18"/>
          <w:szCs w:val="18"/>
        </w:rPr>
      </w:pPr>
      <w:bookmarkStart w:id="859" w:name="bookmark830"/>
    </w:p>
    <w:p w:rsidR="008F72E2" w:rsidRPr="00882BA1" w:rsidRDefault="00B55426" w:rsidP="008E6BE3">
      <w:pPr>
        <w:jc w:val="both"/>
        <w:rPr>
          <w:rFonts w:asciiTheme="minorHAnsi" w:hAnsiTheme="minorHAnsi" w:cstheme="minorHAnsi"/>
          <w:sz w:val="18"/>
          <w:szCs w:val="18"/>
        </w:rPr>
      </w:pPr>
      <w:r w:rsidRPr="00882BA1">
        <w:rPr>
          <w:rFonts w:asciiTheme="minorHAnsi" w:hAnsiTheme="minorHAnsi" w:cstheme="minorHAnsi"/>
          <w:sz w:val="18"/>
          <w:szCs w:val="18"/>
        </w:rPr>
        <w:t>2.2.3</w:t>
      </w:r>
      <w:r w:rsidR="008F72E2" w:rsidRPr="00882BA1">
        <w:rPr>
          <w:rFonts w:asciiTheme="minorHAnsi" w:hAnsiTheme="minorHAnsi" w:cstheme="minorHAnsi"/>
          <w:sz w:val="18"/>
          <w:szCs w:val="18"/>
        </w:rPr>
        <w:t>. Beton (ława z oporem)</w:t>
      </w:r>
      <w:bookmarkEnd w:id="859"/>
    </w:p>
    <w:p w:rsidR="008F72E2" w:rsidRPr="00882BA1" w:rsidRDefault="008F72E2" w:rsidP="008E6BE3">
      <w:pPr>
        <w:overflowPunct w:val="0"/>
        <w:autoSpaceDE w:val="0"/>
        <w:autoSpaceDN w:val="0"/>
        <w:adjustRightInd w:val="0"/>
        <w:jc w:val="both"/>
        <w:textAlignment w:val="baseline"/>
        <w:rPr>
          <w:rFonts w:asciiTheme="minorHAnsi" w:hAnsiTheme="minorHAnsi" w:cstheme="minorHAnsi"/>
          <w:sz w:val="18"/>
          <w:szCs w:val="18"/>
        </w:rPr>
      </w:pPr>
    </w:p>
    <w:p w:rsidR="008F72E2" w:rsidRPr="00882BA1" w:rsidRDefault="008F72E2" w:rsidP="008E6BE3">
      <w:pPr>
        <w:overflowPunct w:val="0"/>
        <w:autoSpaceDE w:val="0"/>
        <w:autoSpaceDN w:val="0"/>
        <w:adjustRightInd w:val="0"/>
        <w:jc w:val="both"/>
        <w:textAlignment w:val="baseline"/>
        <w:rPr>
          <w:rFonts w:asciiTheme="minorHAnsi" w:hAnsiTheme="minorHAnsi" w:cstheme="minorHAnsi"/>
          <w:sz w:val="18"/>
          <w:szCs w:val="18"/>
        </w:rPr>
      </w:pPr>
      <w:r w:rsidRPr="00882BA1">
        <w:rPr>
          <w:rFonts w:asciiTheme="minorHAnsi" w:hAnsiTheme="minorHAnsi" w:cstheme="minorHAnsi"/>
          <w:sz w:val="18"/>
          <w:szCs w:val="18"/>
        </w:rPr>
        <w:lastRenderedPageBreak/>
        <w:t xml:space="preserve">Do wykonania ławy </w:t>
      </w:r>
      <w:proofErr w:type="spellStart"/>
      <w:r w:rsidRPr="00882BA1">
        <w:rPr>
          <w:rFonts w:asciiTheme="minorHAnsi" w:hAnsiTheme="minorHAnsi" w:cstheme="minorHAnsi"/>
          <w:sz w:val="18"/>
          <w:szCs w:val="18"/>
        </w:rPr>
        <w:t>podkrawężnikowej</w:t>
      </w:r>
      <w:proofErr w:type="spellEnd"/>
      <w:r w:rsidRPr="00882BA1">
        <w:rPr>
          <w:rFonts w:asciiTheme="minorHAnsi" w:hAnsiTheme="minorHAnsi" w:cstheme="minorHAnsi"/>
          <w:sz w:val="18"/>
          <w:szCs w:val="18"/>
        </w:rPr>
        <w:t xml:space="preserve"> należy stosować beton klasy C12/15 według PN-PN 206-1 „Beton. Część 1 wymagania, właściwości, produkcja i zgodność"</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pStyle w:val="Nagwek1"/>
        <w:spacing w:before="0" w:after="0"/>
        <w:jc w:val="both"/>
        <w:rPr>
          <w:rFonts w:asciiTheme="minorHAnsi" w:hAnsiTheme="minorHAnsi" w:cstheme="minorHAnsi"/>
          <w:sz w:val="18"/>
          <w:szCs w:val="18"/>
        </w:rPr>
      </w:pPr>
      <w:bookmarkStart w:id="860" w:name="_Toc141072305"/>
      <w:r w:rsidRPr="00882BA1">
        <w:rPr>
          <w:rFonts w:asciiTheme="minorHAnsi" w:hAnsiTheme="minorHAnsi" w:cstheme="minorHAnsi"/>
          <w:sz w:val="18"/>
          <w:szCs w:val="18"/>
        </w:rPr>
        <w:t>3. Sprzęt</w:t>
      </w:r>
      <w:bookmarkEnd w:id="860"/>
    </w:p>
    <w:p w:rsidR="008F72E2" w:rsidRPr="00882BA1" w:rsidRDefault="008F72E2" w:rsidP="008E6BE3">
      <w:pPr>
        <w:pStyle w:val="Nagwek2"/>
        <w:spacing w:before="0" w:after="0"/>
        <w:rPr>
          <w:rFonts w:asciiTheme="minorHAnsi" w:hAnsiTheme="minorHAnsi" w:cstheme="minorHAnsi"/>
          <w:b w:val="0"/>
          <w:i w:val="0"/>
          <w:sz w:val="18"/>
          <w:szCs w:val="18"/>
        </w:rPr>
      </w:pPr>
    </w:p>
    <w:p w:rsidR="008F72E2" w:rsidRPr="00882BA1" w:rsidRDefault="008F72E2" w:rsidP="008E6BE3">
      <w:pPr>
        <w:pStyle w:val="Nagwek2"/>
        <w:spacing w:before="0" w:after="0"/>
        <w:rPr>
          <w:rFonts w:asciiTheme="minorHAnsi" w:hAnsiTheme="minorHAnsi" w:cstheme="minorHAnsi"/>
          <w:b w:val="0"/>
          <w:i w:val="0"/>
          <w:sz w:val="18"/>
          <w:szCs w:val="18"/>
        </w:rPr>
      </w:pPr>
      <w:r w:rsidRPr="00882BA1">
        <w:rPr>
          <w:rFonts w:asciiTheme="minorHAnsi" w:hAnsiTheme="minorHAnsi" w:cstheme="minorHAnsi"/>
          <w:b w:val="0"/>
          <w:i w:val="0"/>
          <w:sz w:val="18"/>
          <w:szCs w:val="18"/>
        </w:rPr>
        <w:t>3.1. Ogólne wymagania dotyczące sprzętu</w:t>
      </w:r>
    </w:p>
    <w:p w:rsidR="008F72E2" w:rsidRPr="00882BA1" w:rsidRDefault="008F72E2" w:rsidP="008E6BE3">
      <w:pPr>
        <w:tabs>
          <w:tab w:val="right" w:leader="dot" w:pos="-1985"/>
          <w:tab w:val="left" w:pos="284"/>
        </w:tabs>
        <w:jc w:val="both"/>
        <w:rPr>
          <w:rFonts w:asciiTheme="minorHAnsi" w:hAnsiTheme="minorHAnsi" w:cstheme="minorHAnsi"/>
          <w:sz w:val="18"/>
          <w:szCs w:val="18"/>
        </w:rPr>
      </w:pPr>
    </w:p>
    <w:p w:rsidR="008F72E2" w:rsidRPr="00882BA1" w:rsidRDefault="008F72E2" w:rsidP="008E6BE3">
      <w:pPr>
        <w:pStyle w:val="Nagwek2"/>
        <w:spacing w:before="0" w:after="0"/>
        <w:rPr>
          <w:rFonts w:asciiTheme="minorHAnsi" w:hAnsiTheme="minorHAnsi" w:cstheme="minorHAnsi"/>
          <w:b w:val="0"/>
          <w:i w:val="0"/>
          <w:sz w:val="18"/>
          <w:szCs w:val="18"/>
        </w:rPr>
      </w:pPr>
      <w:r w:rsidRPr="00882BA1">
        <w:rPr>
          <w:rFonts w:asciiTheme="minorHAnsi" w:hAnsiTheme="minorHAnsi" w:cstheme="minorHAnsi"/>
          <w:b w:val="0"/>
          <w:i w:val="0"/>
          <w:sz w:val="18"/>
          <w:szCs w:val="18"/>
        </w:rPr>
        <w:t xml:space="preserve">Ogólne wymagania dotyczące sprzętu podano w ST D-M.00.00.00 „Wymagania ogólne” </w:t>
      </w:r>
      <w:r w:rsidRPr="00882BA1">
        <w:rPr>
          <w:rFonts w:asciiTheme="minorHAnsi" w:hAnsiTheme="minorHAnsi" w:cstheme="minorHAnsi"/>
          <w:b w:val="0"/>
          <w:i w:val="0"/>
          <w:sz w:val="18"/>
          <w:szCs w:val="18"/>
        </w:rPr>
        <w:br/>
        <w:t>pkt 3.</w:t>
      </w:r>
    </w:p>
    <w:p w:rsidR="008F72E2" w:rsidRPr="00882BA1" w:rsidRDefault="008F72E2" w:rsidP="008E6BE3">
      <w:pPr>
        <w:pStyle w:val="Nagwek2"/>
        <w:spacing w:before="0" w:after="0"/>
        <w:rPr>
          <w:rFonts w:asciiTheme="minorHAnsi" w:hAnsiTheme="minorHAnsi" w:cstheme="minorHAnsi"/>
          <w:b w:val="0"/>
          <w:i w:val="0"/>
          <w:sz w:val="18"/>
          <w:szCs w:val="18"/>
        </w:rPr>
      </w:pPr>
    </w:p>
    <w:p w:rsidR="008F72E2" w:rsidRPr="00882BA1" w:rsidRDefault="008F72E2" w:rsidP="008E6BE3">
      <w:pPr>
        <w:pStyle w:val="Nagwek2"/>
        <w:spacing w:before="0" w:after="0"/>
        <w:rPr>
          <w:rFonts w:asciiTheme="minorHAnsi" w:hAnsiTheme="minorHAnsi" w:cstheme="minorHAnsi"/>
          <w:b w:val="0"/>
          <w:i w:val="0"/>
          <w:sz w:val="18"/>
          <w:szCs w:val="18"/>
        </w:rPr>
      </w:pPr>
      <w:r w:rsidRPr="00882BA1">
        <w:rPr>
          <w:rFonts w:asciiTheme="minorHAnsi" w:hAnsiTheme="minorHAnsi" w:cstheme="minorHAnsi"/>
          <w:b w:val="0"/>
          <w:i w:val="0"/>
          <w:sz w:val="18"/>
          <w:szCs w:val="18"/>
        </w:rPr>
        <w:t>Do wykonania robót należy wykorzystywać następujący sprzęt:</w:t>
      </w:r>
    </w:p>
    <w:p w:rsidR="008F72E2" w:rsidRPr="00882BA1" w:rsidRDefault="008F72E2" w:rsidP="00C62775">
      <w:pPr>
        <w:pStyle w:val="Listapunktowana2"/>
        <w:rPr>
          <w:rFonts w:asciiTheme="minorHAnsi" w:hAnsiTheme="minorHAnsi" w:cstheme="minorHAnsi"/>
          <w:b/>
          <w:i/>
          <w:sz w:val="18"/>
          <w:szCs w:val="18"/>
        </w:rPr>
      </w:pPr>
      <w:r w:rsidRPr="00882BA1">
        <w:rPr>
          <w:rFonts w:asciiTheme="minorHAnsi" w:hAnsiTheme="minorHAnsi" w:cstheme="minorHAnsi"/>
          <w:sz w:val="18"/>
          <w:szCs w:val="18"/>
        </w:rPr>
        <w:t>betoniarki - do wytwarzania zaprawy cementowo- piaskowej</w:t>
      </w:r>
      <w:r w:rsidR="000801B4" w:rsidRPr="00882BA1">
        <w:rPr>
          <w:rFonts w:asciiTheme="minorHAnsi" w:hAnsiTheme="minorHAnsi" w:cstheme="minorHAnsi"/>
          <w:sz w:val="18"/>
          <w:szCs w:val="18"/>
        </w:rPr>
        <w:t xml:space="preserve"> 1:4</w:t>
      </w:r>
      <w:r w:rsidRPr="00882BA1">
        <w:rPr>
          <w:rFonts w:asciiTheme="minorHAnsi" w:hAnsiTheme="minorHAnsi" w:cstheme="minorHAnsi"/>
          <w:sz w:val="18"/>
          <w:szCs w:val="18"/>
        </w:rPr>
        <w:t>,</w:t>
      </w:r>
    </w:p>
    <w:p w:rsidR="008F72E2" w:rsidRPr="00882BA1" w:rsidRDefault="008F72E2" w:rsidP="00C62775">
      <w:pPr>
        <w:pStyle w:val="Listapunktowana2"/>
        <w:rPr>
          <w:rFonts w:asciiTheme="minorHAnsi" w:hAnsiTheme="minorHAnsi" w:cstheme="minorHAnsi"/>
          <w:b/>
          <w:i/>
          <w:sz w:val="18"/>
          <w:szCs w:val="18"/>
        </w:rPr>
      </w:pPr>
      <w:r w:rsidRPr="00882BA1">
        <w:rPr>
          <w:rFonts w:asciiTheme="minorHAnsi" w:hAnsiTheme="minorHAnsi" w:cstheme="minorHAnsi"/>
          <w:sz w:val="18"/>
          <w:szCs w:val="18"/>
        </w:rPr>
        <w:t xml:space="preserve">wibratory lub płyty wibracyjne - do zagęszczania ław </w:t>
      </w:r>
      <w:proofErr w:type="spellStart"/>
      <w:r w:rsidRPr="00882BA1">
        <w:rPr>
          <w:rFonts w:asciiTheme="minorHAnsi" w:hAnsiTheme="minorHAnsi" w:cstheme="minorHAnsi"/>
          <w:sz w:val="18"/>
          <w:szCs w:val="18"/>
        </w:rPr>
        <w:t>podkrawężnikowych</w:t>
      </w:r>
      <w:proofErr w:type="spellEnd"/>
      <w:r w:rsidRPr="00882BA1">
        <w:rPr>
          <w:rFonts w:asciiTheme="minorHAnsi" w:hAnsiTheme="minorHAnsi" w:cstheme="minorHAnsi"/>
          <w:sz w:val="18"/>
          <w:szCs w:val="18"/>
        </w:rPr>
        <w:t>.</w:t>
      </w:r>
    </w:p>
    <w:p w:rsidR="008F72E2" w:rsidRPr="00882BA1" w:rsidRDefault="008F72E2" w:rsidP="008E6BE3">
      <w:pPr>
        <w:pStyle w:val="Nagwek2"/>
        <w:spacing w:before="0" w:after="0"/>
        <w:rPr>
          <w:rFonts w:asciiTheme="minorHAnsi" w:hAnsiTheme="minorHAnsi" w:cstheme="minorHAnsi"/>
          <w:b w:val="0"/>
          <w:i w:val="0"/>
          <w:sz w:val="18"/>
          <w:szCs w:val="18"/>
        </w:rPr>
      </w:pPr>
    </w:p>
    <w:p w:rsidR="008F72E2" w:rsidRPr="00882BA1" w:rsidRDefault="008F72E2" w:rsidP="008E6BE3">
      <w:pPr>
        <w:pStyle w:val="Nagwek2"/>
        <w:spacing w:before="0" w:after="0"/>
        <w:rPr>
          <w:rFonts w:asciiTheme="minorHAnsi" w:hAnsiTheme="minorHAnsi" w:cstheme="minorHAnsi"/>
          <w:b w:val="0"/>
          <w:i w:val="0"/>
          <w:sz w:val="18"/>
          <w:szCs w:val="18"/>
        </w:rPr>
      </w:pPr>
      <w:r w:rsidRPr="00882BA1">
        <w:rPr>
          <w:rFonts w:asciiTheme="minorHAnsi" w:hAnsiTheme="minorHAnsi" w:cstheme="minorHAnsi"/>
          <w:b w:val="0"/>
          <w:i w:val="0"/>
          <w:sz w:val="18"/>
          <w:szCs w:val="18"/>
        </w:rPr>
        <w:t>Roboty ziemne związane z wykonaniem koryta pod ławę powinny być wykonane ręcznie lub lekkim sprzętem zaakceptowanym przez Inżyniera. Pozostałe roboty powinny być wykonywane ręcznie.</w:t>
      </w:r>
    </w:p>
    <w:p w:rsidR="008F72E2" w:rsidRPr="00882BA1" w:rsidRDefault="008F72E2" w:rsidP="008E6BE3">
      <w:pPr>
        <w:rPr>
          <w:rFonts w:asciiTheme="minorHAnsi" w:hAnsiTheme="minorHAnsi" w:cstheme="minorHAnsi"/>
          <w:sz w:val="18"/>
          <w:szCs w:val="18"/>
        </w:rPr>
      </w:pPr>
      <w:bookmarkStart w:id="861" w:name="_4._TRANSPORT_1"/>
      <w:bookmarkStart w:id="862" w:name="_Toc141072306"/>
      <w:bookmarkEnd w:id="861"/>
    </w:p>
    <w:p w:rsidR="008F72E2" w:rsidRPr="00882BA1" w:rsidRDefault="008F72E2"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4. Transport</w:t>
      </w:r>
      <w:bookmarkEnd w:id="862"/>
    </w:p>
    <w:p w:rsidR="008F72E2" w:rsidRPr="00882BA1" w:rsidRDefault="008F72E2" w:rsidP="008E6BE3">
      <w:pPr>
        <w:numPr>
          <w:ilvl w:val="12"/>
          <w:numId w:val="0"/>
        </w:numPr>
        <w:jc w:val="both"/>
        <w:rPr>
          <w:rFonts w:asciiTheme="minorHAnsi" w:hAnsiTheme="minorHAnsi" w:cstheme="minorHAnsi"/>
          <w:sz w:val="18"/>
          <w:szCs w:val="18"/>
        </w:rPr>
      </w:pPr>
    </w:p>
    <w:p w:rsidR="008F72E2" w:rsidRPr="00882BA1" w:rsidRDefault="008F72E2" w:rsidP="008E6BE3">
      <w:pPr>
        <w:numPr>
          <w:ilvl w:val="12"/>
          <w:numId w:val="0"/>
        </w:numPr>
        <w:jc w:val="both"/>
        <w:rPr>
          <w:rFonts w:asciiTheme="minorHAnsi" w:hAnsiTheme="minorHAnsi" w:cstheme="minorHAnsi"/>
          <w:sz w:val="18"/>
          <w:szCs w:val="18"/>
        </w:rPr>
      </w:pPr>
      <w:bookmarkStart w:id="863" w:name="_Toc120590625"/>
      <w:bookmarkStart w:id="864" w:name="_Toc141072307"/>
      <w:r w:rsidRPr="00882BA1">
        <w:rPr>
          <w:rFonts w:asciiTheme="minorHAnsi" w:hAnsiTheme="minorHAnsi" w:cstheme="minorHAnsi"/>
          <w:sz w:val="18"/>
          <w:szCs w:val="18"/>
        </w:rPr>
        <w:t>Ogólne wymagania dotyczące transportu podano w ST DM-00.00.00 „Wymagania ogólne" punkt 4.</w:t>
      </w:r>
    </w:p>
    <w:p w:rsidR="008F72E2" w:rsidRPr="00882BA1" w:rsidRDefault="008F72E2" w:rsidP="008E6BE3">
      <w:pPr>
        <w:numPr>
          <w:ilvl w:val="12"/>
          <w:numId w:val="0"/>
        </w:numPr>
        <w:jc w:val="both"/>
        <w:rPr>
          <w:rFonts w:asciiTheme="minorHAnsi" w:hAnsiTheme="minorHAnsi" w:cstheme="minorHAnsi"/>
          <w:sz w:val="18"/>
          <w:szCs w:val="18"/>
        </w:rPr>
      </w:pPr>
    </w:p>
    <w:p w:rsidR="008F72E2" w:rsidRPr="00882BA1" w:rsidRDefault="008F72E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Krawężniki można transportować dowolnymi środkami transportowymi w sposób zabezpieczony przed przemieszczaniem i uszkodzeniem. Transport powinien odbywać się w sposób uniemożliwiający jej zanieczyszczenie, wysuszenie i zawilgocenie.</w:t>
      </w:r>
    </w:p>
    <w:p w:rsidR="008F72E2" w:rsidRPr="00882BA1" w:rsidRDefault="008F72E2" w:rsidP="008E6BE3">
      <w:pPr>
        <w:pStyle w:val="Nagwek1"/>
        <w:numPr>
          <w:ilvl w:val="12"/>
          <w:numId w:val="0"/>
        </w:numPr>
        <w:spacing w:before="0" w:after="0"/>
        <w:jc w:val="both"/>
        <w:rPr>
          <w:rFonts w:asciiTheme="minorHAnsi" w:hAnsiTheme="minorHAnsi" w:cstheme="minorHAnsi"/>
          <w:b w:val="0"/>
          <w:sz w:val="18"/>
          <w:szCs w:val="18"/>
        </w:rPr>
      </w:pPr>
    </w:p>
    <w:p w:rsidR="008F72E2" w:rsidRPr="00882BA1" w:rsidRDefault="008F72E2" w:rsidP="008E6BE3">
      <w:pPr>
        <w:rPr>
          <w:rFonts w:asciiTheme="minorHAnsi" w:hAnsiTheme="minorHAnsi" w:cstheme="minorHAnsi"/>
          <w:sz w:val="18"/>
          <w:szCs w:val="18"/>
        </w:rPr>
      </w:pPr>
    </w:p>
    <w:p w:rsidR="008F72E2" w:rsidRPr="00882BA1" w:rsidRDefault="008F72E2" w:rsidP="008E6BE3">
      <w:pPr>
        <w:rPr>
          <w:rFonts w:asciiTheme="minorHAnsi" w:hAnsiTheme="minorHAnsi" w:cstheme="minorHAnsi"/>
          <w:sz w:val="18"/>
          <w:szCs w:val="18"/>
        </w:rPr>
      </w:pPr>
    </w:p>
    <w:p w:rsidR="008F72E2" w:rsidRPr="00882BA1" w:rsidRDefault="008F72E2" w:rsidP="008E6BE3">
      <w:pPr>
        <w:pStyle w:val="Nagwek1"/>
        <w:numPr>
          <w:ilvl w:val="12"/>
          <w:numId w:val="0"/>
        </w:numPr>
        <w:spacing w:before="0" w:after="0"/>
        <w:jc w:val="both"/>
        <w:rPr>
          <w:rFonts w:asciiTheme="minorHAnsi" w:hAnsiTheme="minorHAnsi" w:cstheme="minorHAnsi"/>
          <w:sz w:val="18"/>
          <w:szCs w:val="18"/>
        </w:rPr>
      </w:pPr>
      <w:r w:rsidRPr="00882BA1">
        <w:rPr>
          <w:rFonts w:asciiTheme="minorHAnsi" w:hAnsiTheme="minorHAnsi" w:cstheme="minorHAnsi"/>
          <w:sz w:val="18"/>
          <w:szCs w:val="18"/>
        </w:rPr>
        <w:t>5. Wykonanie robót</w:t>
      </w:r>
      <w:bookmarkEnd w:id="863"/>
      <w:bookmarkEnd w:id="864"/>
    </w:p>
    <w:p w:rsidR="008F72E2" w:rsidRPr="00882BA1" w:rsidRDefault="008F72E2" w:rsidP="008E6BE3">
      <w:pPr>
        <w:pStyle w:val="Nagwek2"/>
        <w:numPr>
          <w:ilvl w:val="12"/>
          <w:numId w:val="0"/>
        </w:numPr>
        <w:spacing w:before="0" w:after="0"/>
        <w:rPr>
          <w:rFonts w:asciiTheme="minorHAnsi" w:hAnsiTheme="minorHAnsi" w:cstheme="minorHAnsi"/>
          <w:b w:val="0"/>
          <w:sz w:val="18"/>
          <w:szCs w:val="18"/>
        </w:rPr>
      </w:pPr>
    </w:p>
    <w:p w:rsidR="008F72E2" w:rsidRPr="00882BA1" w:rsidRDefault="008F72E2" w:rsidP="008E6BE3">
      <w:pPr>
        <w:pStyle w:val="Nagwek2"/>
        <w:numPr>
          <w:ilvl w:val="12"/>
          <w:numId w:val="0"/>
        </w:numPr>
        <w:spacing w:before="0" w:after="0"/>
        <w:rPr>
          <w:rFonts w:asciiTheme="minorHAnsi" w:hAnsiTheme="minorHAnsi" w:cstheme="minorHAnsi"/>
          <w:b w:val="0"/>
          <w:sz w:val="18"/>
          <w:szCs w:val="18"/>
        </w:rPr>
      </w:pPr>
      <w:r w:rsidRPr="00882BA1">
        <w:rPr>
          <w:rFonts w:asciiTheme="minorHAnsi" w:hAnsiTheme="minorHAnsi" w:cstheme="minorHAnsi"/>
          <w:b w:val="0"/>
          <w:sz w:val="18"/>
          <w:szCs w:val="18"/>
        </w:rPr>
        <w:t>5.1. Ogólne zasady wykonania robót</w:t>
      </w:r>
    </w:p>
    <w:p w:rsidR="008F72E2" w:rsidRPr="00882BA1" w:rsidRDefault="008F72E2" w:rsidP="008E6BE3">
      <w:pPr>
        <w:numPr>
          <w:ilvl w:val="12"/>
          <w:numId w:val="0"/>
        </w:numPr>
        <w:jc w:val="both"/>
        <w:rPr>
          <w:rFonts w:asciiTheme="minorHAnsi" w:hAnsiTheme="minorHAnsi" w:cstheme="minorHAnsi"/>
          <w:sz w:val="18"/>
          <w:szCs w:val="18"/>
        </w:rPr>
      </w:pPr>
    </w:p>
    <w:p w:rsidR="008F72E2" w:rsidRPr="00882BA1" w:rsidRDefault="008F72E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Ogólne zasady wykonania robót podano w ST D-M.00.00.00 „Wymagania ogólne” pkt 5.</w:t>
      </w:r>
    </w:p>
    <w:p w:rsidR="008F72E2" w:rsidRPr="00882BA1" w:rsidRDefault="008F72E2" w:rsidP="008E6BE3">
      <w:pPr>
        <w:numPr>
          <w:ilvl w:val="12"/>
          <w:numId w:val="0"/>
        </w:numPr>
        <w:jc w:val="both"/>
        <w:rPr>
          <w:rFonts w:asciiTheme="minorHAnsi" w:hAnsiTheme="minorHAnsi" w:cstheme="minorHAnsi"/>
          <w:sz w:val="18"/>
          <w:szCs w:val="18"/>
        </w:rPr>
      </w:pPr>
    </w:p>
    <w:p w:rsidR="008F72E2" w:rsidRPr="00882BA1" w:rsidRDefault="008F72E2" w:rsidP="008E6BE3">
      <w:pPr>
        <w:numPr>
          <w:ilvl w:val="12"/>
          <w:numId w:val="0"/>
        </w:numPr>
        <w:jc w:val="both"/>
        <w:rPr>
          <w:rFonts w:asciiTheme="minorHAnsi" w:hAnsiTheme="minorHAnsi" w:cstheme="minorHAnsi"/>
          <w:sz w:val="18"/>
          <w:szCs w:val="18"/>
        </w:rPr>
      </w:pPr>
      <w:bookmarkStart w:id="865" w:name="bookmark839"/>
      <w:bookmarkStart w:id="866" w:name="_Toc120590626"/>
      <w:bookmarkStart w:id="867" w:name="_Toc141072308"/>
      <w:r w:rsidRPr="00882BA1">
        <w:rPr>
          <w:rFonts w:asciiTheme="minorHAnsi" w:hAnsiTheme="minorHAnsi" w:cstheme="minorHAnsi"/>
          <w:sz w:val="18"/>
          <w:szCs w:val="18"/>
        </w:rPr>
        <w:t>5.2. Przygotowanie podłoża</w:t>
      </w:r>
      <w:bookmarkEnd w:id="865"/>
    </w:p>
    <w:p w:rsidR="008F72E2" w:rsidRPr="00882BA1" w:rsidRDefault="008F72E2" w:rsidP="008E6BE3">
      <w:pPr>
        <w:numPr>
          <w:ilvl w:val="12"/>
          <w:numId w:val="0"/>
        </w:numPr>
        <w:jc w:val="both"/>
        <w:rPr>
          <w:rFonts w:asciiTheme="minorHAnsi" w:hAnsiTheme="minorHAnsi" w:cstheme="minorHAnsi"/>
          <w:sz w:val="18"/>
          <w:szCs w:val="18"/>
        </w:rPr>
      </w:pPr>
    </w:p>
    <w:p w:rsidR="008F72E2" w:rsidRPr="00882BA1" w:rsidRDefault="008F72E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Koryto pod ławę należy wykonać zgodnie z PN-B-06050 „Roboty ziemne budowlane". Wskaźnik zagęszczenia dna wykopu powinien wynosić co najmniej 0,97 według normalnej próby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 Tolerancja dla wymiarów koryta wynosi ±2 cm.</w:t>
      </w:r>
    </w:p>
    <w:p w:rsidR="008F72E2" w:rsidRPr="00882BA1" w:rsidRDefault="008F72E2" w:rsidP="008E6BE3">
      <w:pPr>
        <w:numPr>
          <w:ilvl w:val="12"/>
          <w:numId w:val="0"/>
        </w:numPr>
        <w:jc w:val="both"/>
        <w:rPr>
          <w:rFonts w:asciiTheme="minorHAnsi" w:hAnsiTheme="minorHAnsi" w:cstheme="minorHAnsi"/>
          <w:sz w:val="18"/>
          <w:szCs w:val="18"/>
        </w:rPr>
      </w:pPr>
    </w:p>
    <w:p w:rsidR="008F72E2" w:rsidRPr="00882BA1" w:rsidRDefault="008F72E2" w:rsidP="008E6BE3">
      <w:pPr>
        <w:numPr>
          <w:ilvl w:val="12"/>
          <w:numId w:val="0"/>
        </w:numPr>
        <w:jc w:val="both"/>
        <w:rPr>
          <w:rFonts w:asciiTheme="minorHAnsi" w:hAnsiTheme="minorHAnsi" w:cstheme="minorHAnsi"/>
          <w:sz w:val="18"/>
          <w:szCs w:val="18"/>
        </w:rPr>
      </w:pPr>
      <w:bookmarkStart w:id="868" w:name="bookmark840"/>
      <w:r w:rsidRPr="00882BA1">
        <w:rPr>
          <w:rFonts w:asciiTheme="minorHAnsi" w:hAnsiTheme="minorHAnsi" w:cstheme="minorHAnsi"/>
          <w:sz w:val="18"/>
          <w:szCs w:val="18"/>
        </w:rPr>
        <w:t>5.3. Wykonanie ław z oporem</w:t>
      </w:r>
      <w:bookmarkEnd w:id="868"/>
    </w:p>
    <w:p w:rsidR="008F72E2" w:rsidRPr="00882BA1" w:rsidRDefault="008F72E2" w:rsidP="008E6BE3">
      <w:pPr>
        <w:numPr>
          <w:ilvl w:val="12"/>
          <w:numId w:val="0"/>
        </w:numPr>
        <w:jc w:val="both"/>
        <w:rPr>
          <w:rFonts w:asciiTheme="minorHAnsi" w:hAnsiTheme="minorHAnsi" w:cstheme="minorHAnsi"/>
          <w:sz w:val="18"/>
          <w:szCs w:val="18"/>
        </w:rPr>
      </w:pPr>
    </w:p>
    <w:p w:rsidR="008F72E2" w:rsidRPr="00882BA1" w:rsidRDefault="008F72E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Ławy betonowe z oporem wykonuje się w szalowaniu. Betonowanie ław należy wykonać warstwami zgodnie z PN-B-06251 „Roboty kamienne i żelbetowe".</w:t>
      </w:r>
    </w:p>
    <w:p w:rsidR="008F72E2" w:rsidRPr="00882BA1" w:rsidRDefault="008F72E2" w:rsidP="008E6BE3">
      <w:pPr>
        <w:numPr>
          <w:ilvl w:val="12"/>
          <w:numId w:val="0"/>
        </w:numPr>
        <w:jc w:val="both"/>
        <w:rPr>
          <w:rFonts w:asciiTheme="minorHAnsi" w:hAnsiTheme="minorHAnsi" w:cstheme="minorHAnsi"/>
          <w:sz w:val="18"/>
          <w:szCs w:val="18"/>
        </w:rPr>
      </w:pPr>
    </w:p>
    <w:p w:rsidR="008F72E2" w:rsidRPr="00882BA1" w:rsidRDefault="008F72E2" w:rsidP="008E6BE3">
      <w:pPr>
        <w:numPr>
          <w:ilvl w:val="12"/>
          <w:numId w:val="0"/>
        </w:numPr>
        <w:jc w:val="both"/>
        <w:rPr>
          <w:rFonts w:asciiTheme="minorHAnsi" w:hAnsiTheme="minorHAnsi" w:cstheme="minorHAnsi"/>
          <w:sz w:val="18"/>
          <w:szCs w:val="18"/>
        </w:rPr>
      </w:pPr>
      <w:bookmarkStart w:id="869" w:name="bookmark841"/>
      <w:r w:rsidRPr="00882BA1">
        <w:rPr>
          <w:rFonts w:asciiTheme="minorHAnsi" w:hAnsiTheme="minorHAnsi" w:cstheme="minorHAnsi"/>
          <w:sz w:val="18"/>
          <w:szCs w:val="18"/>
        </w:rPr>
        <w:t>5.4. Wbudowanie krawężników kamiennych</w:t>
      </w:r>
      <w:bookmarkEnd w:id="869"/>
    </w:p>
    <w:p w:rsidR="008F72E2" w:rsidRPr="00882BA1" w:rsidRDefault="008F72E2" w:rsidP="008E6BE3">
      <w:pPr>
        <w:numPr>
          <w:ilvl w:val="12"/>
          <w:numId w:val="0"/>
        </w:numPr>
        <w:jc w:val="both"/>
        <w:rPr>
          <w:rFonts w:asciiTheme="minorHAnsi" w:hAnsiTheme="minorHAnsi" w:cstheme="minorHAnsi"/>
          <w:sz w:val="18"/>
          <w:szCs w:val="18"/>
        </w:rPr>
      </w:pPr>
    </w:p>
    <w:p w:rsidR="008F72E2" w:rsidRPr="00882BA1" w:rsidRDefault="008F72E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 xml:space="preserve">Dla uzyskania zgodnej z projektem niwelety i lokalizacji krawężników w planie ich wbudowanie krawężników powinno się odbywać w odniesieniu do linki prowadzącej ze szpilkami wysokościowymi rozbitymi nie rzadziej niż co 15 m. Krawężniki należy wbudować ręcznie. Krawężniki należy ustawiać na podsypce cementowo- piaskowej o grubości około 5 cm. Na łukach należy wbudowywać krawężniki specjalnie ukształtowane i odpowiednio docięte. </w:t>
      </w:r>
    </w:p>
    <w:p w:rsidR="008F72E2" w:rsidRPr="00882BA1" w:rsidRDefault="008F72E2" w:rsidP="008E6BE3">
      <w:pPr>
        <w:numPr>
          <w:ilvl w:val="12"/>
          <w:numId w:val="0"/>
        </w:numPr>
        <w:jc w:val="both"/>
        <w:rPr>
          <w:rFonts w:asciiTheme="minorHAnsi" w:hAnsiTheme="minorHAnsi" w:cstheme="minorHAnsi"/>
          <w:sz w:val="18"/>
          <w:szCs w:val="18"/>
        </w:rPr>
      </w:pPr>
      <w:r w:rsidRPr="00882BA1">
        <w:rPr>
          <w:rFonts w:asciiTheme="minorHAnsi" w:hAnsiTheme="minorHAnsi" w:cstheme="minorHAnsi"/>
          <w:sz w:val="18"/>
          <w:szCs w:val="18"/>
        </w:rPr>
        <w:t>Szczeliny pomiędzy krawężnikami powinny mieć szerokość do 1 cm.</w:t>
      </w:r>
    </w:p>
    <w:p w:rsidR="008F72E2" w:rsidRPr="00882BA1" w:rsidRDefault="008F72E2" w:rsidP="008E6BE3">
      <w:pPr>
        <w:numPr>
          <w:ilvl w:val="12"/>
          <w:numId w:val="0"/>
        </w:numPr>
        <w:jc w:val="both"/>
        <w:rPr>
          <w:rFonts w:asciiTheme="minorHAnsi" w:hAnsiTheme="minorHAnsi" w:cstheme="minorHAnsi"/>
          <w:sz w:val="18"/>
          <w:szCs w:val="18"/>
        </w:rPr>
      </w:pPr>
    </w:p>
    <w:p w:rsidR="008F72E2" w:rsidRPr="00882BA1" w:rsidRDefault="008F72E2"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6. Kontrola jakości robót</w:t>
      </w:r>
      <w:bookmarkEnd w:id="866"/>
      <w:bookmarkEnd w:id="867"/>
    </w:p>
    <w:p w:rsidR="008F72E2" w:rsidRPr="00882BA1" w:rsidRDefault="008F72E2" w:rsidP="008E6BE3">
      <w:pPr>
        <w:pStyle w:val="Nagwek2"/>
        <w:spacing w:before="0" w:after="0"/>
        <w:rPr>
          <w:rFonts w:asciiTheme="minorHAnsi" w:hAnsiTheme="minorHAnsi" w:cstheme="minorHAnsi"/>
          <w:b w:val="0"/>
          <w:i w:val="0"/>
          <w:sz w:val="18"/>
          <w:szCs w:val="18"/>
        </w:rPr>
      </w:pPr>
    </w:p>
    <w:p w:rsidR="008F72E2" w:rsidRPr="00882BA1" w:rsidRDefault="008F72E2" w:rsidP="008E6BE3">
      <w:pPr>
        <w:pStyle w:val="Nagwek2"/>
        <w:spacing w:before="0" w:after="0"/>
        <w:rPr>
          <w:rFonts w:asciiTheme="minorHAnsi" w:hAnsiTheme="minorHAnsi" w:cstheme="minorHAnsi"/>
          <w:b w:val="0"/>
          <w:i w:val="0"/>
          <w:sz w:val="18"/>
          <w:szCs w:val="18"/>
        </w:rPr>
      </w:pPr>
      <w:r w:rsidRPr="00882BA1">
        <w:rPr>
          <w:rFonts w:asciiTheme="minorHAnsi" w:hAnsiTheme="minorHAnsi" w:cstheme="minorHAnsi"/>
          <w:b w:val="0"/>
          <w:i w:val="0"/>
          <w:sz w:val="18"/>
          <w:szCs w:val="18"/>
        </w:rPr>
        <w:t>6.1. Ogólne zasady kontroli jakości robót</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Ogólne zasady kontroli jakości robót podano w ST D-M.00.00.00 „Wymagania ogólne” pkt 6.</w:t>
      </w:r>
    </w:p>
    <w:p w:rsidR="008F72E2" w:rsidRPr="00882BA1" w:rsidRDefault="008F72E2" w:rsidP="008E6BE3">
      <w:pPr>
        <w:pStyle w:val="Nagwek2"/>
        <w:spacing w:before="0" w:after="0"/>
        <w:rPr>
          <w:rFonts w:asciiTheme="minorHAnsi" w:hAnsiTheme="minorHAnsi" w:cstheme="minorHAnsi"/>
          <w:b w:val="0"/>
          <w:i w:val="0"/>
          <w:sz w:val="18"/>
          <w:szCs w:val="18"/>
        </w:rPr>
      </w:pPr>
    </w:p>
    <w:p w:rsidR="008F72E2" w:rsidRPr="00882BA1" w:rsidRDefault="008F72E2" w:rsidP="008E6BE3">
      <w:pPr>
        <w:pStyle w:val="Nagwek2"/>
        <w:spacing w:before="0" w:after="0"/>
        <w:rPr>
          <w:rFonts w:asciiTheme="minorHAnsi" w:hAnsiTheme="minorHAnsi" w:cstheme="minorHAnsi"/>
          <w:b w:val="0"/>
          <w:i w:val="0"/>
          <w:sz w:val="18"/>
          <w:szCs w:val="18"/>
        </w:rPr>
      </w:pPr>
      <w:r w:rsidRPr="00882BA1">
        <w:rPr>
          <w:rFonts w:asciiTheme="minorHAnsi" w:hAnsiTheme="minorHAnsi" w:cstheme="minorHAnsi"/>
          <w:b w:val="0"/>
          <w:i w:val="0"/>
          <w:sz w:val="18"/>
          <w:szCs w:val="18"/>
        </w:rPr>
        <w:t>6.2. Dopuszczalne odchyłki</w:t>
      </w:r>
    </w:p>
    <w:p w:rsidR="008F72E2" w:rsidRPr="00882BA1" w:rsidRDefault="008F72E2" w:rsidP="008E6BE3">
      <w:pPr>
        <w:jc w:val="both"/>
        <w:rPr>
          <w:rFonts w:asciiTheme="minorHAnsi" w:hAnsiTheme="minorHAnsi" w:cstheme="minorHAnsi"/>
          <w:sz w:val="18"/>
          <w:szCs w:val="18"/>
        </w:rPr>
      </w:pPr>
    </w:p>
    <w:p w:rsidR="008F72E2" w:rsidRPr="00882BA1" w:rsidRDefault="00B55426" w:rsidP="008E6BE3">
      <w:pPr>
        <w:jc w:val="both"/>
        <w:rPr>
          <w:rFonts w:asciiTheme="minorHAnsi" w:hAnsiTheme="minorHAnsi" w:cstheme="minorHAnsi"/>
          <w:sz w:val="18"/>
          <w:szCs w:val="18"/>
        </w:rPr>
      </w:pPr>
      <w:r w:rsidRPr="00882BA1">
        <w:rPr>
          <w:rFonts w:asciiTheme="minorHAnsi" w:hAnsiTheme="minorHAnsi" w:cstheme="minorHAnsi"/>
          <w:sz w:val="18"/>
          <w:szCs w:val="18"/>
        </w:rPr>
        <w:t>-</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6.2.1 Całkowita szerokość i wysokość</w:t>
      </w:r>
    </w:p>
    <w:p w:rsidR="008F72E2" w:rsidRPr="00882BA1" w:rsidRDefault="008F72E2" w:rsidP="008E6BE3">
      <w:pPr>
        <w:jc w:val="both"/>
        <w:rPr>
          <w:rFonts w:asciiTheme="minorHAnsi" w:hAnsiTheme="minorHAnsi" w:cstheme="minorHAnsi"/>
          <w:sz w:val="18"/>
          <w:szCs w:val="18"/>
        </w:rPr>
      </w:pPr>
    </w:p>
    <w:p w:rsidR="008F72E2" w:rsidRPr="00882BA1" w:rsidRDefault="00B55426" w:rsidP="008E6BE3">
      <w:pPr>
        <w:jc w:val="both"/>
        <w:rPr>
          <w:rFonts w:asciiTheme="minorHAnsi" w:hAnsiTheme="minorHAnsi" w:cstheme="minorHAnsi"/>
          <w:sz w:val="18"/>
          <w:szCs w:val="18"/>
        </w:rPr>
      </w:pPr>
      <w:r w:rsidRPr="00882BA1">
        <w:rPr>
          <w:rFonts w:asciiTheme="minorHAnsi" w:hAnsiTheme="minorHAnsi" w:cstheme="minorHAnsi"/>
          <w:sz w:val="18"/>
          <w:szCs w:val="18"/>
        </w:rPr>
        <w:t>-</w:t>
      </w:r>
    </w:p>
    <w:p w:rsidR="00B55426" w:rsidRPr="00882BA1" w:rsidRDefault="00B55426"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6.2.2 Powierzchnia skośna</w:t>
      </w:r>
    </w:p>
    <w:p w:rsidR="008F72E2" w:rsidRPr="00882BA1" w:rsidRDefault="008F72E2" w:rsidP="008E6BE3">
      <w:pPr>
        <w:jc w:val="both"/>
        <w:rPr>
          <w:rFonts w:asciiTheme="minorHAnsi" w:hAnsiTheme="minorHAnsi" w:cstheme="minorHAnsi"/>
          <w:sz w:val="18"/>
          <w:szCs w:val="18"/>
        </w:rPr>
      </w:pPr>
    </w:p>
    <w:p w:rsidR="008F72E2" w:rsidRPr="00882BA1" w:rsidRDefault="00B55426" w:rsidP="008E6BE3">
      <w:pPr>
        <w:jc w:val="both"/>
        <w:rPr>
          <w:rFonts w:asciiTheme="minorHAnsi" w:hAnsiTheme="minorHAnsi" w:cstheme="minorHAnsi"/>
          <w:sz w:val="18"/>
          <w:szCs w:val="18"/>
        </w:rPr>
      </w:pPr>
      <w:r w:rsidRPr="00882BA1">
        <w:rPr>
          <w:rFonts w:asciiTheme="minorHAnsi" w:hAnsiTheme="minorHAnsi" w:cstheme="minorHAnsi"/>
          <w:sz w:val="18"/>
          <w:szCs w:val="18"/>
        </w:rPr>
        <w:t>-</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6.2.3 Odchyłki powierzchni czołowych (tylko krawężników prostych)</w:t>
      </w:r>
    </w:p>
    <w:p w:rsidR="008F72E2" w:rsidRPr="00882BA1" w:rsidRDefault="008F72E2" w:rsidP="008E6BE3">
      <w:pPr>
        <w:jc w:val="both"/>
        <w:rPr>
          <w:rFonts w:asciiTheme="minorHAnsi" w:hAnsiTheme="minorHAnsi" w:cstheme="minorHAnsi"/>
          <w:sz w:val="18"/>
          <w:szCs w:val="18"/>
        </w:rPr>
      </w:pPr>
    </w:p>
    <w:p w:rsidR="008F72E2" w:rsidRPr="00882BA1" w:rsidRDefault="00B55426" w:rsidP="008E6BE3">
      <w:pPr>
        <w:jc w:val="both"/>
        <w:rPr>
          <w:rFonts w:asciiTheme="minorHAnsi" w:hAnsiTheme="minorHAnsi" w:cstheme="minorHAnsi"/>
          <w:sz w:val="18"/>
          <w:szCs w:val="18"/>
        </w:rPr>
      </w:pPr>
      <w:r w:rsidRPr="00882BA1">
        <w:rPr>
          <w:rFonts w:asciiTheme="minorHAnsi" w:hAnsiTheme="minorHAnsi" w:cstheme="minorHAnsi"/>
          <w:sz w:val="18"/>
          <w:szCs w:val="18"/>
        </w:rPr>
        <w:t>-</w:t>
      </w:r>
    </w:p>
    <w:p w:rsidR="008F72E2" w:rsidRPr="00882BA1" w:rsidRDefault="008F72E2" w:rsidP="008E6BE3">
      <w:pPr>
        <w:jc w:val="center"/>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6.2.4 Promień (tylko krawężników łukowych)</w:t>
      </w:r>
    </w:p>
    <w:p w:rsidR="008F72E2" w:rsidRPr="00882BA1" w:rsidRDefault="008F72E2" w:rsidP="008E6BE3">
      <w:pPr>
        <w:jc w:val="both"/>
        <w:rPr>
          <w:rFonts w:asciiTheme="minorHAnsi" w:hAnsiTheme="minorHAnsi" w:cstheme="minorHAnsi"/>
          <w:sz w:val="18"/>
          <w:szCs w:val="18"/>
        </w:rPr>
      </w:pPr>
    </w:p>
    <w:p w:rsidR="008F72E2" w:rsidRPr="00882BA1" w:rsidRDefault="00B55426" w:rsidP="008E6BE3">
      <w:pPr>
        <w:jc w:val="both"/>
        <w:rPr>
          <w:rFonts w:asciiTheme="minorHAnsi" w:hAnsiTheme="minorHAnsi" w:cstheme="minorHAnsi"/>
          <w:sz w:val="18"/>
          <w:szCs w:val="18"/>
        </w:rPr>
      </w:pPr>
      <w:r w:rsidRPr="00882BA1">
        <w:rPr>
          <w:rFonts w:asciiTheme="minorHAnsi" w:hAnsiTheme="minorHAnsi" w:cstheme="minorHAnsi"/>
          <w:sz w:val="18"/>
          <w:szCs w:val="18"/>
        </w:rPr>
        <w:t>-</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6.2.5 Nierówności powierzchni</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Na powierzchni czołowej krawężników nie powinno być otworów montażowych.</w:t>
      </w:r>
    </w:p>
    <w:p w:rsidR="008F72E2" w:rsidRPr="00882BA1" w:rsidRDefault="008F72E2" w:rsidP="008E6BE3">
      <w:pPr>
        <w:jc w:val="both"/>
        <w:rPr>
          <w:rFonts w:asciiTheme="minorHAnsi" w:hAnsiTheme="minorHAnsi" w:cstheme="minorHAnsi"/>
          <w:sz w:val="18"/>
          <w:szCs w:val="18"/>
        </w:rPr>
      </w:pPr>
    </w:p>
    <w:p w:rsidR="008F72E2" w:rsidRPr="00882BA1" w:rsidRDefault="00B55426" w:rsidP="008E6BE3">
      <w:pPr>
        <w:jc w:val="both"/>
        <w:rPr>
          <w:rFonts w:asciiTheme="minorHAnsi" w:hAnsiTheme="minorHAnsi" w:cstheme="minorHAnsi"/>
          <w:sz w:val="18"/>
          <w:szCs w:val="18"/>
        </w:rPr>
      </w:pPr>
      <w:r w:rsidRPr="00882BA1">
        <w:rPr>
          <w:rFonts w:asciiTheme="minorHAnsi" w:hAnsiTheme="minorHAnsi" w:cstheme="minorHAnsi"/>
          <w:sz w:val="18"/>
          <w:szCs w:val="18"/>
        </w:rPr>
        <w:t>-</w:t>
      </w:r>
    </w:p>
    <w:p w:rsidR="00B55426" w:rsidRPr="00882BA1" w:rsidRDefault="00B55426" w:rsidP="008E6BE3">
      <w:pPr>
        <w:jc w:val="both"/>
        <w:rPr>
          <w:rFonts w:asciiTheme="minorHAnsi" w:hAnsiTheme="minorHAnsi" w:cstheme="minorHAnsi"/>
          <w:sz w:val="18"/>
          <w:szCs w:val="18"/>
        </w:rPr>
      </w:pPr>
    </w:p>
    <w:p w:rsidR="008F72E2" w:rsidRPr="00882BA1" w:rsidRDefault="008F72E2" w:rsidP="008E6BE3">
      <w:pPr>
        <w:pStyle w:val="Nagwek2"/>
        <w:spacing w:before="0" w:after="0"/>
        <w:rPr>
          <w:rFonts w:asciiTheme="minorHAnsi" w:hAnsiTheme="minorHAnsi" w:cstheme="minorHAnsi"/>
          <w:b w:val="0"/>
          <w:i w:val="0"/>
          <w:sz w:val="18"/>
          <w:szCs w:val="18"/>
        </w:rPr>
      </w:pPr>
      <w:r w:rsidRPr="00882BA1">
        <w:rPr>
          <w:rFonts w:asciiTheme="minorHAnsi" w:hAnsiTheme="minorHAnsi" w:cstheme="minorHAnsi"/>
          <w:b w:val="0"/>
          <w:i w:val="0"/>
          <w:sz w:val="18"/>
          <w:szCs w:val="18"/>
        </w:rPr>
        <w:t>6.3. Badania w czasie robót</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6.3.1. Sprawdzenie koryta pod ławę</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Zagęszczenie należy sprawdzać w 1 punkcie na 300 </w:t>
      </w:r>
      <w:proofErr w:type="spellStart"/>
      <w:r w:rsidRPr="00882BA1">
        <w:rPr>
          <w:rFonts w:asciiTheme="minorHAnsi" w:hAnsiTheme="minorHAnsi" w:cstheme="minorHAnsi"/>
          <w:sz w:val="18"/>
          <w:szCs w:val="18"/>
        </w:rPr>
        <w:t>mb</w:t>
      </w:r>
      <w:proofErr w:type="spellEnd"/>
      <w:r w:rsidRPr="00882BA1">
        <w:rPr>
          <w:rFonts w:asciiTheme="minorHAnsi" w:hAnsiTheme="minorHAnsi" w:cstheme="minorHAnsi"/>
          <w:sz w:val="18"/>
          <w:szCs w:val="18"/>
        </w:rPr>
        <w:t xml:space="preserve"> koryta.</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6.3.2. Badania ław betonowych</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Wytrzymałość betonu należy zbadać na 3 próbkach (1 seria) dla </w:t>
      </w:r>
      <w:r w:rsidR="00C941F8" w:rsidRPr="00882BA1">
        <w:rPr>
          <w:rFonts w:asciiTheme="minorHAnsi" w:hAnsiTheme="minorHAnsi" w:cstheme="minorHAnsi"/>
          <w:sz w:val="18"/>
          <w:szCs w:val="18"/>
        </w:rPr>
        <w:t xml:space="preserve">całości </w:t>
      </w:r>
      <w:r w:rsidRPr="00882BA1">
        <w:rPr>
          <w:rFonts w:asciiTheme="minorHAnsi" w:hAnsiTheme="minorHAnsi" w:cstheme="minorHAnsi"/>
          <w:sz w:val="18"/>
          <w:szCs w:val="18"/>
        </w:rPr>
        <w:t>wykonanej ławy</w:t>
      </w:r>
      <w:r w:rsidR="00C941F8" w:rsidRPr="00882BA1">
        <w:rPr>
          <w:rFonts w:asciiTheme="minorHAnsi" w:hAnsiTheme="minorHAnsi" w:cstheme="minorHAnsi"/>
          <w:sz w:val="18"/>
          <w:szCs w:val="18"/>
        </w:rPr>
        <w:t xml:space="preserve"> na pierścieniu ronda</w:t>
      </w:r>
      <w:r w:rsidRPr="00882BA1">
        <w:rPr>
          <w:rFonts w:asciiTheme="minorHAnsi" w:hAnsiTheme="minorHAnsi" w:cstheme="minorHAnsi"/>
          <w:sz w:val="18"/>
          <w:szCs w:val="18"/>
        </w:rPr>
        <w:t>. Cechy geometryczne ławy należy sprawdzać:</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wysokość i szerokość ławy</w:t>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t>2 razy na 100 m,</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równość górnej powierzchni ławy</w:t>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t>2 razy na 100 m,</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odchylenie linii ław od projektowanego kierunku w planie i profilu          co 100 m. </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Dopuszczalne odchyłki od wielkości projektowanych wynoszą:</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dla wysokości ławy</w:t>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t>±10%,</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dla szerokości ławy</w:t>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t>±10%,</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równość górnej powierzchni ławy</w:t>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t>prześwit 1 cm pod łatą 3-metrową</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profil górnej powierzchni</w:t>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t>±1 cm,</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odchylenie linii law od projektowanego kierunku </w:t>
      </w:r>
      <w:r w:rsidRPr="00882BA1">
        <w:rPr>
          <w:rFonts w:asciiTheme="minorHAnsi" w:hAnsiTheme="minorHAnsi" w:cstheme="minorHAnsi"/>
          <w:sz w:val="18"/>
          <w:szCs w:val="18"/>
        </w:rPr>
        <w:tab/>
        <w:t>±2 cm.</w:t>
      </w:r>
    </w:p>
    <w:p w:rsidR="008F72E2" w:rsidRPr="00882BA1" w:rsidRDefault="008F72E2" w:rsidP="008E6BE3">
      <w:pPr>
        <w:ind w:left="720"/>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6.3.3. Badanie krawężników</w:t>
      </w:r>
    </w:p>
    <w:p w:rsidR="008F72E2" w:rsidRPr="00882BA1" w:rsidRDefault="008F72E2" w:rsidP="008E6BE3">
      <w:pPr>
        <w:jc w:val="both"/>
        <w:rPr>
          <w:rFonts w:asciiTheme="minorHAnsi" w:hAnsiTheme="minorHAnsi" w:cstheme="minorHAnsi"/>
          <w:sz w:val="18"/>
          <w:szCs w:val="18"/>
        </w:rPr>
      </w:pPr>
    </w:p>
    <w:p w:rsidR="008F72E2" w:rsidRPr="00882BA1" w:rsidRDefault="00B55426" w:rsidP="00B55426">
      <w:pPr>
        <w:pStyle w:val="Listapunktowana2"/>
        <w:numPr>
          <w:ilvl w:val="0"/>
          <w:numId w:val="0"/>
        </w:numPr>
        <w:ind w:left="720"/>
        <w:rPr>
          <w:rFonts w:asciiTheme="minorHAnsi" w:hAnsiTheme="minorHAnsi" w:cstheme="minorHAnsi"/>
          <w:sz w:val="18"/>
          <w:szCs w:val="18"/>
        </w:rPr>
      </w:pPr>
      <w:r w:rsidRPr="00882BA1">
        <w:rPr>
          <w:rFonts w:asciiTheme="minorHAnsi" w:hAnsiTheme="minorHAnsi" w:cstheme="minorHAnsi"/>
          <w:sz w:val="18"/>
          <w:szCs w:val="18"/>
        </w:rPr>
        <w:t>-</w:t>
      </w:r>
    </w:p>
    <w:p w:rsidR="008F72E2" w:rsidRPr="00882BA1" w:rsidRDefault="008F72E2" w:rsidP="008E6BE3">
      <w:pPr>
        <w:ind w:left="360"/>
        <w:jc w:val="both"/>
        <w:rPr>
          <w:rFonts w:asciiTheme="minorHAnsi" w:hAnsiTheme="minorHAnsi" w:cstheme="minorHAnsi"/>
          <w:sz w:val="18"/>
          <w:szCs w:val="18"/>
        </w:rPr>
      </w:pPr>
    </w:p>
    <w:p w:rsidR="008F72E2" w:rsidRPr="00882BA1" w:rsidRDefault="008F72E2" w:rsidP="008E6BE3">
      <w:pPr>
        <w:ind w:left="720"/>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Dopuszczalne odchyłki od wielkości projektowanych wynoszą:</w:t>
      </w:r>
    </w:p>
    <w:p w:rsidR="008F72E2" w:rsidRPr="00882BA1" w:rsidRDefault="0081784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wysokości</w:t>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008F72E2" w:rsidRPr="00882BA1">
        <w:rPr>
          <w:rFonts w:asciiTheme="minorHAnsi" w:hAnsiTheme="minorHAnsi" w:cstheme="minorHAnsi"/>
          <w:sz w:val="18"/>
          <w:szCs w:val="18"/>
        </w:rPr>
        <w:t>±1 cm,</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równość górnej powierzchni </w:t>
      </w: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±1 cm (pod 3 metrową łatą brukarską), </w:t>
      </w:r>
    </w:p>
    <w:p w:rsidR="008F72E2" w:rsidRPr="00882BA1" w:rsidRDefault="00817845"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usytuowania w planie</w:t>
      </w:r>
      <w:r w:rsidRPr="00882BA1">
        <w:rPr>
          <w:rFonts w:asciiTheme="minorHAnsi" w:hAnsiTheme="minorHAnsi" w:cstheme="minorHAnsi"/>
          <w:sz w:val="18"/>
          <w:szCs w:val="18"/>
        </w:rPr>
        <w:tab/>
      </w:r>
      <w:r w:rsidRPr="00882BA1">
        <w:rPr>
          <w:rFonts w:asciiTheme="minorHAnsi" w:hAnsiTheme="minorHAnsi" w:cstheme="minorHAnsi"/>
          <w:sz w:val="18"/>
          <w:szCs w:val="18"/>
        </w:rPr>
        <w:tab/>
      </w:r>
      <w:r w:rsidR="008F72E2" w:rsidRPr="00882BA1">
        <w:rPr>
          <w:rFonts w:asciiTheme="minorHAnsi" w:hAnsiTheme="minorHAnsi" w:cstheme="minorHAnsi"/>
          <w:sz w:val="18"/>
          <w:szCs w:val="18"/>
        </w:rPr>
        <w:t>±5 cm (bez widocznych nierówno</w:t>
      </w:r>
      <w:r w:rsidRPr="00882BA1">
        <w:rPr>
          <w:rFonts w:asciiTheme="minorHAnsi" w:hAnsiTheme="minorHAnsi" w:cstheme="minorHAnsi"/>
          <w:sz w:val="18"/>
          <w:szCs w:val="18"/>
        </w:rPr>
        <w:t>ści w linii</w:t>
      </w:r>
      <w:r w:rsidRPr="00882BA1">
        <w:rPr>
          <w:rFonts w:asciiTheme="minorHAnsi" w:hAnsiTheme="minorHAnsi" w:cstheme="minorHAnsi"/>
          <w:sz w:val="18"/>
          <w:szCs w:val="18"/>
        </w:rPr>
        <w:br/>
        <w:t xml:space="preserve"> </w:t>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t xml:space="preserve">     </w:t>
      </w:r>
      <w:r w:rsidR="008F72E2" w:rsidRPr="00882BA1">
        <w:rPr>
          <w:rFonts w:asciiTheme="minorHAnsi" w:hAnsiTheme="minorHAnsi" w:cstheme="minorHAnsi"/>
          <w:sz w:val="18"/>
          <w:szCs w:val="18"/>
        </w:rPr>
        <w:t xml:space="preserve"> prostej i załamań na łukach).</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bookmarkStart w:id="870" w:name="_7._OBMIAR_ROBÓT"/>
      <w:bookmarkStart w:id="871" w:name="_Toc428323653"/>
      <w:bookmarkStart w:id="872" w:name="_Toc428759427"/>
      <w:bookmarkStart w:id="873" w:name="_Toc141072309"/>
      <w:bookmarkEnd w:id="870"/>
      <w:r w:rsidRPr="00882BA1">
        <w:rPr>
          <w:rFonts w:asciiTheme="minorHAnsi" w:hAnsiTheme="minorHAnsi" w:cstheme="minorHAnsi"/>
          <w:sz w:val="18"/>
          <w:szCs w:val="18"/>
        </w:rPr>
        <w:t>6.3.4. Inne materiały</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Jakość zaprawy należy sprawdzać wizualnie w czasie trwania robót.</w:t>
      </w:r>
    </w:p>
    <w:p w:rsidR="008F72E2" w:rsidRPr="00882BA1" w:rsidRDefault="008F72E2" w:rsidP="008E6BE3">
      <w:pPr>
        <w:jc w:val="both"/>
        <w:rPr>
          <w:rFonts w:asciiTheme="minorHAnsi" w:hAnsiTheme="minorHAnsi" w:cstheme="minorHAnsi"/>
          <w:sz w:val="18"/>
          <w:szCs w:val="18"/>
        </w:rPr>
      </w:pPr>
      <w:bookmarkStart w:id="874" w:name="bookmark849"/>
      <w:r w:rsidRPr="00882BA1">
        <w:rPr>
          <w:rFonts w:asciiTheme="minorHAnsi" w:hAnsiTheme="minorHAnsi" w:cstheme="minorHAnsi"/>
          <w:sz w:val="18"/>
          <w:szCs w:val="18"/>
        </w:rPr>
        <w:t>6.4. Zasady postępowania z wadliwie ustawionymi krawężnikami</w:t>
      </w:r>
      <w:bookmarkEnd w:id="874"/>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Wadliwie wykonane odcinki krawężników należy</w:t>
      </w:r>
      <w:r w:rsidR="00817845" w:rsidRPr="00882BA1">
        <w:rPr>
          <w:rFonts w:asciiTheme="minorHAnsi" w:hAnsiTheme="minorHAnsi" w:cstheme="minorHAnsi"/>
          <w:sz w:val="18"/>
          <w:szCs w:val="18"/>
        </w:rPr>
        <w:t xml:space="preserve"> rozebrać i wbudować ponownie.  </w:t>
      </w:r>
      <w:r w:rsidRPr="00882BA1">
        <w:rPr>
          <w:rFonts w:asciiTheme="minorHAnsi" w:hAnsiTheme="minorHAnsi" w:cstheme="minorHAnsi"/>
          <w:sz w:val="18"/>
          <w:szCs w:val="18"/>
        </w:rPr>
        <w:t>W przypadku uszkodzenia krawężników należy je wymienić na nowe.</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6.5. Wygląd</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6.5.1 Wygląd zewnętrzny</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Kamień jest materiałem naturalnym, który może mieć wygląd zróżnicowany pod względem barwy, użylenia i struktury, dlatego też ogólną charakterystykę wyglądu można podać na podstawie jednej lub kilku próbek (patrz 6.5.2)</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6.5.2 Próbka odniesienia</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Próbka odniesienia powinna składać się z kilku fragmentów kamienia naturalnego o wymiarach wystarczają</w:t>
      </w:r>
      <w:r w:rsidRPr="00882BA1">
        <w:rPr>
          <w:rFonts w:asciiTheme="minorHAnsi" w:hAnsiTheme="minorHAnsi" w:cstheme="minorHAnsi"/>
          <w:sz w:val="18"/>
          <w:szCs w:val="18"/>
        </w:rPr>
        <w:softHyphen/>
        <w:t>cych do pokazania wyglądu gotowego wyrobu, oraz przybliżonego pojęcia w odniesieniu do barwy, wzoru użylenia, struktury i wykończenia powierzchni.</w:t>
      </w:r>
      <w:r w:rsidR="00817845" w:rsidRPr="00882BA1">
        <w:rPr>
          <w:rFonts w:asciiTheme="minorHAnsi" w:hAnsiTheme="minorHAnsi" w:cstheme="minorHAnsi"/>
          <w:sz w:val="18"/>
          <w:szCs w:val="18"/>
        </w:rPr>
        <w:t xml:space="preserve"> </w:t>
      </w:r>
      <w:r w:rsidRPr="00882BA1">
        <w:rPr>
          <w:rFonts w:asciiTheme="minorHAnsi" w:hAnsiTheme="minorHAnsi" w:cstheme="minorHAnsi"/>
          <w:sz w:val="18"/>
          <w:szCs w:val="18"/>
        </w:rPr>
        <w:t>Próbka powinna pokazywać ogólną tonację zabarwienia i wykończenie kamienia naturalnego, lecz nie powinna w jakikolwiek sposób sugerować całkowitej jednolitości barwy i użylenia partii wybranej na podstawie tej próbki.</w:t>
      </w:r>
      <w:r w:rsidR="00817845" w:rsidRPr="00882BA1">
        <w:rPr>
          <w:rFonts w:asciiTheme="minorHAnsi" w:hAnsiTheme="minorHAnsi" w:cstheme="minorHAnsi"/>
          <w:sz w:val="18"/>
          <w:szCs w:val="18"/>
        </w:rPr>
        <w:t xml:space="preserve"> </w:t>
      </w:r>
      <w:r w:rsidRPr="00882BA1">
        <w:rPr>
          <w:rFonts w:asciiTheme="minorHAnsi" w:hAnsiTheme="minorHAnsi" w:cstheme="minorHAnsi"/>
          <w:sz w:val="18"/>
          <w:szCs w:val="18"/>
        </w:rPr>
        <w:t>Próbkę odniesienia należy przekazać odbiorcy w celu zaprezentowania charakterystycznych właściwości ofero</w:t>
      </w:r>
      <w:r w:rsidRPr="00882BA1">
        <w:rPr>
          <w:rFonts w:asciiTheme="minorHAnsi" w:hAnsiTheme="minorHAnsi" w:cstheme="minorHAnsi"/>
          <w:sz w:val="18"/>
          <w:szCs w:val="18"/>
        </w:rPr>
        <w:softHyphen/>
        <w:t>wanego materiału, takich jak: pustki w trawertynie, pory kanalikowe w marmurze, żyły krystaliczne i rdzawe plamy.</w:t>
      </w:r>
      <w:r w:rsidR="00817845" w:rsidRPr="00882BA1">
        <w:rPr>
          <w:rFonts w:asciiTheme="minorHAnsi" w:hAnsiTheme="minorHAnsi" w:cstheme="minorHAnsi"/>
          <w:sz w:val="18"/>
          <w:szCs w:val="18"/>
        </w:rPr>
        <w:t xml:space="preserve"> </w:t>
      </w:r>
      <w:r w:rsidRPr="00882BA1">
        <w:rPr>
          <w:rFonts w:asciiTheme="minorHAnsi" w:hAnsiTheme="minorHAnsi" w:cstheme="minorHAnsi"/>
          <w:sz w:val="18"/>
          <w:szCs w:val="18"/>
        </w:rPr>
        <w:t>Wymienionych właściwości nie traktuje się jako wad i nie wykorzystuje jako powodu do odrzucenia materiału.</w:t>
      </w:r>
      <w:r w:rsidR="00817845" w:rsidRPr="00882BA1">
        <w:rPr>
          <w:rFonts w:asciiTheme="minorHAnsi" w:hAnsiTheme="minorHAnsi" w:cstheme="minorHAnsi"/>
          <w:sz w:val="18"/>
          <w:szCs w:val="18"/>
        </w:rPr>
        <w:t xml:space="preserve"> </w:t>
      </w:r>
      <w:r w:rsidRPr="00882BA1">
        <w:rPr>
          <w:rFonts w:asciiTheme="minorHAnsi" w:hAnsiTheme="minorHAnsi" w:cstheme="minorHAnsi"/>
          <w:sz w:val="18"/>
          <w:szCs w:val="18"/>
        </w:rPr>
        <w:t>Każde porównanie próbek do badania z próbkami odniesienia powinno polegać na obserwacji tych próbek, umieszczonych naprzeciwko siebie, z odległości dwóch metrów, w warunkach normalnego oświetlenia i zapi</w:t>
      </w:r>
      <w:r w:rsidRPr="00882BA1">
        <w:rPr>
          <w:rFonts w:asciiTheme="minorHAnsi" w:hAnsiTheme="minorHAnsi" w:cstheme="minorHAnsi"/>
          <w:sz w:val="18"/>
          <w:szCs w:val="18"/>
        </w:rPr>
        <w:softHyphen/>
        <w:t>saniu wszelkich widocznych różnic w wyglądzie, strukturze i barwie.</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pStyle w:val="Nagwek1"/>
        <w:spacing w:before="0" w:after="0"/>
        <w:jc w:val="both"/>
        <w:rPr>
          <w:rFonts w:asciiTheme="minorHAnsi" w:hAnsiTheme="minorHAnsi" w:cstheme="minorHAnsi"/>
          <w:sz w:val="18"/>
          <w:szCs w:val="18"/>
        </w:rPr>
      </w:pPr>
      <w:r w:rsidRPr="00882BA1">
        <w:rPr>
          <w:rFonts w:asciiTheme="minorHAnsi" w:hAnsiTheme="minorHAnsi" w:cstheme="minorHAnsi"/>
          <w:sz w:val="18"/>
          <w:szCs w:val="18"/>
        </w:rPr>
        <w:t>7. Obmiar robót</w:t>
      </w:r>
      <w:bookmarkEnd w:id="871"/>
      <w:bookmarkEnd w:id="872"/>
      <w:bookmarkEnd w:id="873"/>
    </w:p>
    <w:p w:rsidR="008F72E2" w:rsidRPr="00882BA1" w:rsidRDefault="008F72E2" w:rsidP="008E6BE3">
      <w:pPr>
        <w:pStyle w:val="Nagwek2"/>
        <w:spacing w:before="0" w:after="0"/>
        <w:rPr>
          <w:rFonts w:asciiTheme="minorHAnsi" w:hAnsiTheme="minorHAnsi" w:cstheme="minorHAnsi"/>
          <w:b w:val="0"/>
          <w:sz w:val="18"/>
          <w:szCs w:val="18"/>
        </w:rPr>
      </w:pPr>
    </w:p>
    <w:p w:rsidR="008F72E2" w:rsidRPr="00882BA1" w:rsidRDefault="008F72E2" w:rsidP="008E6BE3">
      <w:pPr>
        <w:jc w:val="both"/>
        <w:rPr>
          <w:rFonts w:asciiTheme="minorHAnsi" w:hAnsiTheme="minorHAnsi" w:cstheme="minorHAnsi"/>
          <w:sz w:val="18"/>
          <w:szCs w:val="18"/>
        </w:rPr>
      </w:pPr>
      <w:bookmarkStart w:id="875" w:name="_8._ODBIÓR_ROBÓT"/>
      <w:bookmarkStart w:id="876" w:name="_Toc428323654"/>
      <w:bookmarkStart w:id="877" w:name="_Toc428759428"/>
      <w:bookmarkStart w:id="878" w:name="_Toc141072310"/>
      <w:bookmarkEnd w:id="875"/>
      <w:r w:rsidRPr="00882BA1">
        <w:rPr>
          <w:rFonts w:asciiTheme="minorHAnsi" w:hAnsiTheme="minorHAnsi" w:cstheme="minorHAnsi"/>
          <w:sz w:val="18"/>
          <w:szCs w:val="18"/>
        </w:rPr>
        <w:t>Ogólne zasady dotyczące obmiaru robót podano w ST DM-00.00.00. „Wymagania ogólne" punk</w:t>
      </w:r>
      <w:r w:rsidR="00817845" w:rsidRPr="00882BA1">
        <w:rPr>
          <w:rFonts w:asciiTheme="minorHAnsi" w:hAnsiTheme="minorHAnsi" w:cstheme="minorHAnsi"/>
          <w:sz w:val="18"/>
          <w:szCs w:val="18"/>
        </w:rPr>
        <w:t>t 7. Jednostką obmiaru jest 1 m</w:t>
      </w:r>
      <w:r w:rsidRPr="00882BA1">
        <w:rPr>
          <w:rFonts w:asciiTheme="minorHAnsi" w:hAnsiTheme="minorHAnsi" w:cstheme="minorHAnsi"/>
          <w:sz w:val="18"/>
          <w:szCs w:val="18"/>
        </w:rPr>
        <w:t xml:space="preserve"> (jeden metr) ustawionego krawężnika.</w:t>
      </w:r>
    </w:p>
    <w:p w:rsidR="008F72E2" w:rsidRPr="00882BA1" w:rsidRDefault="008F72E2" w:rsidP="008E6BE3">
      <w:pPr>
        <w:pStyle w:val="Nagwek1"/>
        <w:spacing w:before="0" w:after="0"/>
        <w:jc w:val="both"/>
        <w:rPr>
          <w:rFonts w:asciiTheme="minorHAnsi" w:hAnsiTheme="minorHAnsi" w:cstheme="minorHAnsi"/>
          <w:b w:val="0"/>
          <w:sz w:val="18"/>
          <w:szCs w:val="18"/>
        </w:rPr>
      </w:pPr>
    </w:p>
    <w:p w:rsidR="008F72E2" w:rsidRPr="00882BA1" w:rsidRDefault="008F72E2" w:rsidP="008E6BE3">
      <w:pPr>
        <w:pStyle w:val="Nagwek1"/>
        <w:spacing w:before="0" w:after="0"/>
        <w:jc w:val="both"/>
        <w:rPr>
          <w:rFonts w:asciiTheme="minorHAnsi" w:hAnsiTheme="minorHAnsi" w:cstheme="minorHAnsi"/>
          <w:caps/>
          <w:sz w:val="18"/>
          <w:szCs w:val="18"/>
        </w:rPr>
      </w:pPr>
      <w:r w:rsidRPr="00882BA1">
        <w:rPr>
          <w:rFonts w:asciiTheme="minorHAnsi" w:hAnsiTheme="minorHAnsi" w:cstheme="minorHAnsi"/>
          <w:sz w:val="18"/>
          <w:szCs w:val="18"/>
        </w:rPr>
        <w:t>8. Odbiór robót</w:t>
      </w:r>
      <w:bookmarkEnd w:id="876"/>
      <w:bookmarkEnd w:id="877"/>
      <w:bookmarkEnd w:id="878"/>
    </w:p>
    <w:p w:rsidR="008F72E2" w:rsidRPr="00882BA1" w:rsidRDefault="008F72E2" w:rsidP="008E6BE3">
      <w:pPr>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Ogólne zasady dotyczące odbioru robót podano w ST DM-00.00.00. „Wymagania ogólne" punkt 8.</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Roboty uznaje się za zgodne z Dokumentacją Projektową, ST i wymaganiami Inżyniera, jeżeli wszystkie pomiary i badania z zachowaniem tolerancji podanych w punkcie 6 dały pozytywne wyniki.</w:t>
      </w:r>
    </w:p>
    <w:p w:rsidR="008F72E2" w:rsidRPr="00882BA1" w:rsidRDefault="008F72E2" w:rsidP="008E6BE3">
      <w:pPr>
        <w:rPr>
          <w:rFonts w:asciiTheme="minorHAnsi" w:hAnsiTheme="minorHAnsi" w:cstheme="minorHAnsi"/>
          <w:sz w:val="18"/>
          <w:szCs w:val="18"/>
        </w:rPr>
      </w:pPr>
    </w:p>
    <w:p w:rsidR="008F72E2" w:rsidRPr="00882BA1" w:rsidRDefault="008F72E2" w:rsidP="008E6BE3">
      <w:pPr>
        <w:pStyle w:val="Nagwek1"/>
        <w:spacing w:before="0" w:after="0"/>
        <w:jc w:val="both"/>
        <w:rPr>
          <w:rFonts w:asciiTheme="minorHAnsi" w:hAnsiTheme="minorHAnsi" w:cstheme="minorHAnsi"/>
          <w:sz w:val="18"/>
          <w:szCs w:val="18"/>
        </w:rPr>
      </w:pPr>
      <w:bookmarkStart w:id="879" w:name="_9._PODSTAWA_PŁATNOŚCI"/>
      <w:bookmarkStart w:id="880" w:name="_Toc428323655"/>
      <w:bookmarkStart w:id="881" w:name="_Toc428759429"/>
      <w:bookmarkStart w:id="882" w:name="_Toc141072311"/>
      <w:bookmarkEnd w:id="879"/>
      <w:r w:rsidRPr="00882BA1">
        <w:rPr>
          <w:rFonts w:asciiTheme="minorHAnsi" w:hAnsiTheme="minorHAnsi" w:cstheme="minorHAnsi"/>
          <w:sz w:val="18"/>
          <w:szCs w:val="18"/>
        </w:rPr>
        <w:t>9. Podstawa płatności</w:t>
      </w:r>
      <w:bookmarkEnd w:id="880"/>
      <w:bookmarkEnd w:id="881"/>
      <w:bookmarkEnd w:id="882"/>
    </w:p>
    <w:p w:rsidR="008F72E2" w:rsidRPr="00882BA1" w:rsidRDefault="008F72E2" w:rsidP="008E6BE3">
      <w:pPr>
        <w:pStyle w:val="Nagwek2"/>
        <w:spacing w:before="0" w:after="0"/>
        <w:rPr>
          <w:rFonts w:asciiTheme="minorHAnsi" w:hAnsiTheme="minorHAnsi" w:cstheme="minorHAnsi"/>
          <w:b w:val="0"/>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Ogólne zasady dotyczące płatności podano w ST DM-00.00.00. „Wymagania ogólne" punkt 9.</w:t>
      </w:r>
    </w:p>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Cena za 1 </w:t>
      </w:r>
      <w:proofErr w:type="spellStart"/>
      <w:r w:rsidRPr="00882BA1">
        <w:rPr>
          <w:rFonts w:asciiTheme="minorHAnsi" w:hAnsiTheme="minorHAnsi" w:cstheme="minorHAnsi"/>
          <w:sz w:val="18"/>
          <w:szCs w:val="18"/>
        </w:rPr>
        <w:t>mb</w:t>
      </w:r>
      <w:proofErr w:type="spellEnd"/>
      <w:r w:rsidRPr="00882BA1">
        <w:rPr>
          <w:rFonts w:asciiTheme="minorHAnsi" w:hAnsiTheme="minorHAnsi" w:cstheme="minorHAnsi"/>
          <w:sz w:val="18"/>
          <w:szCs w:val="18"/>
        </w:rPr>
        <w:t xml:space="preserve"> ustawionego krawężnika obejmuje:</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i dostarczenie materiałów w miejsce wbudowania,</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koryta i szalunku,</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ławy</w:t>
      </w:r>
      <w:r w:rsidR="000801B4" w:rsidRPr="00882BA1">
        <w:rPr>
          <w:rFonts w:asciiTheme="minorHAnsi" w:hAnsiTheme="minorHAnsi" w:cstheme="minorHAnsi"/>
          <w:sz w:val="18"/>
          <w:szCs w:val="18"/>
        </w:rPr>
        <w:t xml:space="preserve"> i oporu,</w:t>
      </w:r>
    </w:p>
    <w:p w:rsidR="008F72E2" w:rsidRPr="00882BA1" w:rsidRDefault="008F72E2" w:rsidP="00C62775">
      <w:pPr>
        <w:pStyle w:val="Listapunktowana2"/>
        <w:rPr>
          <w:rFonts w:asciiTheme="minorHAnsi" w:hAnsiTheme="minorHAnsi" w:cstheme="minorHAnsi"/>
          <w:sz w:val="18"/>
          <w:szCs w:val="18"/>
        </w:rPr>
      </w:pPr>
      <w:bookmarkStart w:id="883" w:name="_Toc24955917"/>
      <w:bookmarkStart w:id="884" w:name="_Toc25041751"/>
      <w:bookmarkStart w:id="885" w:name="_Toc79371980"/>
      <w:bookmarkStart w:id="886" w:name="_Toc84648750"/>
      <w:bookmarkStart w:id="887" w:name="_Toc84822934"/>
      <w:bookmarkStart w:id="888" w:name="_Toc85259367"/>
      <w:bookmarkStart w:id="889" w:name="_Toc90274382"/>
      <w:bookmarkStart w:id="890" w:name="_Toc92608251"/>
      <w:bookmarkStart w:id="891" w:name="_Toc113935596"/>
      <w:bookmarkStart w:id="892" w:name="_Toc115670890"/>
      <w:bookmarkStart w:id="893" w:name="_Toc120590630"/>
      <w:bookmarkStart w:id="894" w:name="_Toc141072312"/>
      <w:r w:rsidRPr="00882BA1">
        <w:rPr>
          <w:rFonts w:asciiTheme="minorHAnsi" w:hAnsiTheme="minorHAnsi" w:cstheme="minorHAnsi"/>
          <w:sz w:val="18"/>
          <w:szCs w:val="18"/>
        </w:rPr>
        <w:t>ustawienie krawężników,</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zasypanie zewnętrznej ściany krawężnika gruntem i ubicie,</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przeprowadzenie pomiarów i badań laboratoryjnych określonych w </w:t>
      </w:r>
      <w:proofErr w:type="spellStart"/>
      <w:r w:rsidRPr="00882BA1">
        <w:rPr>
          <w:rFonts w:asciiTheme="minorHAnsi" w:hAnsiTheme="minorHAnsi" w:cstheme="minorHAnsi"/>
          <w:sz w:val="18"/>
          <w:szCs w:val="18"/>
        </w:rPr>
        <w:t>ST</w:t>
      </w:r>
      <w:r w:rsidR="000C538E" w:rsidRPr="00882BA1">
        <w:rPr>
          <w:rFonts w:asciiTheme="minorHAnsi" w:hAnsiTheme="minorHAnsi" w:cstheme="minorHAnsi"/>
          <w:sz w:val="18"/>
          <w:szCs w:val="18"/>
        </w:rPr>
        <w:t>WiOR</w:t>
      </w:r>
      <w:proofErr w:type="spellEnd"/>
      <w:r w:rsidRPr="00882BA1">
        <w:rPr>
          <w:rFonts w:asciiTheme="minorHAnsi" w:hAnsiTheme="minorHAnsi" w:cstheme="minorHAnsi"/>
          <w:sz w:val="18"/>
          <w:szCs w:val="18"/>
        </w:rPr>
        <w:t xml:space="preserve">, </w:t>
      </w:r>
    </w:p>
    <w:p w:rsidR="00454A98" w:rsidRPr="00882BA1" w:rsidRDefault="00454A98"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wykonanie podsypki cementowo – piaskowej</w:t>
      </w:r>
      <w:r w:rsidR="00F5274E" w:rsidRPr="00882BA1">
        <w:rPr>
          <w:rFonts w:asciiTheme="minorHAnsi" w:hAnsiTheme="minorHAnsi" w:cstheme="minorHAnsi"/>
          <w:sz w:val="18"/>
          <w:szCs w:val="18"/>
        </w:rPr>
        <w:t xml:space="preserve"> 1:4</w:t>
      </w:r>
    </w:p>
    <w:p w:rsidR="008F72E2" w:rsidRPr="00882BA1" w:rsidRDefault="008F72E2"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inne prace bezpośrednio związane z wykonaniem krawężników kamiennych.</w:t>
      </w:r>
    </w:p>
    <w:p w:rsidR="008F72E2" w:rsidRPr="00882BA1" w:rsidRDefault="008F72E2" w:rsidP="008E6BE3">
      <w:pPr>
        <w:jc w:val="both"/>
        <w:rPr>
          <w:rFonts w:asciiTheme="minorHAnsi" w:hAnsiTheme="minorHAnsi" w:cstheme="minorHAnsi"/>
          <w:caps/>
          <w:sz w:val="18"/>
          <w:szCs w:val="18"/>
        </w:rPr>
      </w:pPr>
    </w:p>
    <w:p w:rsidR="008F72E2" w:rsidRPr="00882BA1" w:rsidRDefault="008F72E2" w:rsidP="008E6BE3">
      <w:pPr>
        <w:pStyle w:val="Nagwek1"/>
        <w:spacing w:before="0" w:after="0"/>
        <w:jc w:val="both"/>
        <w:rPr>
          <w:rFonts w:asciiTheme="minorHAnsi" w:hAnsiTheme="minorHAnsi" w:cstheme="minorHAnsi"/>
          <w:caps/>
          <w:sz w:val="18"/>
          <w:szCs w:val="18"/>
        </w:rPr>
      </w:pPr>
      <w:r w:rsidRPr="00882BA1">
        <w:rPr>
          <w:rFonts w:asciiTheme="minorHAnsi" w:hAnsiTheme="minorHAnsi" w:cstheme="minorHAnsi"/>
          <w:sz w:val="18"/>
          <w:szCs w:val="18"/>
        </w:rPr>
        <w:t>10. Przepisy związane</w:t>
      </w:r>
      <w:bookmarkEnd w:id="883"/>
      <w:bookmarkEnd w:id="884"/>
      <w:bookmarkEnd w:id="885"/>
      <w:bookmarkEnd w:id="886"/>
      <w:bookmarkEnd w:id="887"/>
      <w:bookmarkEnd w:id="888"/>
      <w:bookmarkEnd w:id="889"/>
      <w:bookmarkEnd w:id="890"/>
      <w:bookmarkEnd w:id="891"/>
      <w:bookmarkEnd w:id="892"/>
      <w:bookmarkEnd w:id="893"/>
      <w:bookmarkEnd w:id="894"/>
    </w:p>
    <w:p w:rsidR="008F72E2" w:rsidRPr="00882BA1" w:rsidRDefault="008F72E2" w:rsidP="008E6BE3">
      <w:pPr>
        <w:pStyle w:val="Nagwek2"/>
        <w:spacing w:before="0" w:after="0"/>
        <w:rPr>
          <w:rFonts w:asciiTheme="minorHAnsi" w:hAnsiTheme="minorHAnsi" w:cstheme="minorHAnsi"/>
          <w:b w:val="0"/>
          <w:sz w:val="18"/>
          <w:szCs w:val="18"/>
        </w:rPr>
      </w:pPr>
    </w:p>
    <w:tbl>
      <w:tblPr>
        <w:tblW w:w="9568" w:type="dxa"/>
        <w:tblInd w:w="38" w:type="dxa"/>
        <w:tblLayout w:type="fixed"/>
        <w:tblLook w:val="01E0" w:firstRow="1" w:lastRow="1" w:firstColumn="1" w:lastColumn="1" w:noHBand="0" w:noVBand="0"/>
      </w:tblPr>
      <w:tblGrid>
        <w:gridCol w:w="636"/>
        <w:gridCol w:w="2129"/>
        <w:gridCol w:w="6803"/>
      </w:tblGrid>
      <w:tr w:rsidR="008F72E2" w:rsidRPr="00882BA1" w:rsidTr="00C92C6C">
        <w:tc>
          <w:tcPr>
            <w:tcW w:w="636" w:type="dxa"/>
          </w:tcPr>
          <w:p w:rsidR="008F72E2" w:rsidRPr="00882BA1" w:rsidRDefault="008F72E2" w:rsidP="008E6BE3">
            <w:pPr>
              <w:overflowPunct w:val="0"/>
              <w:autoSpaceDE w:val="0"/>
              <w:autoSpaceDN w:val="0"/>
              <w:adjustRightInd w:val="0"/>
              <w:jc w:val="center"/>
              <w:textAlignment w:val="baseline"/>
              <w:rPr>
                <w:rFonts w:asciiTheme="minorHAnsi" w:hAnsiTheme="minorHAnsi" w:cstheme="minorHAnsi"/>
                <w:sz w:val="18"/>
                <w:szCs w:val="18"/>
              </w:rPr>
            </w:pPr>
            <w:r w:rsidRPr="00882BA1">
              <w:rPr>
                <w:rFonts w:asciiTheme="minorHAnsi" w:hAnsiTheme="minorHAnsi" w:cstheme="minorHAnsi"/>
                <w:sz w:val="18"/>
                <w:szCs w:val="18"/>
              </w:rPr>
              <w:t>1.</w:t>
            </w:r>
          </w:p>
        </w:tc>
        <w:tc>
          <w:tcPr>
            <w:tcW w:w="2129" w:type="dxa"/>
          </w:tcPr>
          <w:p w:rsidR="008F72E2" w:rsidRPr="00882BA1" w:rsidRDefault="008F72E2" w:rsidP="008E6BE3">
            <w:pPr>
              <w:jc w:val="both"/>
              <w:rPr>
                <w:rFonts w:asciiTheme="minorHAnsi" w:hAnsiTheme="minorHAnsi" w:cstheme="minorHAnsi"/>
                <w:sz w:val="18"/>
                <w:szCs w:val="18"/>
              </w:rPr>
            </w:pPr>
            <w:r w:rsidRPr="00882BA1">
              <w:rPr>
                <w:rFonts w:asciiTheme="minorHAnsi" w:hAnsiTheme="minorHAnsi" w:cstheme="minorHAnsi"/>
                <w:sz w:val="18"/>
                <w:szCs w:val="18"/>
              </w:rPr>
              <w:t>PN-B-06050</w:t>
            </w:r>
          </w:p>
        </w:tc>
        <w:tc>
          <w:tcPr>
            <w:tcW w:w="6803" w:type="dxa"/>
          </w:tcPr>
          <w:p w:rsidR="008F72E2" w:rsidRPr="00882BA1" w:rsidRDefault="008F72E2" w:rsidP="008E6BE3">
            <w:pPr>
              <w:overflowPunct w:val="0"/>
              <w:autoSpaceDE w:val="0"/>
              <w:autoSpaceDN w:val="0"/>
              <w:adjustRightInd w:val="0"/>
              <w:jc w:val="both"/>
              <w:textAlignment w:val="baseline"/>
              <w:rPr>
                <w:rFonts w:asciiTheme="minorHAnsi" w:hAnsiTheme="minorHAnsi" w:cstheme="minorHAnsi"/>
                <w:sz w:val="18"/>
                <w:szCs w:val="18"/>
              </w:rPr>
            </w:pPr>
            <w:r w:rsidRPr="00882BA1">
              <w:rPr>
                <w:rFonts w:asciiTheme="minorHAnsi" w:hAnsiTheme="minorHAnsi" w:cstheme="minorHAnsi"/>
                <w:sz w:val="18"/>
                <w:szCs w:val="18"/>
              </w:rPr>
              <w:t>Roboty ziemne budowlane</w:t>
            </w:r>
          </w:p>
        </w:tc>
      </w:tr>
      <w:tr w:rsidR="008F72E2" w:rsidRPr="00882BA1" w:rsidTr="00C92C6C">
        <w:tc>
          <w:tcPr>
            <w:tcW w:w="636" w:type="dxa"/>
          </w:tcPr>
          <w:p w:rsidR="008F72E2" w:rsidRPr="00882BA1" w:rsidRDefault="008F72E2" w:rsidP="008E6BE3">
            <w:pPr>
              <w:overflowPunct w:val="0"/>
              <w:autoSpaceDE w:val="0"/>
              <w:autoSpaceDN w:val="0"/>
              <w:adjustRightInd w:val="0"/>
              <w:jc w:val="center"/>
              <w:textAlignment w:val="baseline"/>
              <w:rPr>
                <w:rFonts w:asciiTheme="minorHAnsi" w:hAnsiTheme="minorHAnsi" w:cstheme="minorHAnsi"/>
                <w:sz w:val="18"/>
                <w:szCs w:val="18"/>
              </w:rPr>
            </w:pPr>
            <w:r w:rsidRPr="00882BA1">
              <w:rPr>
                <w:rFonts w:asciiTheme="minorHAnsi" w:hAnsiTheme="minorHAnsi" w:cstheme="minorHAnsi"/>
                <w:sz w:val="18"/>
                <w:szCs w:val="18"/>
              </w:rPr>
              <w:t>2.</w:t>
            </w:r>
          </w:p>
        </w:tc>
        <w:tc>
          <w:tcPr>
            <w:tcW w:w="2129" w:type="dxa"/>
          </w:tcPr>
          <w:p w:rsidR="008F72E2" w:rsidRPr="00882BA1" w:rsidRDefault="008F72E2" w:rsidP="008E6BE3">
            <w:pPr>
              <w:overflowPunct w:val="0"/>
              <w:autoSpaceDE w:val="0"/>
              <w:autoSpaceDN w:val="0"/>
              <w:adjustRightInd w:val="0"/>
              <w:jc w:val="both"/>
              <w:textAlignment w:val="baseline"/>
              <w:rPr>
                <w:rFonts w:asciiTheme="minorHAnsi" w:hAnsiTheme="minorHAnsi" w:cstheme="minorHAnsi"/>
                <w:sz w:val="18"/>
                <w:szCs w:val="18"/>
              </w:rPr>
            </w:pPr>
            <w:r w:rsidRPr="00882BA1">
              <w:rPr>
                <w:rFonts w:asciiTheme="minorHAnsi" w:hAnsiTheme="minorHAnsi" w:cstheme="minorHAnsi"/>
                <w:sz w:val="18"/>
                <w:szCs w:val="18"/>
              </w:rPr>
              <w:t>PN-B-06250</w:t>
            </w:r>
          </w:p>
        </w:tc>
        <w:tc>
          <w:tcPr>
            <w:tcW w:w="6803" w:type="dxa"/>
          </w:tcPr>
          <w:p w:rsidR="008F72E2" w:rsidRPr="00882BA1" w:rsidRDefault="008F72E2" w:rsidP="008E6BE3">
            <w:pPr>
              <w:overflowPunct w:val="0"/>
              <w:autoSpaceDE w:val="0"/>
              <w:autoSpaceDN w:val="0"/>
              <w:adjustRightInd w:val="0"/>
              <w:jc w:val="both"/>
              <w:textAlignment w:val="baseline"/>
              <w:rPr>
                <w:rFonts w:asciiTheme="minorHAnsi" w:hAnsiTheme="minorHAnsi" w:cstheme="minorHAnsi"/>
                <w:sz w:val="18"/>
                <w:szCs w:val="18"/>
              </w:rPr>
            </w:pPr>
            <w:r w:rsidRPr="00882BA1">
              <w:rPr>
                <w:rFonts w:asciiTheme="minorHAnsi" w:hAnsiTheme="minorHAnsi" w:cstheme="minorHAnsi"/>
                <w:sz w:val="18"/>
                <w:szCs w:val="18"/>
              </w:rPr>
              <w:t>Beton zwykły</w:t>
            </w:r>
          </w:p>
        </w:tc>
      </w:tr>
      <w:tr w:rsidR="008F72E2" w:rsidRPr="00882BA1" w:rsidTr="00C92C6C">
        <w:tc>
          <w:tcPr>
            <w:tcW w:w="636" w:type="dxa"/>
          </w:tcPr>
          <w:p w:rsidR="008F72E2" w:rsidRPr="00882BA1" w:rsidRDefault="008F72E2" w:rsidP="008E6BE3">
            <w:pPr>
              <w:overflowPunct w:val="0"/>
              <w:autoSpaceDE w:val="0"/>
              <w:autoSpaceDN w:val="0"/>
              <w:adjustRightInd w:val="0"/>
              <w:jc w:val="center"/>
              <w:textAlignment w:val="baseline"/>
              <w:rPr>
                <w:rFonts w:asciiTheme="minorHAnsi" w:hAnsiTheme="minorHAnsi" w:cstheme="minorHAnsi"/>
                <w:sz w:val="18"/>
                <w:szCs w:val="18"/>
              </w:rPr>
            </w:pPr>
            <w:r w:rsidRPr="00882BA1">
              <w:rPr>
                <w:rFonts w:asciiTheme="minorHAnsi" w:hAnsiTheme="minorHAnsi" w:cstheme="minorHAnsi"/>
                <w:sz w:val="18"/>
                <w:szCs w:val="18"/>
              </w:rPr>
              <w:t>3.</w:t>
            </w:r>
          </w:p>
        </w:tc>
        <w:tc>
          <w:tcPr>
            <w:tcW w:w="2129" w:type="dxa"/>
          </w:tcPr>
          <w:p w:rsidR="008F72E2" w:rsidRPr="00882BA1" w:rsidRDefault="008F72E2" w:rsidP="008E6BE3">
            <w:pPr>
              <w:overflowPunct w:val="0"/>
              <w:autoSpaceDE w:val="0"/>
              <w:autoSpaceDN w:val="0"/>
              <w:adjustRightInd w:val="0"/>
              <w:jc w:val="both"/>
              <w:textAlignment w:val="baseline"/>
              <w:rPr>
                <w:rFonts w:asciiTheme="minorHAnsi" w:hAnsiTheme="minorHAnsi" w:cstheme="minorHAnsi"/>
                <w:sz w:val="18"/>
                <w:szCs w:val="18"/>
              </w:rPr>
            </w:pPr>
            <w:r w:rsidRPr="00882BA1">
              <w:rPr>
                <w:rFonts w:asciiTheme="minorHAnsi" w:hAnsiTheme="minorHAnsi" w:cstheme="minorHAnsi"/>
                <w:sz w:val="18"/>
                <w:szCs w:val="18"/>
              </w:rPr>
              <w:t>PN-B-06711</w:t>
            </w:r>
          </w:p>
        </w:tc>
        <w:tc>
          <w:tcPr>
            <w:tcW w:w="6803" w:type="dxa"/>
          </w:tcPr>
          <w:p w:rsidR="008F72E2" w:rsidRPr="00882BA1" w:rsidRDefault="008F72E2" w:rsidP="008E6BE3">
            <w:pPr>
              <w:overflowPunct w:val="0"/>
              <w:autoSpaceDE w:val="0"/>
              <w:autoSpaceDN w:val="0"/>
              <w:adjustRightInd w:val="0"/>
              <w:jc w:val="both"/>
              <w:textAlignment w:val="baseline"/>
              <w:rPr>
                <w:rFonts w:asciiTheme="minorHAnsi" w:hAnsiTheme="minorHAnsi" w:cstheme="minorHAnsi"/>
                <w:sz w:val="18"/>
                <w:szCs w:val="18"/>
              </w:rPr>
            </w:pPr>
            <w:r w:rsidRPr="00882BA1">
              <w:rPr>
                <w:rFonts w:asciiTheme="minorHAnsi" w:hAnsiTheme="minorHAnsi" w:cstheme="minorHAnsi"/>
                <w:sz w:val="18"/>
                <w:szCs w:val="18"/>
              </w:rPr>
              <w:t>Kruszywo mineralne. Piasek do betonów i zapraw</w:t>
            </w:r>
          </w:p>
        </w:tc>
      </w:tr>
      <w:tr w:rsidR="008F72E2" w:rsidRPr="00882BA1" w:rsidTr="00C92C6C">
        <w:tc>
          <w:tcPr>
            <w:tcW w:w="636" w:type="dxa"/>
          </w:tcPr>
          <w:p w:rsidR="008F72E2" w:rsidRPr="00882BA1" w:rsidRDefault="008F72E2" w:rsidP="008E6BE3">
            <w:pPr>
              <w:overflowPunct w:val="0"/>
              <w:autoSpaceDE w:val="0"/>
              <w:autoSpaceDN w:val="0"/>
              <w:adjustRightInd w:val="0"/>
              <w:jc w:val="center"/>
              <w:textAlignment w:val="baseline"/>
              <w:rPr>
                <w:rFonts w:asciiTheme="minorHAnsi" w:hAnsiTheme="minorHAnsi" w:cstheme="minorHAnsi"/>
                <w:sz w:val="18"/>
                <w:szCs w:val="18"/>
              </w:rPr>
            </w:pPr>
            <w:r w:rsidRPr="00882BA1">
              <w:rPr>
                <w:rFonts w:asciiTheme="minorHAnsi" w:hAnsiTheme="minorHAnsi" w:cstheme="minorHAnsi"/>
                <w:sz w:val="18"/>
                <w:szCs w:val="18"/>
              </w:rPr>
              <w:t>4.</w:t>
            </w:r>
          </w:p>
        </w:tc>
        <w:tc>
          <w:tcPr>
            <w:tcW w:w="2129" w:type="dxa"/>
          </w:tcPr>
          <w:p w:rsidR="008F72E2" w:rsidRPr="00882BA1" w:rsidRDefault="008F72E2" w:rsidP="008E6BE3">
            <w:pPr>
              <w:overflowPunct w:val="0"/>
              <w:autoSpaceDE w:val="0"/>
              <w:autoSpaceDN w:val="0"/>
              <w:adjustRightInd w:val="0"/>
              <w:jc w:val="both"/>
              <w:textAlignment w:val="baseline"/>
              <w:rPr>
                <w:rFonts w:asciiTheme="minorHAnsi" w:hAnsiTheme="minorHAnsi" w:cstheme="minorHAnsi"/>
                <w:sz w:val="18"/>
                <w:szCs w:val="18"/>
              </w:rPr>
            </w:pPr>
            <w:r w:rsidRPr="00882BA1">
              <w:rPr>
                <w:rFonts w:asciiTheme="minorHAnsi" w:hAnsiTheme="minorHAnsi" w:cstheme="minorHAnsi"/>
                <w:sz w:val="18"/>
                <w:szCs w:val="18"/>
              </w:rPr>
              <w:t>PN-B-06712</w:t>
            </w:r>
          </w:p>
        </w:tc>
        <w:tc>
          <w:tcPr>
            <w:tcW w:w="6803" w:type="dxa"/>
          </w:tcPr>
          <w:p w:rsidR="008F72E2" w:rsidRPr="00882BA1" w:rsidRDefault="008F72E2" w:rsidP="008E6BE3">
            <w:pPr>
              <w:overflowPunct w:val="0"/>
              <w:autoSpaceDE w:val="0"/>
              <w:autoSpaceDN w:val="0"/>
              <w:adjustRightInd w:val="0"/>
              <w:jc w:val="both"/>
              <w:textAlignment w:val="baseline"/>
              <w:rPr>
                <w:rFonts w:asciiTheme="minorHAnsi" w:hAnsiTheme="minorHAnsi" w:cstheme="minorHAnsi"/>
                <w:sz w:val="18"/>
                <w:szCs w:val="18"/>
              </w:rPr>
            </w:pPr>
            <w:r w:rsidRPr="00882BA1">
              <w:rPr>
                <w:rFonts w:asciiTheme="minorHAnsi" w:hAnsiTheme="minorHAnsi" w:cstheme="minorHAnsi"/>
                <w:sz w:val="18"/>
                <w:szCs w:val="18"/>
              </w:rPr>
              <w:t>Kruszywa mineralne do betonu zwykłego</w:t>
            </w:r>
          </w:p>
        </w:tc>
      </w:tr>
      <w:tr w:rsidR="008F72E2" w:rsidRPr="00882BA1" w:rsidTr="00C92C6C">
        <w:tc>
          <w:tcPr>
            <w:tcW w:w="636" w:type="dxa"/>
          </w:tcPr>
          <w:p w:rsidR="008F72E2" w:rsidRPr="00882BA1" w:rsidRDefault="008F72E2" w:rsidP="008E6BE3">
            <w:pPr>
              <w:overflowPunct w:val="0"/>
              <w:autoSpaceDE w:val="0"/>
              <w:autoSpaceDN w:val="0"/>
              <w:adjustRightInd w:val="0"/>
              <w:jc w:val="center"/>
              <w:textAlignment w:val="baseline"/>
              <w:rPr>
                <w:rFonts w:asciiTheme="minorHAnsi" w:hAnsiTheme="minorHAnsi" w:cstheme="minorHAnsi"/>
                <w:sz w:val="18"/>
                <w:szCs w:val="18"/>
              </w:rPr>
            </w:pPr>
            <w:r w:rsidRPr="00882BA1">
              <w:rPr>
                <w:rFonts w:asciiTheme="minorHAnsi" w:hAnsiTheme="minorHAnsi" w:cstheme="minorHAnsi"/>
                <w:sz w:val="18"/>
                <w:szCs w:val="18"/>
              </w:rPr>
              <w:t>5.</w:t>
            </w:r>
          </w:p>
        </w:tc>
        <w:tc>
          <w:tcPr>
            <w:tcW w:w="2129" w:type="dxa"/>
          </w:tcPr>
          <w:p w:rsidR="008F72E2" w:rsidRPr="00882BA1" w:rsidRDefault="008F72E2" w:rsidP="008E6BE3">
            <w:pPr>
              <w:overflowPunct w:val="0"/>
              <w:autoSpaceDE w:val="0"/>
              <w:autoSpaceDN w:val="0"/>
              <w:adjustRightInd w:val="0"/>
              <w:jc w:val="both"/>
              <w:textAlignment w:val="baseline"/>
              <w:rPr>
                <w:rFonts w:asciiTheme="minorHAnsi" w:hAnsiTheme="minorHAnsi" w:cstheme="minorHAnsi"/>
                <w:sz w:val="18"/>
                <w:szCs w:val="18"/>
              </w:rPr>
            </w:pPr>
            <w:r w:rsidRPr="00882BA1">
              <w:rPr>
                <w:rFonts w:asciiTheme="minorHAnsi" w:hAnsiTheme="minorHAnsi" w:cstheme="minorHAnsi"/>
                <w:sz w:val="18"/>
                <w:szCs w:val="18"/>
              </w:rPr>
              <w:t>PN-B-19701</w:t>
            </w:r>
          </w:p>
        </w:tc>
        <w:tc>
          <w:tcPr>
            <w:tcW w:w="6803" w:type="dxa"/>
          </w:tcPr>
          <w:p w:rsidR="008F72E2" w:rsidRPr="00882BA1" w:rsidRDefault="008F72E2" w:rsidP="008E6BE3">
            <w:pPr>
              <w:overflowPunct w:val="0"/>
              <w:autoSpaceDE w:val="0"/>
              <w:autoSpaceDN w:val="0"/>
              <w:adjustRightInd w:val="0"/>
              <w:jc w:val="both"/>
              <w:textAlignment w:val="baseline"/>
              <w:rPr>
                <w:rFonts w:asciiTheme="minorHAnsi" w:hAnsiTheme="minorHAnsi" w:cstheme="minorHAnsi"/>
                <w:sz w:val="18"/>
                <w:szCs w:val="18"/>
              </w:rPr>
            </w:pPr>
            <w:r w:rsidRPr="00882BA1">
              <w:rPr>
                <w:rFonts w:asciiTheme="minorHAnsi" w:hAnsiTheme="minorHAnsi" w:cstheme="minorHAnsi"/>
                <w:sz w:val="18"/>
                <w:szCs w:val="18"/>
              </w:rPr>
              <w:t>Cement. Cement powszechnego użytku. Skład, wymagania i ocena zgodności</w:t>
            </w:r>
          </w:p>
        </w:tc>
      </w:tr>
      <w:tr w:rsidR="008F72E2" w:rsidRPr="00882BA1" w:rsidTr="00C92C6C">
        <w:tc>
          <w:tcPr>
            <w:tcW w:w="636" w:type="dxa"/>
          </w:tcPr>
          <w:p w:rsidR="008F72E2" w:rsidRPr="00882BA1" w:rsidRDefault="008F72E2" w:rsidP="008E6BE3">
            <w:pPr>
              <w:overflowPunct w:val="0"/>
              <w:autoSpaceDE w:val="0"/>
              <w:autoSpaceDN w:val="0"/>
              <w:adjustRightInd w:val="0"/>
              <w:jc w:val="center"/>
              <w:textAlignment w:val="baseline"/>
              <w:rPr>
                <w:rFonts w:asciiTheme="minorHAnsi" w:hAnsiTheme="minorHAnsi" w:cstheme="minorHAnsi"/>
                <w:sz w:val="18"/>
                <w:szCs w:val="18"/>
              </w:rPr>
            </w:pPr>
            <w:r w:rsidRPr="00882BA1">
              <w:rPr>
                <w:rFonts w:asciiTheme="minorHAnsi" w:hAnsiTheme="minorHAnsi" w:cstheme="minorHAnsi"/>
                <w:sz w:val="18"/>
                <w:szCs w:val="18"/>
              </w:rPr>
              <w:t>6.</w:t>
            </w:r>
          </w:p>
        </w:tc>
        <w:tc>
          <w:tcPr>
            <w:tcW w:w="2129" w:type="dxa"/>
          </w:tcPr>
          <w:p w:rsidR="008F72E2" w:rsidRPr="00882BA1" w:rsidRDefault="008F72E2" w:rsidP="008E6BE3">
            <w:pPr>
              <w:overflowPunct w:val="0"/>
              <w:autoSpaceDE w:val="0"/>
              <w:autoSpaceDN w:val="0"/>
              <w:adjustRightInd w:val="0"/>
              <w:jc w:val="both"/>
              <w:textAlignment w:val="baseline"/>
              <w:rPr>
                <w:rFonts w:asciiTheme="minorHAnsi" w:hAnsiTheme="minorHAnsi" w:cstheme="minorHAnsi"/>
                <w:sz w:val="18"/>
                <w:szCs w:val="18"/>
              </w:rPr>
            </w:pPr>
            <w:r w:rsidRPr="00882BA1">
              <w:rPr>
                <w:rFonts w:asciiTheme="minorHAnsi" w:hAnsiTheme="minorHAnsi" w:cstheme="minorHAnsi"/>
                <w:sz w:val="18"/>
                <w:szCs w:val="18"/>
              </w:rPr>
              <w:t>PN-PN 206-1</w:t>
            </w:r>
          </w:p>
        </w:tc>
        <w:tc>
          <w:tcPr>
            <w:tcW w:w="6803" w:type="dxa"/>
          </w:tcPr>
          <w:p w:rsidR="008F72E2" w:rsidRPr="00882BA1" w:rsidRDefault="008F72E2" w:rsidP="008E6BE3">
            <w:pPr>
              <w:overflowPunct w:val="0"/>
              <w:autoSpaceDE w:val="0"/>
              <w:autoSpaceDN w:val="0"/>
              <w:adjustRightInd w:val="0"/>
              <w:jc w:val="both"/>
              <w:textAlignment w:val="baseline"/>
              <w:rPr>
                <w:rFonts w:asciiTheme="minorHAnsi" w:hAnsiTheme="minorHAnsi" w:cstheme="minorHAnsi"/>
                <w:sz w:val="18"/>
                <w:szCs w:val="18"/>
              </w:rPr>
            </w:pPr>
            <w:r w:rsidRPr="00882BA1">
              <w:rPr>
                <w:rFonts w:asciiTheme="minorHAnsi" w:hAnsiTheme="minorHAnsi" w:cstheme="minorHAnsi"/>
                <w:sz w:val="18"/>
                <w:szCs w:val="18"/>
              </w:rPr>
              <w:t>Beton. Część 1 wymagania, właściwości, produkcja i zgodność</w:t>
            </w:r>
          </w:p>
        </w:tc>
      </w:tr>
    </w:tbl>
    <w:p w:rsidR="008F72E2" w:rsidRPr="00882BA1" w:rsidRDefault="008F72E2" w:rsidP="008E6BE3">
      <w:pPr>
        <w:jc w:val="both"/>
        <w:rPr>
          <w:rFonts w:asciiTheme="minorHAnsi" w:hAnsiTheme="minorHAnsi" w:cstheme="minorHAnsi"/>
          <w:sz w:val="18"/>
          <w:szCs w:val="18"/>
        </w:rPr>
      </w:pPr>
    </w:p>
    <w:p w:rsidR="008F72E2" w:rsidRPr="00882BA1" w:rsidRDefault="008F72E2" w:rsidP="008E6BE3">
      <w:pPr>
        <w:ind w:firstLine="720"/>
        <w:rPr>
          <w:rFonts w:asciiTheme="minorHAnsi" w:hAnsiTheme="minorHAnsi" w:cstheme="minorHAnsi"/>
          <w:sz w:val="18"/>
          <w:szCs w:val="18"/>
        </w:rPr>
      </w:pPr>
      <w:r w:rsidRPr="00882BA1">
        <w:rPr>
          <w:rFonts w:asciiTheme="minorHAnsi" w:hAnsiTheme="minorHAnsi" w:cstheme="minorHAnsi"/>
          <w:sz w:val="18"/>
          <w:szCs w:val="18"/>
        </w:rPr>
        <w:t>Ilekroć w tekście użyta jest niedatowana norma lub dokument techniczny należy rozumieć przez to, że powołanie dotyczy najnowszego wydania na dzień złożenia niniejszej SST.</w:t>
      </w:r>
    </w:p>
    <w:p w:rsidR="00367C23" w:rsidRPr="00882BA1" w:rsidRDefault="00367C23" w:rsidP="008E6BE3">
      <w:pPr>
        <w:jc w:val="both"/>
        <w:rPr>
          <w:rFonts w:asciiTheme="minorHAnsi" w:hAnsiTheme="minorHAnsi" w:cstheme="minorHAnsi"/>
          <w:b/>
          <w:sz w:val="18"/>
          <w:szCs w:val="18"/>
        </w:rPr>
      </w:pPr>
    </w:p>
    <w:p w:rsidR="00367C23" w:rsidRPr="00882BA1" w:rsidRDefault="00367C23" w:rsidP="008E6BE3">
      <w:pPr>
        <w:jc w:val="both"/>
        <w:rPr>
          <w:rFonts w:asciiTheme="minorHAnsi" w:hAnsiTheme="minorHAnsi" w:cstheme="minorHAnsi"/>
          <w:b/>
          <w:sz w:val="18"/>
          <w:szCs w:val="18"/>
        </w:rPr>
      </w:pPr>
    </w:p>
    <w:p w:rsidR="00367C23" w:rsidRPr="00882BA1" w:rsidRDefault="00367C23" w:rsidP="008E6BE3">
      <w:pPr>
        <w:jc w:val="both"/>
        <w:rPr>
          <w:rFonts w:asciiTheme="minorHAnsi" w:hAnsiTheme="minorHAnsi" w:cstheme="minorHAnsi"/>
          <w:b/>
          <w:sz w:val="18"/>
          <w:szCs w:val="18"/>
        </w:rPr>
      </w:pPr>
    </w:p>
    <w:p w:rsidR="00367C23" w:rsidRPr="00882BA1" w:rsidRDefault="00367C23" w:rsidP="008E6BE3">
      <w:pPr>
        <w:jc w:val="both"/>
        <w:rPr>
          <w:rFonts w:asciiTheme="minorHAnsi" w:hAnsiTheme="minorHAnsi" w:cstheme="minorHAnsi"/>
          <w:b/>
          <w:sz w:val="18"/>
          <w:szCs w:val="18"/>
        </w:rPr>
      </w:pPr>
    </w:p>
    <w:p w:rsidR="00367C23" w:rsidRPr="00882BA1" w:rsidRDefault="00367C23" w:rsidP="008E6BE3">
      <w:pPr>
        <w:jc w:val="both"/>
        <w:rPr>
          <w:rFonts w:asciiTheme="minorHAnsi" w:hAnsiTheme="minorHAnsi" w:cstheme="minorHAnsi"/>
          <w:b/>
          <w:sz w:val="18"/>
          <w:szCs w:val="18"/>
        </w:rPr>
      </w:pPr>
    </w:p>
    <w:p w:rsidR="00367C23" w:rsidRPr="00882BA1" w:rsidRDefault="00367C23" w:rsidP="008E6BE3">
      <w:pPr>
        <w:jc w:val="both"/>
        <w:rPr>
          <w:rFonts w:asciiTheme="minorHAnsi" w:hAnsiTheme="minorHAnsi" w:cstheme="minorHAnsi"/>
          <w:b/>
          <w:sz w:val="18"/>
          <w:szCs w:val="18"/>
        </w:rPr>
      </w:pPr>
    </w:p>
    <w:p w:rsidR="008F72E2" w:rsidRPr="00882BA1" w:rsidRDefault="008F72E2" w:rsidP="008E6BE3">
      <w:pPr>
        <w:jc w:val="both"/>
        <w:rPr>
          <w:rFonts w:asciiTheme="minorHAnsi" w:hAnsiTheme="minorHAnsi" w:cstheme="minorHAnsi"/>
          <w:b/>
          <w:sz w:val="18"/>
          <w:szCs w:val="18"/>
        </w:rPr>
      </w:pPr>
    </w:p>
    <w:p w:rsidR="008F72E2" w:rsidRPr="00882BA1" w:rsidRDefault="008F72E2" w:rsidP="008E6BE3">
      <w:pPr>
        <w:jc w:val="both"/>
        <w:rPr>
          <w:rFonts w:asciiTheme="minorHAnsi" w:hAnsiTheme="minorHAnsi" w:cstheme="minorHAnsi"/>
          <w:b/>
          <w:sz w:val="18"/>
          <w:szCs w:val="18"/>
        </w:rPr>
      </w:pPr>
    </w:p>
    <w:p w:rsidR="008F72E2" w:rsidRPr="00882BA1" w:rsidRDefault="008F72E2" w:rsidP="008E6BE3">
      <w:pPr>
        <w:jc w:val="both"/>
        <w:rPr>
          <w:rFonts w:asciiTheme="minorHAnsi" w:hAnsiTheme="minorHAnsi" w:cstheme="minorHAnsi"/>
          <w:b/>
          <w:sz w:val="18"/>
          <w:szCs w:val="18"/>
        </w:rPr>
      </w:pPr>
    </w:p>
    <w:p w:rsidR="008F72E2" w:rsidRPr="00882BA1" w:rsidRDefault="008F72E2" w:rsidP="008E6BE3">
      <w:pPr>
        <w:jc w:val="both"/>
        <w:rPr>
          <w:rFonts w:asciiTheme="minorHAnsi" w:hAnsiTheme="minorHAnsi" w:cstheme="minorHAnsi"/>
          <w:b/>
          <w:sz w:val="18"/>
          <w:szCs w:val="18"/>
        </w:rPr>
      </w:pPr>
    </w:p>
    <w:p w:rsidR="008F72E2" w:rsidRPr="00882BA1" w:rsidRDefault="008F72E2" w:rsidP="008E6BE3">
      <w:pPr>
        <w:jc w:val="both"/>
        <w:rPr>
          <w:rFonts w:asciiTheme="minorHAnsi" w:hAnsiTheme="minorHAnsi" w:cstheme="minorHAnsi"/>
          <w:b/>
          <w:sz w:val="18"/>
          <w:szCs w:val="18"/>
        </w:rPr>
      </w:pPr>
    </w:p>
    <w:p w:rsidR="008F72E2" w:rsidRPr="00882BA1" w:rsidRDefault="008F72E2" w:rsidP="008E6BE3">
      <w:pPr>
        <w:jc w:val="both"/>
        <w:rPr>
          <w:rFonts w:asciiTheme="minorHAnsi" w:hAnsiTheme="minorHAnsi" w:cstheme="minorHAnsi"/>
          <w:b/>
          <w:sz w:val="18"/>
          <w:szCs w:val="18"/>
        </w:rPr>
      </w:pPr>
    </w:p>
    <w:p w:rsidR="008F72E2" w:rsidRPr="00882BA1" w:rsidRDefault="008F72E2" w:rsidP="008E6BE3">
      <w:pPr>
        <w:jc w:val="both"/>
        <w:rPr>
          <w:rFonts w:asciiTheme="minorHAnsi" w:hAnsiTheme="minorHAnsi" w:cstheme="minorHAnsi"/>
          <w:b/>
          <w:color w:val="FF0000"/>
          <w:sz w:val="18"/>
          <w:szCs w:val="18"/>
        </w:rPr>
      </w:pPr>
    </w:p>
    <w:p w:rsidR="008F72E2" w:rsidRPr="00882BA1" w:rsidRDefault="008F72E2" w:rsidP="008E6BE3">
      <w:pPr>
        <w:jc w:val="both"/>
        <w:rPr>
          <w:rFonts w:asciiTheme="minorHAnsi" w:hAnsiTheme="minorHAnsi" w:cstheme="minorHAnsi"/>
          <w:b/>
          <w:color w:val="FF0000"/>
          <w:sz w:val="18"/>
          <w:szCs w:val="18"/>
        </w:rPr>
        <w:sectPr w:rsidR="008F72E2" w:rsidRPr="00882BA1" w:rsidSect="00C17C8B">
          <w:headerReference w:type="default" r:id="rId71"/>
          <w:footerReference w:type="default" r:id="rId72"/>
          <w:pgSz w:w="11906" w:h="16838"/>
          <w:pgMar w:top="1134" w:right="1134" w:bottom="1134" w:left="1418" w:header="283" w:footer="481" w:gutter="0"/>
          <w:cols w:space="708"/>
          <w:docGrid w:linePitch="360"/>
        </w:sectPr>
      </w:pPr>
    </w:p>
    <w:p w:rsidR="00383FF5" w:rsidRPr="00882BA1" w:rsidRDefault="00383FF5" w:rsidP="008E6BE3">
      <w:pPr>
        <w:pStyle w:val="Tekstpodstawowy"/>
        <w:rPr>
          <w:rFonts w:asciiTheme="minorHAnsi" w:hAnsiTheme="minorHAnsi" w:cstheme="minorHAnsi"/>
          <w:color w:val="FF0000"/>
          <w:sz w:val="18"/>
          <w:szCs w:val="18"/>
        </w:rPr>
      </w:pPr>
    </w:p>
    <w:p w:rsidR="00383FF5" w:rsidRPr="00882BA1" w:rsidRDefault="00383FF5" w:rsidP="008E6BE3">
      <w:pPr>
        <w:pStyle w:val="Tekstpodstawowy"/>
        <w:rPr>
          <w:rFonts w:asciiTheme="minorHAnsi" w:hAnsiTheme="minorHAnsi" w:cstheme="minorHAnsi"/>
          <w:color w:val="FF0000"/>
          <w:sz w:val="18"/>
          <w:szCs w:val="18"/>
        </w:rPr>
      </w:pPr>
    </w:p>
    <w:p w:rsidR="00383FF5" w:rsidRPr="00882BA1" w:rsidRDefault="00383FF5" w:rsidP="008E6BE3">
      <w:pPr>
        <w:pStyle w:val="Tekstpodstawowy"/>
        <w:rPr>
          <w:rFonts w:asciiTheme="minorHAnsi" w:hAnsiTheme="minorHAnsi" w:cstheme="minorHAnsi"/>
          <w:color w:val="FF0000"/>
          <w:sz w:val="18"/>
          <w:szCs w:val="18"/>
        </w:rPr>
      </w:pPr>
    </w:p>
    <w:p w:rsidR="00383FF5" w:rsidRPr="00882BA1" w:rsidRDefault="00383FF5" w:rsidP="008E6BE3">
      <w:pPr>
        <w:pStyle w:val="Tekstpodstawowy"/>
        <w:rPr>
          <w:rFonts w:asciiTheme="minorHAnsi" w:hAnsiTheme="minorHAnsi" w:cstheme="minorHAnsi"/>
          <w:color w:val="FF0000"/>
          <w:sz w:val="18"/>
          <w:szCs w:val="18"/>
        </w:rPr>
      </w:pPr>
    </w:p>
    <w:p w:rsidR="00383FF5" w:rsidRPr="00882BA1" w:rsidRDefault="00383FF5" w:rsidP="008E6BE3">
      <w:pPr>
        <w:pStyle w:val="Tekstpodstawowy"/>
        <w:rPr>
          <w:rFonts w:asciiTheme="minorHAnsi" w:hAnsiTheme="minorHAnsi" w:cstheme="minorHAnsi"/>
          <w:color w:val="FF0000"/>
          <w:sz w:val="18"/>
          <w:szCs w:val="18"/>
        </w:rPr>
      </w:pPr>
    </w:p>
    <w:p w:rsidR="00383FF5" w:rsidRPr="00882BA1" w:rsidRDefault="00383FF5" w:rsidP="008E6BE3">
      <w:pPr>
        <w:pStyle w:val="Tekstpodstawowy"/>
        <w:rPr>
          <w:rFonts w:asciiTheme="minorHAnsi" w:hAnsiTheme="minorHAnsi" w:cstheme="minorHAnsi"/>
          <w:color w:val="FF0000"/>
          <w:sz w:val="18"/>
          <w:szCs w:val="18"/>
        </w:rPr>
      </w:pPr>
    </w:p>
    <w:p w:rsidR="00383FF5" w:rsidRPr="00882BA1" w:rsidRDefault="00383FF5" w:rsidP="008E6BE3">
      <w:pPr>
        <w:pStyle w:val="Tekstpodstawowy"/>
        <w:rPr>
          <w:rFonts w:asciiTheme="minorHAnsi" w:hAnsiTheme="minorHAnsi" w:cstheme="minorHAnsi"/>
          <w:color w:val="FF0000"/>
          <w:sz w:val="18"/>
          <w:szCs w:val="18"/>
        </w:rPr>
      </w:pPr>
    </w:p>
    <w:p w:rsidR="00383FF5" w:rsidRPr="00882BA1" w:rsidRDefault="00383FF5" w:rsidP="008E6BE3">
      <w:pPr>
        <w:pStyle w:val="Tekstpodstawowy"/>
        <w:rPr>
          <w:rFonts w:asciiTheme="minorHAnsi" w:hAnsiTheme="minorHAnsi" w:cstheme="minorHAnsi"/>
          <w:color w:val="FF0000"/>
          <w:sz w:val="18"/>
          <w:szCs w:val="18"/>
        </w:rPr>
      </w:pPr>
    </w:p>
    <w:p w:rsidR="00442DD8" w:rsidRPr="00882BA1" w:rsidRDefault="00442DD8" w:rsidP="008E6BE3">
      <w:pPr>
        <w:jc w:val="both"/>
        <w:rPr>
          <w:rFonts w:asciiTheme="minorHAnsi" w:hAnsiTheme="minorHAnsi" w:cstheme="minorHAnsi"/>
          <w:b/>
          <w:color w:val="FF0000"/>
          <w:sz w:val="18"/>
          <w:szCs w:val="18"/>
        </w:rPr>
      </w:pPr>
    </w:p>
    <w:p w:rsidR="00442DD8" w:rsidRPr="00882BA1" w:rsidRDefault="00442DD8" w:rsidP="008E6BE3">
      <w:pPr>
        <w:jc w:val="both"/>
        <w:rPr>
          <w:rFonts w:asciiTheme="minorHAnsi" w:hAnsiTheme="minorHAnsi" w:cstheme="minorHAnsi"/>
          <w:b/>
          <w:color w:val="FF0000"/>
          <w:sz w:val="18"/>
          <w:szCs w:val="18"/>
        </w:rPr>
      </w:pPr>
    </w:p>
    <w:p w:rsidR="00442DD8" w:rsidRPr="00882BA1" w:rsidRDefault="00442DD8" w:rsidP="008E6BE3">
      <w:pPr>
        <w:jc w:val="both"/>
        <w:rPr>
          <w:rFonts w:asciiTheme="minorHAnsi" w:hAnsiTheme="minorHAnsi" w:cstheme="minorHAnsi"/>
          <w:b/>
          <w:color w:val="FF0000"/>
          <w:sz w:val="18"/>
          <w:szCs w:val="18"/>
        </w:rPr>
      </w:pPr>
    </w:p>
    <w:p w:rsidR="00442DD8" w:rsidRPr="00882BA1" w:rsidRDefault="00442DD8" w:rsidP="008E6BE3">
      <w:pPr>
        <w:jc w:val="both"/>
        <w:rPr>
          <w:rFonts w:asciiTheme="minorHAnsi" w:hAnsiTheme="minorHAnsi" w:cstheme="minorHAnsi"/>
          <w:b/>
          <w:color w:val="FF0000"/>
          <w:sz w:val="18"/>
          <w:szCs w:val="18"/>
        </w:rPr>
      </w:pPr>
    </w:p>
    <w:p w:rsidR="00442DD8" w:rsidRPr="00882BA1" w:rsidRDefault="00442DD8" w:rsidP="008E6BE3">
      <w:pPr>
        <w:jc w:val="both"/>
        <w:rPr>
          <w:rFonts w:asciiTheme="minorHAnsi" w:hAnsiTheme="minorHAnsi" w:cstheme="minorHAnsi"/>
          <w:b/>
          <w:color w:val="FF0000"/>
          <w:sz w:val="18"/>
          <w:szCs w:val="18"/>
        </w:rPr>
      </w:pPr>
    </w:p>
    <w:p w:rsidR="00442DD8" w:rsidRPr="00882BA1" w:rsidRDefault="00442DD8" w:rsidP="008E6BE3">
      <w:pPr>
        <w:jc w:val="both"/>
        <w:rPr>
          <w:rFonts w:asciiTheme="minorHAnsi" w:hAnsiTheme="minorHAnsi" w:cstheme="minorHAnsi"/>
          <w:b/>
          <w:color w:val="FF0000"/>
          <w:sz w:val="18"/>
          <w:szCs w:val="18"/>
        </w:rPr>
      </w:pPr>
    </w:p>
    <w:p w:rsidR="00442DD8" w:rsidRPr="00882BA1" w:rsidRDefault="00442DD8" w:rsidP="008E6BE3">
      <w:pPr>
        <w:jc w:val="both"/>
        <w:rPr>
          <w:rFonts w:asciiTheme="minorHAnsi" w:hAnsiTheme="minorHAnsi" w:cstheme="minorHAnsi"/>
          <w:b/>
          <w:color w:val="FF0000"/>
          <w:sz w:val="18"/>
          <w:szCs w:val="18"/>
        </w:rPr>
      </w:pPr>
    </w:p>
    <w:p w:rsidR="00442DD8" w:rsidRPr="00882BA1" w:rsidRDefault="00442DD8" w:rsidP="008E6BE3">
      <w:pPr>
        <w:jc w:val="both"/>
        <w:rPr>
          <w:rFonts w:asciiTheme="minorHAnsi" w:hAnsiTheme="minorHAnsi" w:cstheme="minorHAnsi"/>
          <w:b/>
          <w:color w:val="FF0000"/>
          <w:sz w:val="18"/>
          <w:szCs w:val="18"/>
        </w:rPr>
      </w:pPr>
    </w:p>
    <w:p w:rsidR="00442DD8" w:rsidRPr="00882BA1" w:rsidRDefault="00442DD8" w:rsidP="008E6BE3">
      <w:pPr>
        <w:jc w:val="both"/>
        <w:rPr>
          <w:rFonts w:asciiTheme="minorHAnsi" w:hAnsiTheme="minorHAnsi" w:cstheme="minorHAnsi"/>
          <w:b/>
          <w:color w:val="FF0000"/>
          <w:sz w:val="18"/>
          <w:szCs w:val="18"/>
        </w:rPr>
      </w:pPr>
    </w:p>
    <w:p w:rsidR="00442DD8" w:rsidRPr="00882BA1" w:rsidRDefault="00442DD8" w:rsidP="008E6BE3">
      <w:pPr>
        <w:jc w:val="both"/>
        <w:rPr>
          <w:rFonts w:asciiTheme="minorHAnsi" w:hAnsiTheme="minorHAnsi" w:cstheme="minorHAnsi"/>
          <w:b/>
          <w:color w:val="FF0000"/>
          <w:sz w:val="18"/>
          <w:szCs w:val="18"/>
        </w:rPr>
      </w:pPr>
    </w:p>
    <w:p w:rsidR="00442DD8" w:rsidRPr="00882BA1" w:rsidRDefault="00442DD8" w:rsidP="008E6BE3">
      <w:pPr>
        <w:jc w:val="both"/>
        <w:rPr>
          <w:rFonts w:asciiTheme="minorHAnsi" w:hAnsiTheme="minorHAnsi" w:cstheme="minorHAnsi"/>
          <w:b/>
          <w:sz w:val="18"/>
          <w:szCs w:val="18"/>
        </w:rPr>
      </w:pPr>
    </w:p>
    <w:p w:rsidR="00442DD8" w:rsidRPr="00882BA1" w:rsidRDefault="00442DD8" w:rsidP="008E6BE3">
      <w:pPr>
        <w:jc w:val="both"/>
        <w:rPr>
          <w:rFonts w:asciiTheme="minorHAnsi" w:hAnsiTheme="minorHAnsi" w:cstheme="minorHAnsi"/>
          <w:b/>
          <w:sz w:val="18"/>
          <w:szCs w:val="18"/>
        </w:rPr>
      </w:pPr>
    </w:p>
    <w:p w:rsidR="00442DD8" w:rsidRPr="00882BA1" w:rsidRDefault="00442DD8" w:rsidP="008E6BE3">
      <w:pPr>
        <w:jc w:val="center"/>
        <w:rPr>
          <w:rFonts w:asciiTheme="minorHAnsi" w:hAnsiTheme="minorHAnsi" w:cstheme="minorHAnsi"/>
          <w:b/>
          <w:sz w:val="18"/>
          <w:szCs w:val="18"/>
        </w:rPr>
      </w:pPr>
    </w:p>
    <w:p w:rsidR="00E20736" w:rsidRPr="00882BA1" w:rsidRDefault="00E20736" w:rsidP="008E6BE3">
      <w:pPr>
        <w:jc w:val="center"/>
        <w:rPr>
          <w:rFonts w:asciiTheme="minorHAnsi" w:hAnsiTheme="minorHAnsi" w:cstheme="minorHAnsi"/>
          <w:b/>
          <w:sz w:val="18"/>
          <w:szCs w:val="18"/>
        </w:rPr>
      </w:pPr>
      <w:r w:rsidRPr="00882BA1">
        <w:rPr>
          <w:rFonts w:asciiTheme="minorHAnsi" w:hAnsiTheme="minorHAnsi" w:cstheme="minorHAnsi"/>
          <w:b/>
          <w:sz w:val="18"/>
          <w:szCs w:val="18"/>
        </w:rPr>
        <w:t>SPECYFIKACJA TECHNICZNA WYKONANIA I ODBIORU ROBÓT</w:t>
      </w:r>
    </w:p>
    <w:p w:rsidR="00E20736" w:rsidRPr="00882BA1" w:rsidRDefault="00E20736"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b/>
          <w:sz w:val="18"/>
          <w:szCs w:val="18"/>
        </w:rPr>
      </w:pPr>
    </w:p>
    <w:p w:rsidR="00E20736" w:rsidRPr="00882BA1" w:rsidRDefault="00E20736" w:rsidP="00FD2AFB">
      <w:pPr>
        <w:pStyle w:val="Nagwek7"/>
        <w:jc w:val="center"/>
        <w:rPr>
          <w:rFonts w:asciiTheme="minorHAnsi" w:hAnsiTheme="minorHAnsi" w:cstheme="minorHAnsi"/>
          <w:sz w:val="18"/>
          <w:szCs w:val="18"/>
        </w:rPr>
      </w:pPr>
      <w:bookmarkStart w:id="895" w:name="_Toc477909989"/>
      <w:r w:rsidRPr="00882BA1">
        <w:rPr>
          <w:rFonts w:asciiTheme="minorHAnsi" w:hAnsiTheme="minorHAnsi" w:cstheme="minorHAnsi"/>
          <w:sz w:val="18"/>
          <w:szCs w:val="18"/>
        </w:rPr>
        <w:t>D.08.05.03 ŚCI</w:t>
      </w:r>
      <w:r w:rsidR="00904966" w:rsidRPr="00882BA1">
        <w:rPr>
          <w:rFonts w:asciiTheme="minorHAnsi" w:hAnsiTheme="minorHAnsi" w:cstheme="minorHAnsi"/>
          <w:sz w:val="18"/>
          <w:szCs w:val="18"/>
        </w:rPr>
        <w:t>EK</w:t>
      </w:r>
      <w:r w:rsidRPr="00882BA1">
        <w:rPr>
          <w:rFonts w:asciiTheme="minorHAnsi" w:hAnsiTheme="minorHAnsi" w:cstheme="minorHAnsi"/>
          <w:sz w:val="18"/>
          <w:szCs w:val="18"/>
        </w:rPr>
        <w:t xml:space="preserve">  Z  KOSTKI  BETONOWEJ</w:t>
      </w:r>
      <w:bookmarkEnd w:id="895"/>
    </w:p>
    <w:p w:rsidR="00E20736" w:rsidRPr="00882BA1" w:rsidRDefault="00E20736" w:rsidP="008E6BE3">
      <w:pPr>
        <w:pStyle w:val="Bezodstpw"/>
        <w:jc w:val="both"/>
        <w:rPr>
          <w:rFonts w:asciiTheme="minorHAnsi" w:hAnsiTheme="minorHAnsi" w:cstheme="minorHAnsi"/>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b/>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b/>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b/>
          <w:color w:val="FF0000"/>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b/>
          <w:color w:val="FF0000"/>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b/>
          <w:color w:val="FF0000"/>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b/>
          <w:color w:val="FF0000"/>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b/>
          <w:color w:val="FF0000"/>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b/>
          <w:color w:val="FF0000"/>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b/>
          <w:color w:val="FF0000"/>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b/>
          <w:color w:val="FF0000"/>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b/>
          <w:color w:val="FF0000"/>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b/>
          <w:color w:val="FF0000"/>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442DD8" w:rsidRPr="00882BA1" w:rsidRDefault="00442DD8"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442DD8" w:rsidRPr="00882BA1" w:rsidRDefault="00442DD8"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442DD8" w:rsidRPr="00882BA1" w:rsidRDefault="00442DD8"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442DD8" w:rsidRPr="00882BA1" w:rsidRDefault="00442DD8"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442DD8" w:rsidRPr="00882BA1" w:rsidRDefault="00442DD8"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442DD8" w:rsidRPr="00882BA1" w:rsidRDefault="00442DD8"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442DD8" w:rsidRPr="00882BA1" w:rsidRDefault="00442DD8"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442DD8" w:rsidRPr="00882BA1" w:rsidRDefault="00442DD8"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442DD8" w:rsidRPr="00882BA1" w:rsidRDefault="00442DD8"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383FF5" w:rsidRPr="00882BA1" w:rsidRDefault="00383FF5"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383FF5" w:rsidRPr="00882BA1" w:rsidRDefault="00383FF5"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442DD8" w:rsidRPr="00882BA1" w:rsidRDefault="00442DD8"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D85FD2" w:rsidRPr="00882BA1" w:rsidRDefault="00D85FD2"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D85FD2" w:rsidRPr="00882BA1" w:rsidRDefault="00D85FD2"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D85FD2" w:rsidRPr="00882BA1" w:rsidRDefault="00D85FD2"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D85FD2" w:rsidRPr="00882BA1" w:rsidRDefault="00D85FD2"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D85FD2" w:rsidRPr="00882BA1" w:rsidRDefault="00D85FD2"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A17484" w:rsidRPr="00882BA1" w:rsidRDefault="00A17484"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color w:val="FF0000"/>
          <w:sz w:val="18"/>
          <w:szCs w:val="18"/>
        </w:rPr>
      </w:pPr>
    </w:p>
    <w:p w:rsidR="00B63A0A" w:rsidRPr="00882BA1" w:rsidRDefault="00B63A0A" w:rsidP="008E6BE3">
      <w:pPr>
        <w:rPr>
          <w:rFonts w:asciiTheme="minorHAnsi" w:eastAsia="Times New Roman" w:hAnsiTheme="minorHAnsi" w:cstheme="minorHAnsi"/>
          <w:b/>
          <w:color w:val="FF0000"/>
          <w:sz w:val="18"/>
          <w:szCs w:val="18"/>
          <w:lang w:eastAsia="pl-PL"/>
        </w:rPr>
      </w:pPr>
      <w:r w:rsidRPr="00882BA1">
        <w:rPr>
          <w:rFonts w:asciiTheme="minorHAnsi" w:hAnsiTheme="minorHAnsi" w:cstheme="minorHAnsi"/>
          <w:b/>
          <w:color w:val="FF0000"/>
          <w:sz w:val="18"/>
          <w:szCs w:val="18"/>
        </w:rPr>
        <w:br w:type="page"/>
      </w:r>
    </w:p>
    <w:p w:rsidR="00E20736" w:rsidRPr="00882BA1" w:rsidRDefault="00E2073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WSTĘP</w:t>
      </w:r>
    </w:p>
    <w:p w:rsidR="00E20736" w:rsidRPr="00882BA1" w:rsidRDefault="00E20736" w:rsidP="008E6BE3">
      <w:pPr>
        <w:pStyle w:val="Bezodstpw"/>
        <w:ind w:left="720"/>
        <w:jc w:val="both"/>
        <w:rPr>
          <w:rFonts w:asciiTheme="minorHAnsi" w:hAnsiTheme="minorHAnsi" w:cstheme="minorHAnsi"/>
          <w:b/>
          <w:sz w:val="18"/>
          <w:szCs w:val="18"/>
        </w:rPr>
      </w:pPr>
    </w:p>
    <w:p w:rsidR="00E20736" w:rsidRPr="00882BA1" w:rsidRDefault="00E20736" w:rsidP="00FC5F47">
      <w:pPr>
        <w:pStyle w:val="KOnumpozom2"/>
        <w:numPr>
          <w:ilvl w:val="1"/>
          <w:numId w:val="15"/>
        </w:numPr>
        <w:rPr>
          <w:rFonts w:asciiTheme="minorHAnsi" w:hAnsiTheme="minorHAnsi" w:cstheme="minorHAnsi"/>
          <w:sz w:val="18"/>
          <w:szCs w:val="18"/>
        </w:rPr>
      </w:pPr>
      <w:r w:rsidRPr="00882BA1">
        <w:rPr>
          <w:rFonts w:asciiTheme="minorHAnsi" w:hAnsiTheme="minorHAnsi" w:cstheme="minorHAnsi"/>
          <w:sz w:val="18"/>
          <w:szCs w:val="18"/>
        </w:rPr>
        <w:t>Nazwa zadania</w:t>
      </w:r>
    </w:p>
    <w:p w:rsidR="00E20736" w:rsidRPr="00882BA1" w:rsidRDefault="00E20736" w:rsidP="008E6BE3">
      <w:pPr>
        <w:pStyle w:val="Bezodstpw"/>
        <w:ind w:left="720"/>
        <w:jc w:val="both"/>
        <w:rPr>
          <w:rFonts w:asciiTheme="minorHAnsi" w:hAnsiTheme="minorHAnsi" w:cstheme="minorHAnsi"/>
          <w:sz w:val="18"/>
          <w:szCs w:val="18"/>
        </w:rPr>
      </w:pPr>
    </w:p>
    <w:p w:rsidR="00E20736" w:rsidRPr="00882BA1" w:rsidRDefault="000D215E" w:rsidP="008E6BE3">
      <w:pPr>
        <w:pStyle w:val="Bezodstpw"/>
        <w:jc w:val="both"/>
        <w:rPr>
          <w:rFonts w:asciiTheme="minorHAnsi" w:hAnsiTheme="minorHAnsi" w:cstheme="minorHAnsi"/>
          <w:bCs/>
          <w:sz w:val="18"/>
          <w:szCs w:val="18"/>
        </w:rPr>
      </w:pPr>
      <w:r w:rsidRPr="00882BA1">
        <w:rPr>
          <w:rFonts w:asciiTheme="minorHAnsi" w:hAnsiTheme="minorHAnsi" w:cstheme="minorHAnsi"/>
          <w:bCs/>
          <w:sz w:val="18"/>
          <w:szCs w:val="18"/>
        </w:rPr>
        <w:t>Rozbudowa ul. Rybaki w Poznaniu</w:t>
      </w:r>
    </w:p>
    <w:p w:rsidR="00E20736" w:rsidRPr="00882BA1" w:rsidRDefault="00E20736" w:rsidP="008E6BE3">
      <w:pPr>
        <w:pStyle w:val="Bezodstpw"/>
        <w:jc w:val="both"/>
        <w:rPr>
          <w:rFonts w:asciiTheme="minorHAnsi" w:hAnsiTheme="minorHAnsi" w:cstheme="minorHAnsi"/>
          <w:sz w:val="18"/>
          <w:szCs w:val="18"/>
        </w:rPr>
      </w:pPr>
    </w:p>
    <w:p w:rsidR="00E20736" w:rsidRPr="00882BA1" w:rsidRDefault="00E20736" w:rsidP="00FC5F47">
      <w:pPr>
        <w:pStyle w:val="KOnumpozom2"/>
        <w:numPr>
          <w:ilvl w:val="1"/>
          <w:numId w:val="15"/>
        </w:numPr>
        <w:rPr>
          <w:rFonts w:asciiTheme="minorHAnsi" w:hAnsiTheme="minorHAnsi" w:cstheme="minorHAnsi"/>
          <w:sz w:val="18"/>
          <w:szCs w:val="18"/>
        </w:rPr>
      </w:pPr>
      <w:r w:rsidRPr="00882BA1">
        <w:rPr>
          <w:rFonts w:asciiTheme="minorHAnsi" w:hAnsiTheme="minorHAnsi" w:cstheme="minorHAnsi"/>
          <w:sz w:val="18"/>
          <w:szCs w:val="18"/>
        </w:rPr>
        <w:t>Przedmiot ST</w:t>
      </w:r>
    </w:p>
    <w:p w:rsidR="00E20736" w:rsidRPr="00882BA1" w:rsidRDefault="00E20736" w:rsidP="008E6BE3">
      <w:pPr>
        <w:pStyle w:val="Bezodstpw"/>
        <w:ind w:left="11"/>
        <w:jc w:val="both"/>
        <w:rPr>
          <w:rFonts w:asciiTheme="minorHAnsi" w:hAnsiTheme="minorHAnsi" w:cstheme="minorHAnsi"/>
          <w:b/>
          <w:sz w:val="18"/>
          <w:szCs w:val="18"/>
        </w:rPr>
      </w:pPr>
    </w:p>
    <w:p w:rsidR="00E20736" w:rsidRPr="00882BA1" w:rsidRDefault="00E20736"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Przedmiotem niniejszej Specyfikacji Technicznej są wymagania dotyczące wykonania i odbioru ścieków z kostki betonowej.</w:t>
      </w:r>
    </w:p>
    <w:p w:rsidR="00E20736" w:rsidRPr="00882BA1" w:rsidRDefault="00E20736" w:rsidP="008E6BE3">
      <w:pPr>
        <w:pStyle w:val="Bezodstpw"/>
        <w:jc w:val="both"/>
        <w:rPr>
          <w:rFonts w:asciiTheme="minorHAnsi" w:hAnsiTheme="minorHAnsi" w:cstheme="minorHAnsi"/>
          <w:sz w:val="18"/>
          <w:szCs w:val="18"/>
        </w:rPr>
      </w:pPr>
    </w:p>
    <w:p w:rsidR="00E20736" w:rsidRPr="00882BA1" w:rsidRDefault="00E20736" w:rsidP="00FC5F47">
      <w:pPr>
        <w:pStyle w:val="KOnumpozom2"/>
        <w:numPr>
          <w:ilvl w:val="1"/>
          <w:numId w:val="15"/>
        </w:numPr>
        <w:rPr>
          <w:rFonts w:asciiTheme="minorHAnsi" w:hAnsiTheme="minorHAnsi" w:cstheme="minorHAnsi"/>
          <w:sz w:val="18"/>
          <w:szCs w:val="18"/>
        </w:rPr>
      </w:pPr>
      <w:r w:rsidRPr="00882BA1">
        <w:rPr>
          <w:rFonts w:asciiTheme="minorHAnsi" w:hAnsiTheme="minorHAnsi" w:cstheme="minorHAnsi"/>
          <w:sz w:val="18"/>
          <w:szCs w:val="18"/>
        </w:rPr>
        <w:t>Zakres robót objętych ST</w:t>
      </w:r>
    </w:p>
    <w:p w:rsidR="00E20736" w:rsidRPr="00882BA1" w:rsidRDefault="00E20736" w:rsidP="008E6BE3">
      <w:pPr>
        <w:pStyle w:val="Bezodstpw"/>
        <w:jc w:val="both"/>
        <w:rPr>
          <w:rFonts w:asciiTheme="minorHAnsi" w:hAnsiTheme="minorHAnsi" w:cstheme="minorHAnsi"/>
          <w:sz w:val="18"/>
          <w:szCs w:val="18"/>
        </w:rPr>
      </w:pPr>
    </w:p>
    <w:p w:rsidR="00E20736"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Ustalenia zawarte w niniejszej specyfikacji dotyczą zasad prowadzenia robót przy wykonaniu ścieku z kostek betonowych, i obejmują:</w:t>
      </w:r>
    </w:p>
    <w:p w:rsidR="00E20736" w:rsidRPr="00882BA1" w:rsidRDefault="00E2073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ścieku ulicznego </w:t>
      </w:r>
      <w:proofErr w:type="spellStart"/>
      <w:r w:rsidRPr="00882BA1">
        <w:rPr>
          <w:rFonts w:asciiTheme="minorHAnsi" w:hAnsiTheme="minorHAnsi" w:cstheme="minorHAnsi"/>
          <w:sz w:val="18"/>
          <w:szCs w:val="18"/>
        </w:rPr>
        <w:t>przykrawężnikowego</w:t>
      </w:r>
      <w:proofErr w:type="spellEnd"/>
      <w:r w:rsidRPr="00882BA1">
        <w:rPr>
          <w:rFonts w:asciiTheme="minorHAnsi" w:hAnsiTheme="minorHAnsi" w:cstheme="minorHAnsi"/>
          <w:sz w:val="18"/>
          <w:szCs w:val="18"/>
        </w:rPr>
        <w:t xml:space="preserve"> z dwóch rzędów brukowej kostki betonowej grub. 8 cm na podsypce cementowo-piaskowej 1:4 i ławie betonowej z betonu </w:t>
      </w:r>
      <w:r w:rsidR="007A5109" w:rsidRPr="00882BA1">
        <w:rPr>
          <w:rFonts w:asciiTheme="minorHAnsi" w:hAnsiTheme="minorHAnsi" w:cstheme="minorHAnsi"/>
          <w:sz w:val="18"/>
          <w:szCs w:val="18"/>
        </w:rPr>
        <w:t>C12/15</w:t>
      </w:r>
      <w:r w:rsidRPr="00882BA1">
        <w:rPr>
          <w:rFonts w:asciiTheme="minorHAnsi" w:hAnsiTheme="minorHAnsi" w:cstheme="minorHAnsi"/>
          <w:sz w:val="18"/>
          <w:szCs w:val="18"/>
        </w:rPr>
        <w:t>).</w:t>
      </w:r>
    </w:p>
    <w:p w:rsidR="00E20736" w:rsidRPr="00882BA1" w:rsidRDefault="00E20736" w:rsidP="008E6BE3">
      <w:pPr>
        <w:pStyle w:val="Bezodstpw"/>
        <w:jc w:val="both"/>
        <w:rPr>
          <w:rFonts w:asciiTheme="minorHAnsi" w:hAnsiTheme="minorHAnsi" w:cstheme="minorHAnsi"/>
          <w:sz w:val="18"/>
          <w:szCs w:val="18"/>
        </w:rPr>
      </w:pPr>
    </w:p>
    <w:p w:rsidR="00E20736" w:rsidRPr="00882BA1" w:rsidRDefault="00E20736" w:rsidP="00FC5F47">
      <w:pPr>
        <w:pStyle w:val="KOnumpozom2"/>
        <w:numPr>
          <w:ilvl w:val="1"/>
          <w:numId w:val="15"/>
        </w:numPr>
        <w:rPr>
          <w:rFonts w:asciiTheme="minorHAnsi" w:hAnsiTheme="minorHAnsi" w:cstheme="minorHAnsi"/>
          <w:sz w:val="18"/>
          <w:szCs w:val="18"/>
        </w:rPr>
      </w:pPr>
      <w:r w:rsidRPr="00882BA1">
        <w:rPr>
          <w:rFonts w:asciiTheme="minorHAnsi" w:hAnsiTheme="minorHAnsi" w:cstheme="minorHAnsi"/>
          <w:sz w:val="18"/>
          <w:szCs w:val="18"/>
        </w:rPr>
        <w:t>Określenia podstawowe</w:t>
      </w:r>
    </w:p>
    <w:p w:rsidR="00E20736" w:rsidRPr="00882BA1" w:rsidRDefault="00E20736" w:rsidP="008E6BE3">
      <w:pPr>
        <w:pStyle w:val="Bezodstpw"/>
        <w:jc w:val="both"/>
        <w:rPr>
          <w:rFonts w:asciiTheme="minorHAnsi" w:hAnsiTheme="minorHAnsi" w:cstheme="minorHAnsi"/>
          <w:sz w:val="18"/>
          <w:szCs w:val="18"/>
        </w:rPr>
      </w:pPr>
    </w:p>
    <w:p w:rsidR="00E20736" w:rsidRPr="00882BA1" w:rsidRDefault="00E20736" w:rsidP="008E6BE3">
      <w:pPr>
        <w:pStyle w:val="Bezodstpw"/>
        <w:jc w:val="both"/>
        <w:rPr>
          <w:rFonts w:asciiTheme="minorHAnsi" w:hAnsiTheme="minorHAnsi" w:cstheme="minorHAnsi"/>
          <w:sz w:val="18"/>
          <w:szCs w:val="18"/>
        </w:rPr>
      </w:pPr>
      <w:r w:rsidRPr="00882BA1">
        <w:rPr>
          <w:rFonts w:asciiTheme="minorHAnsi" w:hAnsiTheme="minorHAnsi" w:cstheme="minorHAnsi"/>
          <w:sz w:val="18"/>
          <w:szCs w:val="18"/>
        </w:rPr>
        <w:t>Określenia podstawowe podano w DM-00.00.00.</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ind w:left="709" w:hanging="709"/>
        <w:jc w:val="both"/>
        <w:rPr>
          <w:rFonts w:asciiTheme="minorHAnsi" w:hAnsiTheme="minorHAnsi" w:cstheme="minorHAnsi"/>
          <w:sz w:val="18"/>
          <w:szCs w:val="18"/>
        </w:rPr>
      </w:pPr>
      <w:r w:rsidRPr="00882BA1">
        <w:rPr>
          <w:rFonts w:asciiTheme="minorHAnsi" w:hAnsiTheme="minorHAnsi" w:cstheme="minorHAnsi"/>
          <w:sz w:val="18"/>
          <w:szCs w:val="18"/>
        </w:rPr>
        <w:t>1.4.1.</w:t>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b/>
          <w:sz w:val="18"/>
          <w:szCs w:val="18"/>
        </w:rPr>
        <w:t xml:space="preserve">Ściek </w:t>
      </w:r>
      <w:proofErr w:type="spellStart"/>
      <w:r w:rsidRPr="00882BA1">
        <w:rPr>
          <w:rFonts w:asciiTheme="minorHAnsi" w:hAnsiTheme="minorHAnsi" w:cstheme="minorHAnsi"/>
          <w:b/>
          <w:sz w:val="18"/>
          <w:szCs w:val="18"/>
        </w:rPr>
        <w:t>przykrawężnikowy</w:t>
      </w:r>
      <w:proofErr w:type="spellEnd"/>
      <w:r w:rsidRPr="00882BA1">
        <w:rPr>
          <w:rFonts w:asciiTheme="minorHAnsi" w:hAnsiTheme="minorHAnsi" w:cstheme="minorHAnsi"/>
          <w:sz w:val="18"/>
          <w:szCs w:val="18"/>
        </w:rPr>
        <w:t xml:space="preserve"> - element konstrukcji jezdni służący do odprowadzenia wód opadowych z nawierzchni jezdni i chodników do projektowanych odbiorników (np. kanalizacji deszczowej).</w:t>
      </w:r>
    </w:p>
    <w:p w:rsidR="00E20736" w:rsidRPr="00882BA1" w:rsidRDefault="00E20736" w:rsidP="008E6BE3">
      <w:pPr>
        <w:tabs>
          <w:tab w:val="left" w:pos="567"/>
        </w:tabs>
        <w:ind w:left="709" w:hanging="709"/>
        <w:jc w:val="both"/>
        <w:rPr>
          <w:rFonts w:asciiTheme="minorHAnsi" w:hAnsiTheme="minorHAnsi" w:cstheme="minorHAnsi"/>
          <w:sz w:val="18"/>
          <w:szCs w:val="18"/>
        </w:rPr>
      </w:pPr>
      <w:r w:rsidRPr="00882BA1">
        <w:rPr>
          <w:rFonts w:asciiTheme="minorHAnsi" w:hAnsiTheme="minorHAnsi" w:cstheme="minorHAnsi"/>
          <w:sz w:val="18"/>
          <w:szCs w:val="18"/>
        </w:rPr>
        <w:t>1.4.2.</w:t>
      </w:r>
      <w:r w:rsidRPr="00882BA1">
        <w:rPr>
          <w:rFonts w:asciiTheme="minorHAnsi" w:hAnsiTheme="minorHAnsi" w:cstheme="minorHAnsi"/>
          <w:sz w:val="18"/>
          <w:szCs w:val="18"/>
        </w:rPr>
        <w:tab/>
      </w:r>
      <w:r w:rsidRPr="00882BA1">
        <w:rPr>
          <w:rFonts w:asciiTheme="minorHAnsi" w:hAnsiTheme="minorHAnsi" w:cstheme="minorHAnsi"/>
          <w:sz w:val="18"/>
          <w:szCs w:val="18"/>
        </w:rPr>
        <w:tab/>
        <w:t>Pozostałe określenia podstawowe są zgodne z obowiązują</w:t>
      </w:r>
      <w:r w:rsidRPr="00882BA1">
        <w:rPr>
          <w:rFonts w:asciiTheme="minorHAnsi" w:hAnsiTheme="minorHAnsi" w:cstheme="minorHAnsi"/>
          <w:sz w:val="18"/>
          <w:szCs w:val="18"/>
        </w:rPr>
        <w:softHyphen/>
        <w:t>cymi, odpowiednimi polskimi normami i z definicjami podanymi w ST D.00.00.00 „Wymagania ogólne” pkt 1.4.</w:t>
      </w:r>
    </w:p>
    <w:p w:rsidR="00E20736" w:rsidRPr="00882BA1" w:rsidRDefault="00E20736" w:rsidP="008E6BE3">
      <w:pPr>
        <w:tabs>
          <w:tab w:val="left" w:pos="567"/>
        </w:tabs>
        <w:ind w:left="709" w:hanging="709"/>
        <w:jc w:val="both"/>
        <w:rPr>
          <w:rFonts w:asciiTheme="minorHAnsi" w:hAnsiTheme="minorHAnsi" w:cstheme="minorHAnsi"/>
          <w:sz w:val="18"/>
          <w:szCs w:val="18"/>
        </w:rPr>
      </w:pPr>
    </w:p>
    <w:p w:rsidR="00E20736" w:rsidRPr="00882BA1" w:rsidRDefault="00E20736" w:rsidP="00FC5F47">
      <w:pPr>
        <w:pStyle w:val="KOnumpozom2"/>
        <w:numPr>
          <w:ilvl w:val="1"/>
          <w:numId w:val="15"/>
        </w:numPr>
        <w:rPr>
          <w:rFonts w:asciiTheme="minorHAnsi" w:hAnsiTheme="minorHAnsi" w:cstheme="minorHAnsi"/>
          <w:sz w:val="18"/>
          <w:szCs w:val="18"/>
        </w:rPr>
      </w:pPr>
      <w:r w:rsidRPr="00882BA1">
        <w:rPr>
          <w:rFonts w:asciiTheme="minorHAnsi" w:hAnsiTheme="minorHAnsi" w:cstheme="minorHAnsi"/>
          <w:sz w:val="18"/>
          <w:szCs w:val="18"/>
        </w:rPr>
        <w:t>Wymagania ogólne</w:t>
      </w:r>
    </w:p>
    <w:p w:rsidR="00E20736" w:rsidRPr="00882BA1" w:rsidRDefault="00E20736" w:rsidP="008E6BE3">
      <w:pPr>
        <w:pStyle w:val="Bezodstpw"/>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Informacje ogólne zwarto w DM-00.00.00</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b/>
          <w:sz w:val="18"/>
          <w:szCs w:val="18"/>
        </w:rPr>
      </w:pPr>
      <w:r w:rsidRPr="00882BA1">
        <w:rPr>
          <w:rFonts w:asciiTheme="minorHAnsi" w:hAnsiTheme="minorHAnsi" w:cstheme="minorHAnsi"/>
          <w:b/>
          <w:sz w:val="18"/>
          <w:szCs w:val="18"/>
        </w:rPr>
        <w:t>2. Materiały</w:t>
      </w:r>
    </w:p>
    <w:p w:rsidR="00E20736" w:rsidRPr="00882BA1" w:rsidRDefault="00E20736" w:rsidP="008E6BE3">
      <w:pPr>
        <w:pStyle w:val="Tekstpodstawowy"/>
        <w:rPr>
          <w:rFonts w:asciiTheme="minorHAnsi" w:hAnsiTheme="minorHAnsi" w:cstheme="minorHAnsi"/>
          <w:sz w:val="18"/>
          <w:szCs w:val="18"/>
        </w:rPr>
      </w:pPr>
    </w:p>
    <w:p w:rsidR="00E20736" w:rsidRPr="00882BA1" w:rsidRDefault="00E20736" w:rsidP="008E6BE3">
      <w:pPr>
        <w:pStyle w:val="Tekstpodstawowy"/>
        <w:tabs>
          <w:tab w:val="left" w:pos="-3686"/>
        </w:tabs>
        <w:rPr>
          <w:rFonts w:asciiTheme="minorHAnsi" w:hAnsiTheme="minorHAnsi" w:cstheme="minorHAnsi"/>
          <w:sz w:val="18"/>
          <w:szCs w:val="18"/>
        </w:rPr>
      </w:pPr>
      <w:r w:rsidRPr="00882BA1">
        <w:rPr>
          <w:rFonts w:asciiTheme="minorHAnsi" w:hAnsiTheme="minorHAnsi" w:cstheme="minorHAnsi"/>
          <w:sz w:val="18"/>
          <w:szCs w:val="18"/>
        </w:rPr>
        <w:t xml:space="preserve">Ogólne wymagania dotyczące materiałów, ich pozyskiwania i składowania, podano w ST </w:t>
      </w:r>
      <w:r w:rsidRPr="00882BA1">
        <w:rPr>
          <w:rFonts w:asciiTheme="minorHAnsi" w:hAnsiTheme="minorHAnsi" w:cstheme="minorHAnsi"/>
          <w:sz w:val="18"/>
          <w:szCs w:val="18"/>
        </w:rPr>
        <w:br/>
        <w:t>D.00.00.00 „Wymagania ogólne” pkt 2.</w:t>
      </w:r>
    </w:p>
    <w:p w:rsidR="00E20736" w:rsidRPr="00882BA1" w:rsidRDefault="00E20736" w:rsidP="008E6BE3">
      <w:pPr>
        <w:pStyle w:val="Tekstpodstawowy"/>
        <w:rPr>
          <w:rFonts w:asciiTheme="minorHAnsi" w:hAnsiTheme="minorHAnsi" w:cstheme="minorHAnsi"/>
          <w:sz w:val="18"/>
          <w:szCs w:val="18"/>
        </w:rPr>
      </w:pPr>
    </w:p>
    <w:p w:rsidR="00E20736"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Materiałami stosowanymi przy wykonaniu robót wg zasad niniejszej ST są:</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2.1. Betonowa kostka brukowa</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Wymagania jak dla kostki betonowej zastosowanej na nawierzchnie wg ST.D.05.03.23 „Nawierzchnia z kostki brukowej betonowej”.</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2.2. Podsypka cementowo – piaskowa</w:t>
      </w:r>
    </w:p>
    <w:p w:rsidR="00E20736" w:rsidRPr="00882BA1" w:rsidRDefault="00E20736" w:rsidP="008E6BE3">
      <w:pPr>
        <w:pStyle w:val="Tekstpodstawowy"/>
        <w:rPr>
          <w:rFonts w:asciiTheme="minorHAnsi" w:hAnsiTheme="minorHAnsi" w:cstheme="minorHAnsi"/>
          <w:sz w:val="18"/>
          <w:szCs w:val="18"/>
        </w:rPr>
      </w:pPr>
    </w:p>
    <w:p w:rsidR="00E20736"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Podsypka cementowo </w:t>
      </w:r>
      <w:r w:rsidRPr="00882BA1">
        <w:rPr>
          <w:rFonts w:asciiTheme="minorHAnsi" w:hAnsiTheme="minorHAnsi" w:cstheme="minorHAnsi"/>
          <w:sz w:val="18"/>
          <w:szCs w:val="18"/>
        </w:rPr>
        <w:noBreakHyphen/>
        <w:t xml:space="preserve"> piaskowa 1:4:</w:t>
      </w:r>
    </w:p>
    <w:p w:rsidR="00E20736" w:rsidRPr="00882BA1" w:rsidRDefault="00E2073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piasek na podsypkę </w:t>
      </w:r>
      <w:r w:rsidRPr="00882BA1">
        <w:rPr>
          <w:rFonts w:asciiTheme="minorHAnsi" w:hAnsiTheme="minorHAnsi" w:cstheme="minorHAnsi"/>
          <w:sz w:val="18"/>
          <w:szCs w:val="18"/>
        </w:rPr>
        <w:noBreakHyphen/>
        <w:t xml:space="preserve"> należy stosować piasek średnio lub gruboziarnisty</w:t>
      </w:r>
      <w:r w:rsidR="00F5274E" w:rsidRPr="00882BA1">
        <w:rPr>
          <w:rFonts w:asciiTheme="minorHAnsi" w:hAnsiTheme="minorHAnsi" w:cstheme="minorHAnsi"/>
          <w:sz w:val="18"/>
          <w:szCs w:val="18"/>
        </w:rPr>
        <w:t xml:space="preserve"> 0/8mm</w:t>
      </w:r>
      <w:r w:rsidRPr="00882BA1">
        <w:rPr>
          <w:rFonts w:asciiTheme="minorHAnsi" w:hAnsiTheme="minorHAnsi" w:cstheme="minorHAnsi"/>
          <w:sz w:val="18"/>
          <w:szCs w:val="18"/>
        </w:rPr>
        <w:t>, odpowiadający wymaganiom PN-</w:t>
      </w:r>
      <w:r w:rsidR="00F5274E" w:rsidRPr="00882BA1">
        <w:rPr>
          <w:rFonts w:asciiTheme="minorHAnsi" w:hAnsiTheme="minorHAnsi" w:cstheme="minorHAnsi"/>
          <w:sz w:val="18"/>
          <w:szCs w:val="18"/>
        </w:rPr>
        <w:t>EN-13242</w:t>
      </w:r>
      <w:r w:rsidRPr="00882BA1">
        <w:rPr>
          <w:rFonts w:asciiTheme="minorHAnsi" w:hAnsiTheme="minorHAnsi" w:cstheme="minorHAnsi"/>
          <w:sz w:val="18"/>
          <w:szCs w:val="18"/>
        </w:rPr>
        <w:t>,</w:t>
      </w:r>
    </w:p>
    <w:p w:rsidR="00E20736" w:rsidRPr="00882BA1" w:rsidRDefault="00E2073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cement na podsypkę – należy użyć cementu portlandzkiego klasy 32,5N, odpowiadającego wymaganiom PN-EN-197-1:2002.</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pStyle w:val="Nagwek2"/>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2.3. Beton na ławę</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Beton na ławę pod ściek powinien odpowiadać wymaganiom PN-B-06250. Powinien to być beton klasy B-15 (lub wg </w:t>
      </w:r>
      <w:r w:rsidR="007A5109" w:rsidRPr="00882BA1">
        <w:rPr>
          <w:rFonts w:asciiTheme="minorHAnsi" w:hAnsiTheme="minorHAnsi" w:cstheme="minorHAnsi"/>
          <w:sz w:val="18"/>
          <w:szCs w:val="18"/>
        </w:rPr>
        <w:t>PN-EN 206-1:2003 klasy C12/15).</w:t>
      </w: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Pozostałe materiały powinny odpowiadać wymaganiom wg ST D.08.01.01/b „Krawężniki betonowe”.</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tabs>
          <w:tab w:val="left" w:pos="1"/>
          <w:tab w:val="left" w:pos="339"/>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b/>
          <w:sz w:val="18"/>
          <w:szCs w:val="18"/>
        </w:rPr>
      </w:pPr>
      <w:r w:rsidRPr="00882BA1">
        <w:rPr>
          <w:rFonts w:asciiTheme="minorHAnsi" w:hAnsiTheme="minorHAnsi" w:cstheme="minorHAnsi"/>
          <w:b/>
          <w:sz w:val="18"/>
          <w:szCs w:val="18"/>
        </w:rPr>
        <w:t>3. Sprzęt</w:t>
      </w:r>
    </w:p>
    <w:p w:rsidR="00E20736" w:rsidRPr="00882BA1" w:rsidRDefault="00E20736" w:rsidP="008E6BE3">
      <w:pPr>
        <w:pStyle w:val="Tekstpodstawowy"/>
        <w:rPr>
          <w:rFonts w:asciiTheme="minorHAnsi" w:hAnsiTheme="minorHAnsi" w:cstheme="minorHAnsi"/>
          <w:sz w:val="18"/>
          <w:szCs w:val="18"/>
        </w:rPr>
      </w:pPr>
    </w:p>
    <w:p w:rsidR="00E20736"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Ogólne wymagania dotyczące sprzętu podano w ST D.00.00.00 „Wymagania ogólne” pkt 3.</w:t>
      </w:r>
    </w:p>
    <w:p w:rsidR="00E20736" w:rsidRPr="00882BA1" w:rsidRDefault="00E20736" w:rsidP="008E6BE3">
      <w:pPr>
        <w:pStyle w:val="Tekstpodstawowy"/>
        <w:rPr>
          <w:rFonts w:asciiTheme="minorHAnsi" w:hAnsiTheme="minorHAnsi" w:cstheme="minorHAnsi"/>
          <w:sz w:val="18"/>
          <w:szCs w:val="18"/>
        </w:rPr>
      </w:pPr>
    </w:p>
    <w:p w:rsidR="00E20736"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Betoniarka </w:t>
      </w:r>
      <w:r w:rsidRPr="00882BA1">
        <w:rPr>
          <w:rFonts w:asciiTheme="minorHAnsi" w:hAnsiTheme="minorHAnsi" w:cstheme="minorHAnsi"/>
          <w:sz w:val="18"/>
          <w:szCs w:val="18"/>
        </w:rPr>
        <w:noBreakHyphen/>
        <w:t xml:space="preserve"> do wytworzenia mieszanki cementowo </w:t>
      </w:r>
      <w:r w:rsidRPr="00882BA1">
        <w:rPr>
          <w:rFonts w:asciiTheme="minorHAnsi" w:hAnsiTheme="minorHAnsi" w:cstheme="minorHAnsi"/>
          <w:sz w:val="18"/>
          <w:szCs w:val="18"/>
        </w:rPr>
        <w:noBreakHyphen/>
        <w:t xml:space="preserve"> piaskowej na podsypkę.</w:t>
      </w:r>
      <w:r w:rsidR="007A5109" w:rsidRPr="00882BA1">
        <w:rPr>
          <w:rFonts w:asciiTheme="minorHAnsi" w:hAnsiTheme="minorHAnsi" w:cstheme="minorHAnsi"/>
          <w:sz w:val="18"/>
          <w:szCs w:val="18"/>
        </w:rPr>
        <w:t xml:space="preserve"> </w:t>
      </w:r>
      <w:r w:rsidRPr="00882BA1">
        <w:rPr>
          <w:rFonts w:asciiTheme="minorHAnsi" w:hAnsiTheme="minorHAnsi" w:cstheme="minorHAnsi"/>
          <w:sz w:val="18"/>
          <w:szCs w:val="18"/>
        </w:rPr>
        <w:t>Pozostałe roboty związane z wykonaniem ścieku z kostki kamiennej przy krawężniku wykonane będą ręcznie.</w:t>
      </w: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b/>
          <w:sz w:val="18"/>
          <w:szCs w:val="18"/>
        </w:rPr>
      </w:pPr>
      <w:r w:rsidRPr="00882BA1">
        <w:rPr>
          <w:rFonts w:asciiTheme="minorHAnsi" w:hAnsiTheme="minorHAnsi" w:cstheme="minorHAnsi"/>
          <w:b/>
          <w:sz w:val="18"/>
          <w:szCs w:val="18"/>
        </w:rPr>
        <w:t>4. Transport</w:t>
      </w:r>
    </w:p>
    <w:p w:rsidR="00E20736" w:rsidRPr="00882BA1" w:rsidRDefault="00E20736" w:rsidP="008E6BE3">
      <w:pPr>
        <w:pStyle w:val="Tekstpodstawowy"/>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transportu podano w ST D.00.00.00 „Wyma</w:t>
      </w:r>
      <w:r w:rsidR="007C5121" w:rsidRPr="00882BA1">
        <w:rPr>
          <w:rFonts w:asciiTheme="minorHAnsi" w:hAnsiTheme="minorHAnsi" w:cstheme="minorHAnsi"/>
          <w:sz w:val="18"/>
          <w:szCs w:val="18"/>
        </w:rPr>
        <w:t xml:space="preserve">gania ogólne” </w:t>
      </w:r>
      <w:r w:rsidRPr="00882BA1">
        <w:rPr>
          <w:rFonts w:asciiTheme="minorHAnsi" w:hAnsiTheme="minorHAnsi" w:cstheme="minorHAnsi"/>
          <w:sz w:val="18"/>
          <w:szCs w:val="18"/>
        </w:rPr>
        <w:t>pkt 4.</w:t>
      </w:r>
    </w:p>
    <w:p w:rsidR="00E20736" w:rsidRPr="00882BA1" w:rsidRDefault="00E20736" w:rsidP="008E6BE3">
      <w:pPr>
        <w:pStyle w:val="Tekstpodstawowy"/>
        <w:rPr>
          <w:rFonts w:asciiTheme="minorHAnsi" w:hAnsiTheme="minorHAnsi" w:cstheme="minorHAnsi"/>
          <w:sz w:val="18"/>
          <w:szCs w:val="18"/>
        </w:rPr>
      </w:pPr>
    </w:p>
    <w:p w:rsidR="00E20736"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Kostka betonowa </w:t>
      </w:r>
      <w:r w:rsidRPr="00882BA1">
        <w:rPr>
          <w:rFonts w:asciiTheme="minorHAnsi" w:hAnsiTheme="minorHAnsi" w:cstheme="minorHAnsi"/>
          <w:sz w:val="18"/>
          <w:szCs w:val="18"/>
        </w:rPr>
        <w:noBreakHyphen/>
        <w:t xml:space="preserve"> przewożony może być dowolnymi środkami transportu. Transport i składowanie musi odbywać się w sposób zabezpieczający materiał przed możliwością uszkodzenia.</w:t>
      </w:r>
      <w:r w:rsidR="007A5109"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Piasek </w:t>
      </w:r>
      <w:r w:rsidRPr="00882BA1">
        <w:rPr>
          <w:rFonts w:asciiTheme="minorHAnsi" w:hAnsiTheme="minorHAnsi" w:cstheme="minorHAnsi"/>
          <w:sz w:val="18"/>
          <w:szCs w:val="18"/>
        </w:rPr>
        <w:noBreakHyphen/>
        <w:t xml:space="preserve"> przewożony będzie dowolnymi środkami transportu samowyładowczego. Podczas transportu i składowania należy zabezpieczyć różne asortymenty piasku przed zanieczyszczeniem i mieszaniem się między sobą.</w:t>
      </w:r>
      <w:r w:rsidR="007A5109"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Cement </w:t>
      </w:r>
      <w:r w:rsidRPr="00882BA1">
        <w:rPr>
          <w:rFonts w:asciiTheme="minorHAnsi" w:hAnsiTheme="minorHAnsi" w:cstheme="minorHAnsi"/>
          <w:sz w:val="18"/>
          <w:szCs w:val="18"/>
        </w:rPr>
        <w:noBreakHyphen/>
        <w:t xml:space="preserve"> przewożony będzie środkami transportu przeznaczonymi do przewożenia tego typu materiałów.</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b/>
          <w:sz w:val="18"/>
          <w:szCs w:val="18"/>
        </w:rPr>
      </w:pPr>
      <w:r w:rsidRPr="00882BA1">
        <w:rPr>
          <w:rFonts w:asciiTheme="minorHAnsi" w:hAnsiTheme="minorHAnsi" w:cstheme="minorHAnsi"/>
          <w:b/>
          <w:sz w:val="18"/>
          <w:szCs w:val="18"/>
        </w:rPr>
        <w:t>5. Wykonanie robót</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5.1. Ogólne warunki wykonania robót</w:t>
      </w:r>
    </w:p>
    <w:p w:rsidR="00E20736" w:rsidRPr="00882BA1" w:rsidRDefault="00E20736" w:rsidP="008E6BE3">
      <w:pPr>
        <w:pStyle w:val="Tekstpodstawowy"/>
        <w:rPr>
          <w:rFonts w:asciiTheme="minorHAnsi" w:hAnsiTheme="minorHAnsi" w:cstheme="minorHAnsi"/>
          <w:sz w:val="18"/>
          <w:szCs w:val="18"/>
        </w:rPr>
      </w:pPr>
    </w:p>
    <w:p w:rsidR="00E20736"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Ogólne warunki wykonania robót podano w ST D.00.00.00 „Wymagania ogólne”.</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5.2.1. Oznakowanie prowadzonych robót</w:t>
      </w:r>
    </w:p>
    <w:p w:rsidR="00E20736" w:rsidRPr="00882BA1" w:rsidRDefault="00E20736" w:rsidP="008E6BE3">
      <w:pPr>
        <w:pStyle w:val="Tekstpodstawowy"/>
        <w:rPr>
          <w:rFonts w:asciiTheme="minorHAnsi" w:hAnsiTheme="minorHAnsi" w:cstheme="minorHAnsi"/>
          <w:sz w:val="18"/>
          <w:szCs w:val="18"/>
        </w:rPr>
      </w:pPr>
    </w:p>
    <w:p w:rsidR="00E20736"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Oznakowanie robót prowadzonych w pasie drogowym należy wykonać zgodnie z „Instrukcją oznakowania robót prowadzonych w pasie drogowym”.</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5.2.2. Wytyczenie </w:t>
      </w:r>
      <w:proofErr w:type="spellStart"/>
      <w:r w:rsidRPr="00882BA1">
        <w:rPr>
          <w:rFonts w:asciiTheme="minorHAnsi" w:hAnsiTheme="minorHAnsi" w:cstheme="minorHAnsi"/>
          <w:sz w:val="18"/>
          <w:szCs w:val="18"/>
        </w:rPr>
        <w:t>sytuacyjno</w:t>
      </w:r>
      <w:proofErr w:type="spellEnd"/>
      <w:r w:rsidRPr="00882BA1">
        <w:rPr>
          <w:rFonts w:asciiTheme="minorHAnsi" w:hAnsiTheme="minorHAnsi" w:cstheme="minorHAnsi"/>
          <w:sz w:val="18"/>
          <w:szCs w:val="18"/>
        </w:rPr>
        <w:t xml:space="preserve"> </w:t>
      </w:r>
      <w:r w:rsidRPr="00882BA1">
        <w:rPr>
          <w:rFonts w:asciiTheme="minorHAnsi" w:hAnsiTheme="minorHAnsi" w:cstheme="minorHAnsi"/>
          <w:sz w:val="18"/>
          <w:szCs w:val="18"/>
        </w:rPr>
        <w:noBreakHyphen/>
        <w:t xml:space="preserve"> wysokościowe odcinków wykonania ścieku</w:t>
      </w:r>
    </w:p>
    <w:p w:rsidR="00E20736" w:rsidRPr="00882BA1" w:rsidRDefault="00E20736" w:rsidP="008E6BE3">
      <w:pPr>
        <w:pStyle w:val="Tekstpodstawowy"/>
        <w:rPr>
          <w:rFonts w:asciiTheme="minorHAnsi" w:hAnsiTheme="minorHAnsi" w:cstheme="minorHAnsi"/>
          <w:sz w:val="18"/>
          <w:szCs w:val="18"/>
        </w:rPr>
      </w:pPr>
    </w:p>
    <w:p w:rsidR="00E20736"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Wyznaczenia dodatkowych punktów </w:t>
      </w:r>
      <w:proofErr w:type="spellStart"/>
      <w:r w:rsidRPr="00882BA1">
        <w:rPr>
          <w:rFonts w:asciiTheme="minorHAnsi" w:hAnsiTheme="minorHAnsi" w:cstheme="minorHAnsi"/>
          <w:sz w:val="18"/>
          <w:szCs w:val="18"/>
        </w:rPr>
        <w:t>sytuacyjno</w:t>
      </w:r>
      <w:proofErr w:type="spellEnd"/>
      <w:r w:rsidRPr="00882BA1">
        <w:rPr>
          <w:rFonts w:asciiTheme="minorHAnsi" w:hAnsiTheme="minorHAnsi" w:cstheme="minorHAnsi"/>
          <w:sz w:val="18"/>
          <w:szCs w:val="18"/>
        </w:rPr>
        <w:t xml:space="preserve"> </w:t>
      </w:r>
      <w:r w:rsidRPr="00882BA1">
        <w:rPr>
          <w:rFonts w:asciiTheme="minorHAnsi" w:hAnsiTheme="minorHAnsi" w:cstheme="minorHAnsi"/>
          <w:sz w:val="18"/>
          <w:szCs w:val="18"/>
        </w:rPr>
        <w:noBreakHyphen/>
        <w:t xml:space="preserve"> wysokościowych niezbędnych do prawidłowego wykonania robót dokona Wykonawca w oparciu o </w:t>
      </w:r>
      <w:proofErr w:type="spellStart"/>
      <w:r w:rsidRPr="00882BA1">
        <w:rPr>
          <w:rFonts w:asciiTheme="minorHAnsi" w:hAnsiTheme="minorHAnsi" w:cstheme="minorHAnsi"/>
          <w:sz w:val="18"/>
          <w:szCs w:val="18"/>
        </w:rPr>
        <w:t>zastabilizowaną</w:t>
      </w:r>
      <w:proofErr w:type="spellEnd"/>
      <w:r w:rsidRPr="00882BA1">
        <w:rPr>
          <w:rFonts w:asciiTheme="minorHAnsi" w:hAnsiTheme="minorHAnsi" w:cstheme="minorHAnsi"/>
          <w:sz w:val="18"/>
          <w:szCs w:val="18"/>
        </w:rPr>
        <w:t xml:space="preserve"> sieć punktów.</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pStyle w:val="Nagwek2"/>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5.2.3. Wykop pod ławę</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Wykop pod wspólną ławę dla ścieku i krawężnika należy wykonać zgodnie z dokumentacją i</w:t>
      </w:r>
      <w:r w:rsidR="007A5109" w:rsidRPr="00882BA1">
        <w:rPr>
          <w:rFonts w:asciiTheme="minorHAnsi" w:hAnsiTheme="minorHAnsi" w:cstheme="minorHAnsi"/>
          <w:sz w:val="18"/>
          <w:szCs w:val="18"/>
        </w:rPr>
        <w:t xml:space="preserve"> PN-B-06050 (ława z oporem). </w:t>
      </w:r>
      <w:r w:rsidRPr="00882BA1">
        <w:rPr>
          <w:rFonts w:asciiTheme="minorHAnsi" w:hAnsiTheme="minorHAnsi" w:cstheme="minorHAnsi"/>
          <w:sz w:val="18"/>
          <w:szCs w:val="18"/>
        </w:rPr>
        <w:t>Dla ścieku umieszczonego między jezdni</w:t>
      </w:r>
      <w:r w:rsidR="007A5109" w:rsidRPr="00882BA1">
        <w:rPr>
          <w:rFonts w:asciiTheme="minorHAnsi" w:hAnsiTheme="minorHAnsi" w:cstheme="minorHAnsi"/>
          <w:sz w:val="18"/>
          <w:szCs w:val="18"/>
        </w:rPr>
        <w:t xml:space="preserve">ami stosowana jest ława zwykła. </w:t>
      </w:r>
      <w:r w:rsidRPr="00882BA1">
        <w:rPr>
          <w:rFonts w:asciiTheme="minorHAnsi" w:hAnsiTheme="minorHAnsi" w:cstheme="minorHAnsi"/>
          <w:sz w:val="18"/>
          <w:szCs w:val="18"/>
        </w:rPr>
        <w:t xml:space="preserve">Wymiary wykopu powinny odpowiadać wymiarom ławy w planie z uwzględnieniem w szerokości dna wykopu konstrukcji szalunku dla ławy z oporem. Wskaźnik zagęszczenia dna wykopu pod ławę powinien wynosić co najmniej 0,97, wg normalnej metody </w:t>
      </w:r>
      <w:proofErr w:type="spellStart"/>
      <w:r w:rsidRPr="00882BA1">
        <w:rPr>
          <w:rFonts w:asciiTheme="minorHAnsi" w:hAnsiTheme="minorHAnsi" w:cstheme="minorHAnsi"/>
          <w:sz w:val="18"/>
          <w:szCs w:val="18"/>
        </w:rPr>
        <w:t>Proctora</w:t>
      </w:r>
      <w:proofErr w:type="spellEnd"/>
      <w:r w:rsidRPr="00882BA1">
        <w:rPr>
          <w:rFonts w:asciiTheme="minorHAnsi" w:hAnsiTheme="minorHAnsi" w:cstheme="minorHAnsi"/>
          <w:sz w:val="18"/>
          <w:szCs w:val="18"/>
        </w:rPr>
        <w:t>.</w:t>
      </w:r>
    </w:p>
    <w:p w:rsidR="00E20736" w:rsidRPr="00882BA1" w:rsidRDefault="00E20736" w:rsidP="008E6BE3">
      <w:pPr>
        <w:pStyle w:val="Nagwek2"/>
        <w:spacing w:before="0" w:after="0"/>
        <w:jc w:val="both"/>
        <w:rPr>
          <w:rFonts w:asciiTheme="minorHAnsi" w:hAnsiTheme="minorHAnsi" w:cstheme="minorHAnsi"/>
          <w:b w:val="0"/>
          <w:i w:val="0"/>
          <w:sz w:val="18"/>
          <w:szCs w:val="18"/>
        </w:rPr>
      </w:pPr>
    </w:p>
    <w:p w:rsidR="00E20736" w:rsidRPr="00882BA1" w:rsidRDefault="00E20736" w:rsidP="008E6BE3">
      <w:pPr>
        <w:pStyle w:val="Nagwek2"/>
        <w:spacing w:before="0" w:after="0"/>
        <w:jc w:val="both"/>
        <w:rPr>
          <w:rFonts w:asciiTheme="minorHAnsi" w:hAnsiTheme="minorHAnsi" w:cstheme="minorHAnsi"/>
          <w:b w:val="0"/>
          <w:i w:val="0"/>
          <w:sz w:val="18"/>
          <w:szCs w:val="18"/>
        </w:rPr>
      </w:pPr>
      <w:r w:rsidRPr="00882BA1">
        <w:rPr>
          <w:rFonts w:asciiTheme="minorHAnsi" w:hAnsiTheme="minorHAnsi" w:cstheme="minorHAnsi"/>
          <w:b w:val="0"/>
          <w:i w:val="0"/>
          <w:sz w:val="18"/>
          <w:szCs w:val="18"/>
        </w:rPr>
        <w:t>5.2.4. Wykonanie ław betonowych</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Wykonanie ław powinno być zgodne z wymaganiami BN-64/8845-02.</w:t>
      </w: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Klasa betonu stosowanego do wykonania ław powinna być zgodna z dokumentacją projektową. Należy  sto</w:t>
      </w:r>
      <w:r w:rsidR="007A5109" w:rsidRPr="00882BA1">
        <w:rPr>
          <w:rFonts w:asciiTheme="minorHAnsi" w:hAnsiTheme="minorHAnsi" w:cstheme="minorHAnsi"/>
          <w:sz w:val="18"/>
          <w:szCs w:val="18"/>
        </w:rPr>
        <w:t xml:space="preserve">sować ławy z betonu klasy </w:t>
      </w:r>
      <w:r w:rsidR="00F5274E" w:rsidRPr="00882BA1">
        <w:rPr>
          <w:rFonts w:asciiTheme="minorHAnsi" w:hAnsiTheme="minorHAnsi" w:cstheme="minorHAnsi"/>
          <w:sz w:val="18"/>
          <w:szCs w:val="18"/>
        </w:rPr>
        <w:t>C12/15</w:t>
      </w:r>
      <w:r w:rsidR="007A5109" w:rsidRPr="00882BA1">
        <w:rPr>
          <w:rFonts w:asciiTheme="minorHAnsi" w:hAnsiTheme="minorHAnsi" w:cstheme="minorHAnsi"/>
          <w:sz w:val="18"/>
          <w:szCs w:val="18"/>
        </w:rPr>
        <w:t xml:space="preserve">. </w:t>
      </w:r>
      <w:r w:rsidRPr="00882BA1">
        <w:rPr>
          <w:rFonts w:asciiTheme="minorHAnsi" w:hAnsiTheme="minorHAnsi" w:cstheme="minorHAnsi"/>
          <w:sz w:val="18"/>
          <w:szCs w:val="18"/>
        </w:rPr>
        <w:t>Wykonanie ławy betonowej podano w ST D.08.01.01/b „Krawężniki betonowe”.</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5.2.5. Wykonanie podsypki cementowo </w:t>
      </w:r>
      <w:r w:rsidRPr="00882BA1">
        <w:rPr>
          <w:rFonts w:asciiTheme="minorHAnsi" w:hAnsiTheme="minorHAnsi" w:cstheme="minorHAnsi"/>
          <w:sz w:val="18"/>
          <w:szCs w:val="18"/>
        </w:rPr>
        <w:noBreakHyphen/>
        <w:t xml:space="preserve"> piaskowej pod ściek z kostki betonowej</w:t>
      </w:r>
    </w:p>
    <w:p w:rsidR="00E20736" w:rsidRPr="00882BA1" w:rsidRDefault="00E20736" w:rsidP="008E6BE3">
      <w:pPr>
        <w:pStyle w:val="Tekstpodstawowy"/>
        <w:rPr>
          <w:rFonts w:asciiTheme="minorHAnsi" w:hAnsiTheme="minorHAnsi" w:cstheme="minorHAnsi"/>
          <w:sz w:val="18"/>
          <w:szCs w:val="18"/>
        </w:rPr>
      </w:pPr>
    </w:p>
    <w:p w:rsidR="00E20736"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Podsypkę cementowo </w:t>
      </w:r>
      <w:r w:rsidRPr="00882BA1">
        <w:rPr>
          <w:rFonts w:asciiTheme="minorHAnsi" w:hAnsiTheme="minorHAnsi" w:cstheme="minorHAnsi"/>
          <w:sz w:val="18"/>
          <w:szCs w:val="18"/>
        </w:rPr>
        <w:noBreakHyphen/>
        <w:t xml:space="preserve"> piaskową należy wykonać z przygotowanej mieszanki cementowo</w:t>
      </w:r>
      <w:r w:rsidRPr="00882BA1">
        <w:rPr>
          <w:rFonts w:asciiTheme="minorHAnsi" w:hAnsiTheme="minorHAnsi" w:cstheme="minorHAnsi"/>
          <w:sz w:val="18"/>
          <w:szCs w:val="18"/>
        </w:rPr>
        <w:noBreakHyphen/>
        <w:t xml:space="preserve">piaskowej w proporcji 1:4. Wykonanie podsypki polega na ręcznym rozścieleniu mieszanki cementowo </w:t>
      </w:r>
      <w:r w:rsidRPr="00882BA1">
        <w:rPr>
          <w:rFonts w:asciiTheme="minorHAnsi" w:hAnsiTheme="minorHAnsi" w:cstheme="minorHAnsi"/>
          <w:sz w:val="18"/>
          <w:szCs w:val="18"/>
        </w:rPr>
        <w:noBreakHyphen/>
        <w:t xml:space="preserve"> piaskowej na wykonanej ławie betonowej jak w KPED </w:t>
      </w:r>
      <w:r w:rsidRPr="00882BA1">
        <w:rPr>
          <w:rFonts w:asciiTheme="minorHAnsi" w:hAnsiTheme="minorHAnsi" w:cstheme="minorHAnsi"/>
          <w:sz w:val="18"/>
          <w:szCs w:val="18"/>
        </w:rPr>
        <w:noBreakHyphen/>
        <w:t xml:space="preserve"> karta 03.12.</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5.2.6. Wykonanie ścieku z kostki betonowej</w:t>
      </w:r>
    </w:p>
    <w:p w:rsidR="00E20736" w:rsidRPr="00882BA1" w:rsidRDefault="00E20736" w:rsidP="008E6BE3">
      <w:pPr>
        <w:pStyle w:val="Tekstpodstawowy"/>
        <w:rPr>
          <w:rFonts w:asciiTheme="minorHAnsi" w:hAnsiTheme="minorHAnsi" w:cstheme="minorHAnsi"/>
          <w:sz w:val="18"/>
          <w:szCs w:val="18"/>
        </w:rPr>
      </w:pPr>
    </w:p>
    <w:p w:rsidR="00E20736"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Roboty związane z wykonaniem ścieku z kostki betonowej na ławie betonowej winny być wykonane w okresie od 1 kwietnia do 15 października, przy temperaturze otoczenia nie niższej niż 5 </w:t>
      </w:r>
      <w:r w:rsidRPr="00882BA1">
        <w:rPr>
          <w:rFonts w:asciiTheme="minorHAnsi" w:hAnsiTheme="minorHAnsi" w:cstheme="minorHAnsi"/>
          <w:sz w:val="18"/>
          <w:szCs w:val="18"/>
        </w:rPr>
        <w:sym w:font="Symbol" w:char="F0B0"/>
      </w:r>
      <w:r w:rsidRPr="00882BA1">
        <w:rPr>
          <w:rFonts w:asciiTheme="minorHAnsi" w:hAnsiTheme="minorHAnsi" w:cstheme="minorHAnsi"/>
          <w:sz w:val="18"/>
          <w:szCs w:val="18"/>
        </w:rPr>
        <w:t>C Wykonanie ścieku musi być zgodne ze szczegółem zamieszczonym w części rysunkowej</w:t>
      </w:r>
      <w:r w:rsidR="007A5109" w:rsidRPr="00882BA1">
        <w:rPr>
          <w:rFonts w:asciiTheme="minorHAnsi" w:hAnsiTheme="minorHAnsi" w:cstheme="minorHAnsi"/>
          <w:sz w:val="18"/>
          <w:szCs w:val="18"/>
        </w:rPr>
        <w:t xml:space="preserve">. </w:t>
      </w:r>
      <w:r w:rsidRPr="00882BA1">
        <w:rPr>
          <w:rFonts w:asciiTheme="minorHAnsi" w:hAnsiTheme="minorHAnsi" w:cstheme="minorHAnsi"/>
          <w:sz w:val="18"/>
          <w:szCs w:val="18"/>
        </w:rPr>
        <w:t xml:space="preserve">Roboty związane z ustawieniem dwóch </w:t>
      </w:r>
      <w:r w:rsidR="00C54904" w:rsidRPr="00882BA1">
        <w:rPr>
          <w:rFonts w:asciiTheme="minorHAnsi" w:hAnsiTheme="minorHAnsi" w:cstheme="minorHAnsi"/>
          <w:sz w:val="18"/>
          <w:szCs w:val="18"/>
        </w:rPr>
        <w:t xml:space="preserve">oraz trzech </w:t>
      </w:r>
      <w:r w:rsidRPr="00882BA1">
        <w:rPr>
          <w:rFonts w:asciiTheme="minorHAnsi" w:hAnsiTheme="minorHAnsi" w:cstheme="minorHAnsi"/>
          <w:sz w:val="18"/>
          <w:szCs w:val="18"/>
        </w:rPr>
        <w:t xml:space="preserve">rzędów kostki betonowej jako ścieku </w:t>
      </w:r>
      <w:proofErr w:type="spellStart"/>
      <w:r w:rsidRPr="00882BA1">
        <w:rPr>
          <w:rFonts w:asciiTheme="minorHAnsi" w:hAnsiTheme="minorHAnsi" w:cstheme="minorHAnsi"/>
          <w:sz w:val="18"/>
          <w:szCs w:val="18"/>
        </w:rPr>
        <w:t>przykrawężnikowego</w:t>
      </w:r>
      <w:proofErr w:type="spellEnd"/>
      <w:r w:rsidRPr="00882BA1">
        <w:rPr>
          <w:rFonts w:asciiTheme="minorHAnsi" w:hAnsiTheme="minorHAnsi" w:cstheme="minorHAnsi"/>
          <w:sz w:val="18"/>
          <w:szCs w:val="18"/>
        </w:rPr>
        <w:t xml:space="preserve"> wykonane będą ręcznie przy użyciu narzędzi brukarskich. Przy wykonywaniu ścieku należy bezwzględnie przestrzegać zaprojektowanych spadków podłużnych ścieku.</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b/>
          <w:sz w:val="18"/>
          <w:szCs w:val="18"/>
        </w:rPr>
      </w:pPr>
      <w:r w:rsidRPr="00882BA1">
        <w:rPr>
          <w:rFonts w:asciiTheme="minorHAnsi" w:hAnsiTheme="minorHAnsi" w:cstheme="minorHAnsi"/>
          <w:b/>
          <w:sz w:val="18"/>
          <w:szCs w:val="18"/>
        </w:rPr>
        <w:t>6. Kontrola jakości robót</w:t>
      </w: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Ogólne zasady kontroli jakości robót podano w ST D.00.00.00 „Wymagania ogólne”.</w:t>
      </w:r>
    </w:p>
    <w:p w:rsidR="00E20736" w:rsidRPr="00882BA1" w:rsidRDefault="00E20736" w:rsidP="008E6BE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Materiały użyte do wykonania ścieku wyszczególnione w punkcie 2 niniejszej ST pod względem jakości muszą odpowiadać wymaganiom odpowiednich norm i posiadać świadectwa dopuszczenia do stosowania w bu</w:t>
      </w:r>
      <w:r w:rsidR="007A5109" w:rsidRPr="00882BA1">
        <w:rPr>
          <w:rFonts w:asciiTheme="minorHAnsi" w:hAnsiTheme="minorHAnsi" w:cstheme="minorHAnsi"/>
          <w:sz w:val="18"/>
          <w:szCs w:val="18"/>
        </w:rPr>
        <w:t xml:space="preserve">downictwie drogowym i mostowym. </w:t>
      </w:r>
      <w:r w:rsidRPr="00882BA1">
        <w:rPr>
          <w:rFonts w:asciiTheme="minorHAnsi" w:hAnsiTheme="minorHAnsi" w:cstheme="minorHAnsi"/>
          <w:sz w:val="18"/>
          <w:szCs w:val="18"/>
        </w:rPr>
        <w:t>Kontrola wykonania ścieku polega na bieżącej ocenie zgodności z Dokumentacją Projektową. Kontroli podlega zgodność spadków wykonywanego ścieku z Dokumentacją Projektową.</w:t>
      </w:r>
    </w:p>
    <w:p w:rsidR="00E20736" w:rsidRPr="00882BA1" w:rsidRDefault="00E20736" w:rsidP="008E6BE3">
      <w:pPr>
        <w:tabs>
          <w:tab w:val="left" w:pos="1"/>
          <w:tab w:val="left" w:pos="339"/>
          <w:tab w:val="left" w:pos="1020"/>
          <w:tab w:val="left" w:pos="1360"/>
          <w:tab w:val="left" w:pos="1700"/>
          <w:tab w:val="left" w:pos="2041"/>
          <w:tab w:val="left" w:pos="2380"/>
          <w:tab w:val="left" w:pos="2721"/>
          <w:tab w:val="left" w:pos="3061"/>
          <w:tab w:val="left" w:pos="3402"/>
          <w:tab w:val="left" w:pos="5668"/>
        </w:tabs>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b/>
          <w:sz w:val="18"/>
          <w:szCs w:val="18"/>
        </w:rPr>
      </w:pPr>
      <w:r w:rsidRPr="00882BA1">
        <w:rPr>
          <w:rFonts w:asciiTheme="minorHAnsi" w:hAnsiTheme="minorHAnsi" w:cstheme="minorHAnsi"/>
          <w:b/>
          <w:sz w:val="18"/>
          <w:szCs w:val="18"/>
        </w:rPr>
        <w:t>7. Obmiar robót</w:t>
      </w:r>
    </w:p>
    <w:p w:rsidR="00E20736" w:rsidRPr="00882BA1" w:rsidRDefault="00E20736" w:rsidP="008E6BE3">
      <w:pPr>
        <w:pStyle w:val="Tekstpodstawowy"/>
        <w:rPr>
          <w:rFonts w:asciiTheme="minorHAnsi" w:hAnsiTheme="minorHAnsi" w:cstheme="minorHAnsi"/>
          <w:sz w:val="18"/>
          <w:szCs w:val="18"/>
        </w:rPr>
      </w:pPr>
    </w:p>
    <w:p w:rsidR="00C54904"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Jednostką obmiaru jest</w:t>
      </w:r>
      <w:r w:rsidR="00C54904" w:rsidRPr="00882BA1">
        <w:rPr>
          <w:rFonts w:asciiTheme="minorHAnsi" w:hAnsiTheme="minorHAnsi" w:cstheme="minorHAnsi"/>
          <w:sz w:val="18"/>
          <w:szCs w:val="18"/>
        </w:rPr>
        <w:t>:</w:t>
      </w:r>
    </w:p>
    <w:p w:rsidR="00C54904" w:rsidRPr="00882BA1" w:rsidRDefault="00C54904" w:rsidP="008E6BE3">
      <w:pPr>
        <w:pStyle w:val="Tekstpodstawowy"/>
        <w:rPr>
          <w:rFonts w:asciiTheme="minorHAnsi" w:hAnsiTheme="minorHAnsi" w:cstheme="minorHAnsi"/>
          <w:sz w:val="18"/>
          <w:szCs w:val="18"/>
        </w:rPr>
      </w:pPr>
    </w:p>
    <w:p w:rsidR="00C54904" w:rsidRPr="00882BA1" w:rsidRDefault="00C54904"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 [m] </w:t>
      </w:r>
      <w:r w:rsidR="00E20736" w:rsidRPr="00882BA1">
        <w:rPr>
          <w:rFonts w:asciiTheme="minorHAnsi" w:hAnsiTheme="minorHAnsi" w:cstheme="minorHAnsi"/>
          <w:sz w:val="18"/>
          <w:szCs w:val="18"/>
        </w:rPr>
        <w:t xml:space="preserve"> metr wykonanego ścieku z dwóch rzędów kostki betonowej na podsypce cementowo </w:t>
      </w:r>
      <w:r w:rsidR="00E20736" w:rsidRPr="00882BA1">
        <w:rPr>
          <w:rFonts w:asciiTheme="minorHAnsi" w:hAnsiTheme="minorHAnsi" w:cstheme="minorHAnsi"/>
          <w:sz w:val="18"/>
          <w:szCs w:val="18"/>
        </w:rPr>
        <w:noBreakHyphen/>
        <w:t xml:space="preserve"> piaskowej i ławie betonowej zgodnie z Dokumentacją Projektową i pomiarem w terenie.</w:t>
      </w:r>
      <w:r w:rsidR="007A5109" w:rsidRPr="00882BA1">
        <w:rPr>
          <w:rFonts w:asciiTheme="minorHAnsi" w:hAnsiTheme="minorHAnsi" w:cstheme="minorHAnsi"/>
          <w:sz w:val="18"/>
          <w:szCs w:val="18"/>
        </w:rPr>
        <w:t xml:space="preserve"> </w:t>
      </w:r>
    </w:p>
    <w:p w:rsidR="00C54904" w:rsidRPr="00882BA1" w:rsidRDefault="00C54904"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 xml:space="preserve">- [m]  metr wykonanego ścieku z trzech rzędów kostki betonowej na podsypce cementowo </w:t>
      </w:r>
      <w:r w:rsidRPr="00882BA1">
        <w:rPr>
          <w:rFonts w:asciiTheme="minorHAnsi" w:hAnsiTheme="minorHAnsi" w:cstheme="minorHAnsi"/>
          <w:sz w:val="18"/>
          <w:szCs w:val="18"/>
        </w:rPr>
        <w:noBreakHyphen/>
        <w:t xml:space="preserve"> piaskowej i ławie betonowej zgodnie z Dokumentacją Projektową i pomiarem w terenie. </w:t>
      </w:r>
    </w:p>
    <w:p w:rsidR="00C54904" w:rsidRPr="00882BA1" w:rsidRDefault="00C54904" w:rsidP="008E6BE3">
      <w:pPr>
        <w:pStyle w:val="Tekstpodstawowy"/>
        <w:rPr>
          <w:rFonts w:asciiTheme="minorHAnsi" w:hAnsiTheme="minorHAnsi" w:cstheme="minorHAnsi"/>
          <w:sz w:val="18"/>
          <w:szCs w:val="18"/>
        </w:rPr>
      </w:pPr>
    </w:p>
    <w:p w:rsidR="00E20736"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Ogólne zasady obmiaru podano w ST D.00.00.00 „Wymagania ogólne”.</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b/>
          <w:sz w:val="18"/>
          <w:szCs w:val="18"/>
        </w:rPr>
      </w:pPr>
      <w:r w:rsidRPr="00882BA1">
        <w:rPr>
          <w:rFonts w:asciiTheme="minorHAnsi" w:hAnsiTheme="minorHAnsi" w:cstheme="minorHAnsi"/>
          <w:b/>
          <w:sz w:val="18"/>
          <w:szCs w:val="18"/>
        </w:rPr>
        <w:t>8. Odbiór robót</w:t>
      </w:r>
    </w:p>
    <w:p w:rsidR="00E20736" w:rsidRPr="00882BA1" w:rsidRDefault="00E20736" w:rsidP="008E6BE3">
      <w:pPr>
        <w:pStyle w:val="Tekstpodstawowy"/>
        <w:rPr>
          <w:rFonts w:asciiTheme="minorHAnsi" w:hAnsiTheme="minorHAnsi" w:cstheme="minorHAnsi"/>
          <w:sz w:val="18"/>
          <w:szCs w:val="18"/>
        </w:rPr>
      </w:pPr>
    </w:p>
    <w:p w:rsidR="00E20736"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Ogólne zasady odbioru robót podano w ST D.00.00.00 „Wymagania ogólne”.</w:t>
      </w:r>
    </w:p>
    <w:p w:rsidR="00E20736" w:rsidRPr="00882BA1" w:rsidRDefault="00E20736" w:rsidP="008E6BE3">
      <w:pPr>
        <w:pStyle w:val="Tekstpodstawowy"/>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b/>
          <w:sz w:val="18"/>
          <w:szCs w:val="18"/>
        </w:rPr>
      </w:pPr>
      <w:r w:rsidRPr="00882BA1">
        <w:rPr>
          <w:rFonts w:asciiTheme="minorHAnsi" w:hAnsiTheme="minorHAnsi" w:cstheme="minorHAnsi"/>
          <w:b/>
          <w:sz w:val="18"/>
          <w:szCs w:val="18"/>
        </w:rPr>
        <w:t>9. Podstawa płatności</w:t>
      </w:r>
    </w:p>
    <w:p w:rsidR="00E20736" w:rsidRPr="00882BA1" w:rsidRDefault="00E20736" w:rsidP="008E6BE3">
      <w:pPr>
        <w:pStyle w:val="Tekstpodstawowy"/>
        <w:rPr>
          <w:rFonts w:asciiTheme="minorHAnsi" w:hAnsiTheme="minorHAnsi" w:cstheme="minorHAnsi"/>
          <w:sz w:val="18"/>
          <w:szCs w:val="18"/>
        </w:rPr>
      </w:pPr>
    </w:p>
    <w:p w:rsidR="00E20736"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Ogólne wymagania dotyczące płatności podano w ST D.00.00.00 „Wymagania ogólne”.</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sz w:val="18"/>
          <w:szCs w:val="18"/>
        </w:rPr>
      </w:pPr>
      <w:r w:rsidRPr="00882BA1">
        <w:rPr>
          <w:rFonts w:asciiTheme="minorHAnsi" w:hAnsiTheme="minorHAnsi" w:cstheme="minorHAnsi"/>
          <w:sz w:val="18"/>
          <w:szCs w:val="18"/>
        </w:rPr>
        <w:t xml:space="preserve">Płatność za 1 metr wykonanego ścieku </w:t>
      </w:r>
      <w:proofErr w:type="spellStart"/>
      <w:r w:rsidRPr="00882BA1">
        <w:rPr>
          <w:rFonts w:asciiTheme="minorHAnsi" w:hAnsiTheme="minorHAnsi" w:cstheme="minorHAnsi"/>
          <w:sz w:val="18"/>
          <w:szCs w:val="18"/>
        </w:rPr>
        <w:t>przykrawężnikowego</w:t>
      </w:r>
      <w:proofErr w:type="spellEnd"/>
      <w:r w:rsidRPr="00882BA1">
        <w:rPr>
          <w:rFonts w:asciiTheme="minorHAnsi" w:hAnsiTheme="minorHAnsi" w:cstheme="minorHAnsi"/>
          <w:sz w:val="18"/>
          <w:szCs w:val="18"/>
        </w:rPr>
        <w:t xml:space="preserve"> z kostki betonowej należy przyjmować zgodnie z obmiarem, oceną jakości użytych materiałów oraz jakości wykonanych robót na podstawie wyników pomiarów i badań.</w:t>
      </w:r>
    </w:p>
    <w:p w:rsidR="00E20736" w:rsidRPr="00882BA1" w:rsidRDefault="00E20736" w:rsidP="008E6BE3">
      <w:pPr>
        <w:jc w:val="both"/>
        <w:rPr>
          <w:rFonts w:asciiTheme="minorHAnsi" w:hAnsiTheme="minorHAnsi" w:cstheme="minorHAnsi"/>
          <w:sz w:val="18"/>
          <w:szCs w:val="18"/>
        </w:rPr>
      </w:pPr>
    </w:p>
    <w:p w:rsidR="00E20736" w:rsidRPr="00882BA1" w:rsidRDefault="00E20736" w:rsidP="008E6BE3">
      <w:pPr>
        <w:pStyle w:val="Tekstpodstawowy"/>
        <w:rPr>
          <w:rFonts w:asciiTheme="minorHAnsi" w:hAnsiTheme="minorHAnsi" w:cstheme="minorHAnsi"/>
          <w:sz w:val="18"/>
          <w:szCs w:val="18"/>
        </w:rPr>
      </w:pPr>
      <w:r w:rsidRPr="00882BA1">
        <w:rPr>
          <w:rFonts w:asciiTheme="minorHAnsi" w:hAnsiTheme="minorHAnsi" w:cstheme="minorHAnsi"/>
          <w:sz w:val="18"/>
          <w:szCs w:val="18"/>
        </w:rPr>
        <w:t>Cena wykonania robót obejmuje:</w:t>
      </w:r>
    </w:p>
    <w:p w:rsidR="00E20736" w:rsidRPr="00882BA1" w:rsidRDefault="00C54904"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 oraz dostarczenie</w:t>
      </w:r>
      <w:r w:rsidR="00E20736" w:rsidRPr="00882BA1">
        <w:rPr>
          <w:rFonts w:asciiTheme="minorHAnsi" w:hAnsiTheme="minorHAnsi" w:cstheme="minorHAnsi"/>
          <w:sz w:val="18"/>
          <w:szCs w:val="18"/>
        </w:rPr>
        <w:t xml:space="preserve"> materiałów przewidzianych do wykonania robót na miejsce wbudowania,</w:t>
      </w:r>
    </w:p>
    <w:p w:rsidR="00E20736" w:rsidRPr="00882BA1" w:rsidRDefault="00E2073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oznakowanie robót prowadzonych w pasie drogowym,</w:t>
      </w:r>
    </w:p>
    <w:p w:rsidR="00E20736" w:rsidRPr="00882BA1" w:rsidRDefault="00E2073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wyznaczenie sytuacyjno</w:t>
      </w:r>
      <w:r w:rsidRPr="00882BA1">
        <w:rPr>
          <w:rFonts w:asciiTheme="minorHAnsi" w:hAnsiTheme="minorHAnsi" w:cstheme="minorHAnsi"/>
          <w:sz w:val="18"/>
          <w:szCs w:val="18"/>
        </w:rPr>
        <w:noBreakHyphen/>
        <w:t xml:space="preserve"> wysokościowe odcinków wykonywanego ścieku,</w:t>
      </w:r>
    </w:p>
    <w:p w:rsidR="00E20736" w:rsidRPr="00882BA1" w:rsidRDefault="00E2073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ławy betonowej pod ściek </w:t>
      </w:r>
      <w:proofErr w:type="spellStart"/>
      <w:r w:rsidRPr="00882BA1">
        <w:rPr>
          <w:rFonts w:asciiTheme="minorHAnsi" w:hAnsiTheme="minorHAnsi" w:cstheme="minorHAnsi"/>
          <w:sz w:val="18"/>
          <w:szCs w:val="18"/>
        </w:rPr>
        <w:t>przykrawężnikowy</w:t>
      </w:r>
      <w:proofErr w:type="spellEnd"/>
      <w:r w:rsidRPr="00882BA1">
        <w:rPr>
          <w:rFonts w:asciiTheme="minorHAnsi" w:hAnsiTheme="minorHAnsi" w:cstheme="minorHAnsi"/>
          <w:sz w:val="18"/>
          <w:szCs w:val="18"/>
        </w:rPr>
        <w:t>,</w:t>
      </w:r>
    </w:p>
    <w:p w:rsidR="00E20736" w:rsidRPr="00882BA1" w:rsidRDefault="00E2073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podsypki cementowo </w:t>
      </w:r>
      <w:r w:rsidRPr="00882BA1">
        <w:rPr>
          <w:rFonts w:asciiTheme="minorHAnsi" w:hAnsiTheme="minorHAnsi" w:cstheme="minorHAnsi"/>
          <w:sz w:val="18"/>
          <w:szCs w:val="18"/>
        </w:rPr>
        <w:noBreakHyphen/>
        <w:t xml:space="preserve"> piaskowej pod ściek przy krawężniku,</w:t>
      </w:r>
    </w:p>
    <w:p w:rsidR="00E20736" w:rsidRPr="00882BA1" w:rsidRDefault="00E2073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wykonanie ścieku </w:t>
      </w:r>
      <w:proofErr w:type="spellStart"/>
      <w:r w:rsidRPr="00882BA1">
        <w:rPr>
          <w:rFonts w:asciiTheme="minorHAnsi" w:hAnsiTheme="minorHAnsi" w:cstheme="minorHAnsi"/>
          <w:sz w:val="18"/>
          <w:szCs w:val="18"/>
        </w:rPr>
        <w:t>przykrawężnikowego</w:t>
      </w:r>
      <w:proofErr w:type="spellEnd"/>
      <w:r w:rsidRPr="00882BA1">
        <w:rPr>
          <w:rFonts w:asciiTheme="minorHAnsi" w:hAnsiTheme="minorHAnsi" w:cstheme="minorHAnsi"/>
          <w:sz w:val="18"/>
          <w:szCs w:val="18"/>
        </w:rPr>
        <w:t>,</w:t>
      </w:r>
    </w:p>
    <w:p w:rsidR="00E20736" w:rsidRPr="00882BA1" w:rsidRDefault="00E2073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uporządkowanie miejsc prowadzenia robót,</w:t>
      </w:r>
    </w:p>
    <w:p w:rsidR="00E20736" w:rsidRPr="00882BA1" w:rsidRDefault="00E2073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niezbędnych badań i pomiarów,</w:t>
      </w:r>
    </w:p>
    <w:p w:rsidR="00E20736" w:rsidRPr="00882BA1" w:rsidRDefault="00E20736" w:rsidP="008E6BE3">
      <w:pPr>
        <w:jc w:val="both"/>
        <w:rPr>
          <w:rFonts w:asciiTheme="minorHAnsi" w:hAnsiTheme="minorHAnsi" w:cstheme="minorHAnsi"/>
          <w:b/>
          <w:sz w:val="18"/>
          <w:szCs w:val="18"/>
        </w:rPr>
      </w:pPr>
    </w:p>
    <w:p w:rsidR="007A5109" w:rsidRPr="00882BA1" w:rsidRDefault="007A5109" w:rsidP="008E6BE3">
      <w:pPr>
        <w:jc w:val="both"/>
        <w:rPr>
          <w:rFonts w:asciiTheme="minorHAnsi" w:hAnsiTheme="minorHAnsi" w:cstheme="minorHAnsi"/>
          <w:b/>
          <w:sz w:val="18"/>
          <w:szCs w:val="18"/>
        </w:rPr>
      </w:pPr>
    </w:p>
    <w:p w:rsidR="007A5109" w:rsidRPr="00882BA1" w:rsidRDefault="007A5109" w:rsidP="008E6BE3">
      <w:pPr>
        <w:jc w:val="both"/>
        <w:rPr>
          <w:rFonts w:asciiTheme="minorHAnsi" w:hAnsiTheme="minorHAnsi" w:cstheme="minorHAnsi"/>
          <w:b/>
          <w:sz w:val="18"/>
          <w:szCs w:val="18"/>
        </w:rPr>
      </w:pPr>
    </w:p>
    <w:p w:rsidR="00E20736" w:rsidRPr="00882BA1" w:rsidRDefault="00E20736" w:rsidP="008E6BE3">
      <w:pPr>
        <w:jc w:val="both"/>
        <w:rPr>
          <w:rFonts w:asciiTheme="minorHAnsi" w:hAnsiTheme="minorHAnsi" w:cstheme="minorHAnsi"/>
          <w:b/>
          <w:sz w:val="18"/>
          <w:szCs w:val="18"/>
        </w:rPr>
      </w:pPr>
      <w:r w:rsidRPr="00882BA1">
        <w:rPr>
          <w:rFonts w:asciiTheme="minorHAnsi" w:hAnsiTheme="minorHAnsi" w:cstheme="minorHAnsi"/>
          <w:b/>
          <w:sz w:val="18"/>
          <w:szCs w:val="18"/>
        </w:rPr>
        <w:t>10. Przepisy związane</w:t>
      </w:r>
    </w:p>
    <w:p w:rsidR="00E20736" w:rsidRPr="00882BA1" w:rsidRDefault="00E20736" w:rsidP="008E6BE3">
      <w:pPr>
        <w:jc w:val="both"/>
        <w:rPr>
          <w:rFonts w:asciiTheme="minorHAnsi" w:hAnsiTheme="minorHAnsi" w:cstheme="minorHAnsi"/>
          <w:sz w:val="18"/>
          <w:szCs w:val="18"/>
        </w:rPr>
      </w:pPr>
    </w:p>
    <w:p w:rsidR="00E20736" w:rsidRPr="00882BA1" w:rsidRDefault="00E2073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Katalog Szczegółów Drogowych Ulic , Placów i Parków Miejskich – wydany przez Centrum Techniki Budownictwa Komunalnego w Warszawie</w:t>
      </w:r>
    </w:p>
    <w:p w:rsidR="00E20736" w:rsidRPr="00882BA1" w:rsidRDefault="00E20736" w:rsidP="00C62775">
      <w:pPr>
        <w:pStyle w:val="Listapunktowana2"/>
        <w:rPr>
          <w:rFonts w:asciiTheme="minorHAnsi" w:hAnsiTheme="minorHAnsi" w:cstheme="minorHAnsi"/>
          <w:sz w:val="18"/>
          <w:szCs w:val="18"/>
          <w:lang w:val="de-DE"/>
        </w:rPr>
      </w:pPr>
      <w:r w:rsidRPr="00882BA1">
        <w:rPr>
          <w:rFonts w:asciiTheme="minorHAnsi" w:hAnsiTheme="minorHAnsi" w:cstheme="minorHAnsi"/>
          <w:sz w:val="18"/>
          <w:szCs w:val="18"/>
          <w:lang w:val="de-DE"/>
        </w:rPr>
        <w:t>PN-B-06250</w:t>
      </w:r>
      <w:r w:rsidRPr="00882BA1">
        <w:rPr>
          <w:rFonts w:asciiTheme="minorHAnsi" w:hAnsiTheme="minorHAnsi" w:cstheme="minorHAnsi"/>
          <w:sz w:val="18"/>
          <w:szCs w:val="18"/>
          <w:lang w:val="de-DE"/>
        </w:rPr>
        <w:tab/>
      </w:r>
      <w:r w:rsidRPr="00882BA1">
        <w:rPr>
          <w:rFonts w:asciiTheme="minorHAnsi" w:hAnsiTheme="minorHAnsi" w:cstheme="minorHAnsi"/>
          <w:sz w:val="18"/>
          <w:szCs w:val="18"/>
          <w:lang w:val="de-DE"/>
        </w:rPr>
        <w:tab/>
        <w:t xml:space="preserve">Beton </w:t>
      </w:r>
      <w:proofErr w:type="spellStart"/>
      <w:r w:rsidRPr="00882BA1">
        <w:rPr>
          <w:rFonts w:asciiTheme="minorHAnsi" w:hAnsiTheme="minorHAnsi" w:cstheme="minorHAnsi"/>
          <w:sz w:val="18"/>
          <w:szCs w:val="18"/>
          <w:lang w:val="de-DE"/>
        </w:rPr>
        <w:t>zwykły</w:t>
      </w:r>
      <w:proofErr w:type="spellEnd"/>
      <w:r w:rsidRPr="00882BA1">
        <w:rPr>
          <w:rFonts w:asciiTheme="minorHAnsi" w:hAnsiTheme="minorHAnsi" w:cstheme="minorHAnsi"/>
          <w:sz w:val="18"/>
          <w:szCs w:val="18"/>
          <w:lang w:val="de-DE"/>
        </w:rPr>
        <w:t>.</w:t>
      </w:r>
    </w:p>
    <w:p w:rsidR="00E20736" w:rsidRPr="00882BA1" w:rsidRDefault="00E2073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lang w:val="de-DE"/>
        </w:rPr>
        <w:t>PN-EN 206-1:2003</w:t>
      </w:r>
      <w:r w:rsidRPr="00882BA1">
        <w:rPr>
          <w:rFonts w:asciiTheme="minorHAnsi" w:hAnsiTheme="minorHAnsi" w:cstheme="minorHAnsi"/>
          <w:sz w:val="18"/>
          <w:szCs w:val="18"/>
          <w:lang w:val="de-DE"/>
        </w:rPr>
        <w:tab/>
        <w:t xml:space="preserve">Beton. </w:t>
      </w:r>
      <w:r w:rsidRPr="00882BA1">
        <w:rPr>
          <w:rFonts w:asciiTheme="minorHAnsi" w:hAnsiTheme="minorHAnsi" w:cstheme="minorHAnsi"/>
          <w:sz w:val="18"/>
          <w:szCs w:val="18"/>
        </w:rPr>
        <w:t>Część 1: Wymagania, właściwości, produkcja i zgodność.</w:t>
      </w:r>
    </w:p>
    <w:p w:rsidR="00E20736" w:rsidRPr="00882BA1" w:rsidRDefault="00E2073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w:t>
      </w:r>
      <w:r w:rsidRPr="00882BA1">
        <w:rPr>
          <w:rFonts w:asciiTheme="minorHAnsi" w:hAnsiTheme="minorHAnsi" w:cstheme="minorHAnsi"/>
          <w:sz w:val="18"/>
          <w:szCs w:val="18"/>
        </w:rPr>
        <w:noBreakHyphen/>
        <w:t>B</w:t>
      </w:r>
      <w:r w:rsidRPr="00882BA1">
        <w:rPr>
          <w:rFonts w:asciiTheme="minorHAnsi" w:hAnsiTheme="minorHAnsi" w:cstheme="minorHAnsi"/>
          <w:sz w:val="18"/>
          <w:szCs w:val="18"/>
        </w:rPr>
        <w:noBreakHyphen/>
        <w:t xml:space="preserve">06711 </w:t>
      </w:r>
      <w:r w:rsidRPr="00882BA1">
        <w:rPr>
          <w:rFonts w:asciiTheme="minorHAnsi" w:hAnsiTheme="minorHAnsi" w:cstheme="minorHAnsi"/>
          <w:sz w:val="18"/>
          <w:szCs w:val="18"/>
        </w:rPr>
        <w:tab/>
      </w:r>
      <w:r w:rsidR="007C64F3" w:rsidRPr="00882BA1">
        <w:rPr>
          <w:rFonts w:asciiTheme="minorHAnsi" w:hAnsiTheme="minorHAnsi" w:cstheme="minorHAnsi"/>
          <w:sz w:val="18"/>
          <w:szCs w:val="18"/>
        </w:rPr>
        <w:tab/>
      </w:r>
      <w:r w:rsidRPr="00882BA1">
        <w:rPr>
          <w:rFonts w:asciiTheme="minorHAnsi" w:hAnsiTheme="minorHAnsi" w:cstheme="minorHAnsi"/>
          <w:sz w:val="18"/>
          <w:szCs w:val="18"/>
        </w:rPr>
        <w:t>Kruszywo naturalne. Piasek do betonów i zapraw .</w:t>
      </w:r>
    </w:p>
    <w:p w:rsidR="00E20736" w:rsidRPr="00882BA1" w:rsidRDefault="00E2073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PN-B-06712</w:t>
      </w:r>
      <w:r w:rsidRPr="00882BA1">
        <w:rPr>
          <w:rFonts w:asciiTheme="minorHAnsi" w:hAnsiTheme="minorHAnsi" w:cstheme="minorHAnsi"/>
          <w:sz w:val="18"/>
          <w:szCs w:val="18"/>
        </w:rPr>
        <w:tab/>
      </w:r>
      <w:r w:rsidRPr="00882BA1">
        <w:rPr>
          <w:rFonts w:asciiTheme="minorHAnsi" w:hAnsiTheme="minorHAnsi" w:cstheme="minorHAnsi"/>
          <w:sz w:val="18"/>
          <w:szCs w:val="18"/>
        </w:rPr>
        <w:tab/>
        <w:t>Kruszywa mineralne do betonu zwykłego</w:t>
      </w:r>
    </w:p>
    <w:p w:rsidR="00E20736" w:rsidRPr="00882BA1" w:rsidRDefault="00E20736"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BN-EN-197-1:2002</w:t>
      </w:r>
      <w:r w:rsidRPr="00882BA1">
        <w:rPr>
          <w:rFonts w:asciiTheme="minorHAnsi" w:hAnsiTheme="minorHAnsi" w:cstheme="minorHAnsi"/>
          <w:sz w:val="18"/>
          <w:szCs w:val="18"/>
        </w:rPr>
        <w:tab/>
        <w:t xml:space="preserve">Cement. Część 1. Skład, wymagania i kryteria zgodności dotyczące cementów </w:t>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r>
      <w:r w:rsidRPr="00882BA1">
        <w:rPr>
          <w:rFonts w:asciiTheme="minorHAnsi" w:hAnsiTheme="minorHAnsi" w:cstheme="minorHAnsi"/>
          <w:sz w:val="18"/>
          <w:szCs w:val="18"/>
        </w:rPr>
        <w:tab/>
        <w:t>powszechnego użytku</w:t>
      </w:r>
    </w:p>
    <w:p w:rsidR="00E20736" w:rsidRPr="00882BA1" w:rsidRDefault="00E20736" w:rsidP="008E6BE3">
      <w:pPr>
        <w:ind w:left="1980" w:hanging="1980"/>
        <w:jc w:val="both"/>
        <w:rPr>
          <w:rFonts w:asciiTheme="minorHAnsi" w:hAnsiTheme="minorHAnsi" w:cstheme="minorHAnsi"/>
          <w:sz w:val="18"/>
          <w:szCs w:val="18"/>
        </w:rPr>
      </w:pPr>
    </w:p>
    <w:p w:rsidR="00E20736" w:rsidRPr="00882BA1" w:rsidRDefault="00E20736" w:rsidP="008E6BE3">
      <w:pPr>
        <w:ind w:left="1980" w:hanging="1980"/>
        <w:jc w:val="both"/>
        <w:rPr>
          <w:rFonts w:asciiTheme="minorHAnsi" w:hAnsiTheme="minorHAnsi" w:cstheme="minorHAnsi"/>
          <w:sz w:val="18"/>
          <w:szCs w:val="18"/>
        </w:rPr>
      </w:pPr>
    </w:p>
    <w:p w:rsidR="00E20736" w:rsidRPr="00882BA1" w:rsidRDefault="00E20736" w:rsidP="008E6BE3">
      <w:pPr>
        <w:ind w:left="1980" w:hanging="1980"/>
        <w:jc w:val="both"/>
        <w:rPr>
          <w:rFonts w:asciiTheme="minorHAnsi" w:hAnsiTheme="minorHAnsi" w:cstheme="minorHAnsi"/>
          <w:sz w:val="18"/>
          <w:szCs w:val="18"/>
        </w:rPr>
      </w:pPr>
    </w:p>
    <w:p w:rsidR="00E20736" w:rsidRPr="00882BA1" w:rsidRDefault="00E20736" w:rsidP="008E6BE3">
      <w:pPr>
        <w:ind w:left="1980" w:hanging="1980"/>
        <w:jc w:val="both"/>
        <w:rPr>
          <w:rFonts w:asciiTheme="minorHAnsi" w:hAnsiTheme="minorHAnsi" w:cstheme="minorHAnsi"/>
          <w:sz w:val="18"/>
          <w:szCs w:val="18"/>
        </w:rPr>
      </w:pPr>
    </w:p>
    <w:p w:rsidR="00E20736" w:rsidRPr="00882BA1" w:rsidRDefault="00E20736" w:rsidP="008E6BE3">
      <w:pPr>
        <w:ind w:left="1980" w:hanging="1980"/>
        <w:jc w:val="both"/>
        <w:rPr>
          <w:rFonts w:asciiTheme="minorHAnsi" w:hAnsiTheme="minorHAnsi" w:cstheme="minorHAnsi"/>
          <w:sz w:val="18"/>
          <w:szCs w:val="18"/>
        </w:rPr>
      </w:pPr>
    </w:p>
    <w:p w:rsidR="00E20736" w:rsidRPr="00882BA1" w:rsidRDefault="00E20736" w:rsidP="008E6BE3">
      <w:pPr>
        <w:ind w:left="1980" w:hanging="1980"/>
        <w:jc w:val="both"/>
        <w:rPr>
          <w:rFonts w:asciiTheme="minorHAnsi" w:hAnsiTheme="minorHAnsi" w:cstheme="minorHAnsi"/>
          <w:sz w:val="18"/>
          <w:szCs w:val="18"/>
        </w:rPr>
      </w:pPr>
    </w:p>
    <w:p w:rsidR="00E20736" w:rsidRPr="00882BA1" w:rsidRDefault="00E20736" w:rsidP="008E6BE3">
      <w:pPr>
        <w:jc w:val="both"/>
        <w:rPr>
          <w:rFonts w:asciiTheme="minorHAnsi" w:hAnsiTheme="minorHAnsi" w:cstheme="minorHAnsi"/>
          <w:color w:val="FF0000"/>
          <w:sz w:val="18"/>
          <w:szCs w:val="18"/>
        </w:rPr>
        <w:sectPr w:rsidR="00E20736" w:rsidRPr="00882BA1" w:rsidSect="00C17C8B">
          <w:headerReference w:type="default" r:id="rId73"/>
          <w:headerReference w:type="first" r:id="rId74"/>
          <w:pgSz w:w="11904" w:h="16836" w:code="9"/>
          <w:pgMar w:top="1134" w:right="1134" w:bottom="1134" w:left="1418" w:header="283" w:footer="449" w:gutter="0"/>
          <w:cols w:space="708"/>
          <w:titlePg/>
          <w:docGrid w:linePitch="326"/>
        </w:sectPr>
      </w:pPr>
    </w:p>
    <w:p w:rsidR="00CA172C" w:rsidRPr="00882BA1" w:rsidRDefault="00CA172C" w:rsidP="008E6BE3">
      <w:pPr>
        <w:autoSpaceDE w:val="0"/>
        <w:autoSpaceDN w:val="0"/>
        <w:adjustRightInd w:val="0"/>
        <w:rPr>
          <w:rFonts w:asciiTheme="minorHAnsi" w:hAnsiTheme="minorHAnsi" w:cstheme="minorHAnsi"/>
          <w:color w:val="FF0000"/>
          <w:sz w:val="18"/>
          <w:szCs w:val="18"/>
          <w:lang w:eastAsia="pl-PL"/>
        </w:rPr>
      </w:pPr>
    </w:p>
    <w:p w:rsidR="00CA172C" w:rsidRPr="00882BA1" w:rsidRDefault="00CA172C"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sz w:val="18"/>
          <w:szCs w:val="18"/>
          <w:lang w:eastAsia="pl-PL"/>
        </w:rPr>
      </w:pPr>
    </w:p>
    <w:p w:rsidR="00B4618F" w:rsidRPr="00882BA1" w:rsidRDefault="00B4618F" w:rsidP="008E6BE3">
      <w:pPr>
        <w:autoSpaceDE w:val="0"/>
        <w:autoSpaceDN w:val="0"/>
        <w:adjustRightInd w:val="0"/>
        <w:rPr>
          <w:rFonts w:asciiTheme="minorHAnsi" w:hAnsiTheme="minorHAnsi" w:cstheme="minorHAnsi"/>
          <w:sz w:val="18"/>
          <w:szCs w:val="18"/>
          <w:lang w:eastAsia="pl-PL"/>
        </w:rPr>
      </w:pPr>
    </w:p>
    <w:p w:rsidR="00CA172C" w:rsidRPr="00882BA1" w:rsidRDefault="00CA172C" w:rsidP="008E6BE3">
      <w:pPr>
        <w:autoSpaceDE w:val="0"/>
        <w:autoSpaceDN w:val="0"/>
        <w:adjustRightInd w:val="0"/>
        <w:rPr>
          <w:rFonts w:asciiTheme="minorHAnsi" w:hAnsiTheme="minorHAnsi" w:cstheme="minorHAnsi"/>
          <w:sz w:val="18"/>
          <w:szCs w:val="18"/>
          <w:lang w:eastAsia="pl-PL"/>
        </w:rPr>
      </w:pPr>
    </w:p>
    <w:p w:rsidR="00B4618F" w:rsidRPr="00882BA1" w:rsidRDefault="00B4618F" w:rsidP="008E6BE3">
      <w:pPr>
        <w:jc w:val="center"/>
        <w:rPr>
          <w:rFonts w:asciiTheme="minorHAnsi" w:hAnsiTheme="minorHAnsi" w:cstheme="minorHAnsi"/>
          <w:b/>
          <w:sz w:val="18"/>
          <w:szCs w:val="18"/>
        </w:rPr>
      </w:pPr>
      <w:r w:rsidRPr="00882BA1">
        <w:rPr>
          <w:rFonts w:asciiTheme="minorHAnsi" w:hAnsiTheme="minorHAnsi" w:cstheme="minorHAnsi"/>
          <w:b/>
          <w:sz w:val="18"/>
          <w:szCs w:val="18"/>
        </w:rPr>
        <w:t>SPECYFIKACJA TECHNICZNA WYKONANIA I ODBIORU ROBÓT</w:t>
      </w:r>
    </w:p>
    <w:p w:rsidR="00B4618F" w:rsidRPr="00882BA1" w:rsidRDefault="00B4618F" w:rsidP="008E6BE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center"/>
        <w:rPr>
          <w:rFonts w:asciiTheme="minorHAnsi" w:hAnsiTheme="minorHAnsi" w:cstheme="minorHAnsi"/>
          <w:b/>
          <w:sz w:val="18"/>
          <w:szCs w:val="18"/>
        </w:rPr>
      </w:pPr>
    </w:p>
    <w:p w:rsidR="00B4618F" w:rsidRPr="00882BA1" w:rsidRDefault="00B4618F" w:rsidP="00FD2AFB">
      <w:pPr>
        <w:pStyle w:val="Nagwek7"/>
        <w:jc w:val="center"/>
        <w:rPr>
          <w:rFonts w:asciiTheme="minorHAnsi" w:hAnsiTheme="minorHAnsi" w:cstheme="minorHAnsi"/>
          <w:sz w:val="18"/>
          <w:szCs w:val="18"/>
        </w:rPr>
      </w:pPr>
      <w:bookmarkStart w:id="896" w:name="_Toc477909990"/>
      <w:r w:rsidRPr="00882BA1">
        <w:rPr>
          <w:rFonts w:asciiTheme="minorHAnsi" w:hAnsiTheme="minorHAnsi" w:cstheme="minorHAnsi"/>
          <w:sz w:val="18"/>
          <w:szCs w:val="18"/>
        </w:rPr>
        <w:t xml:space="preserve">D.09.01.01 </w:t>
      </w:r>
      <w:r w:rsidR="00667B26" w:rsidRPr="00882BA1">
        <w:rPr>
          <w:rFonts w:asciiTheme="minorHAnsi" w:hAnsiTheme="minorHAnsi" w:cstheme="minorHAnsi"/>
          <w:sz w:val="18"/>
          <w:szCs w:val="18"/>
        </w:rPr>
        <w:t>ZIELEŃ DROGOWA</w:t>
      </w:r>
      <w:bookmarkEnd w:id="896"/>
    </w:p>
    <w:p w:rsidR="00CA172C" w:rsidRPr="00882BA1" w:rsidRDefault="00CA172C" w:rsidP="008E6BE3">
      <w:pPr>
        <w:autoSpaceDE w:val="0"/>
        <w:autoSpaceDN w:val="0"/>
        <w:adjustRightInd w:val="0"/>
        <w:rPr>
          <w:rFonts w:asciiTheme="minorHAnsi" w:hAnsiTheme="minorHAnsi" w:cstheme="minorHAnsi"/>
          <w:color w:val="FF0000"/>
          <w:sz w:val="18"/>
          <w:szCs w:val="18"/>
          <w:lang w:eastAsia="pl-PL"/>
        </w:rPr>
      </w:pPr>
    </w:p>
    <w:p w:rsidR="00CA172C" w:rsidRPr="00882BA1" w:rsidRDefault="00CA172C" w:rsidP="008E6BE3">
      <w:pPr>
        <w:autoSpaceDE w:val="0"/>
        <w:autoSpaceDN w:val="0"/>
        <w:adjustRightInd w:val="0"/>
        <w:rPr>
          <w:rFonts w:asciiTheme="minorHAnsi" w:hAnsiTheme="minorHAnsi" w:cstheme="minorHAnsi"/>
          <w:color w:val="FF0000"/>
          <w:sz w:val="18"/>
          <w:szCs w:val="18"/>
          <w:lang w:eastAsia="pl-PL"/>
        </w:rPr>
      </w:pPr>
    </w:p>
    <w:p w:rsidR="00CA172C" w:rsidRPr="00882BA1" w:rsidRDefault="00CA172C"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color w:val="FF0000"/>
          <w:sz w:val="18"/>
          <w:szCs w:val="18"/>
          <w:lang w:eastAsia="pl-PL"/>
        </w:rPr>
      </w:pPr>
    </w:p>
    <w:p w:rsidR="00B4618F" w:rsidRPr="00882BA1" w:rsidRDefault="00B4618F" w:rsidP="008E6BE3">
      <w:pPr>
        <w:autoSpaceDE w:val="0"/>
        <w:autoSpaceDN w:val="0"/>
        <w:adjustRightInd w:val="0"/>
        <w:rPr>
          <w:rFonts w:asciiTheme="minorHAnsi" w:hAnsiTheme="minorHAnsi" w:cstheme="minorHAnsi"/>
          <w:sz w:val="18"/>
          <w:szCs w:val="18"/>
          <w:lang w:eastAsia="pl-PL"/>
        </w:rPr>
      </w:pPr>
    </w:p>
    <w:p w:rsidR="00B4618F" w:rsidRPr="00882BA1" w:rsidRDefault="00B4618F" w:rsidP="008E6BE3">
      <w:pPr>
        <w:autoSpaceDE w:val="0"/>
        <w:autoSpaceDN w:val="0"/>
        <w:adjustRightInd w:val="0"/>
        <w:rPr>
          <w:rFonts w:asciiTheme="minorHAnsi" w:hAnsiTheme="minorHAnsi" w:cstheme="minorHAnsi"/>
          <w:sz w:val="18"/>
          <w:szCs w:val="18"/>
          <w:lang w:eastAsia="pl-PL"/>
        </w:rPr>
      </w:pPr>
    </w:p>
    <w:p w:rsidR="00B4618F" w:rsidRPr="00882BA1" w:rsidRDefault="00B4618F" w:rsidP="008E6BE3">
      <w:pPr>
        <w:autoSpaceDE w:val="0"/>
        <w:autoSpaceDN w:val="0"/>
        <w:adjustRightInd w:val="0"/>
        <w:rPr>
          <w:rFonts w:asciiTheme="minorHAnsi" w:hAnsiTheme="minorHAnsi" w:cstheme="minorHAnsi"/>
          <w:sz w:val="18"/>
          <w:szCs w:val="18"/>
          <w:lang w:eastAsia="pl-PL"/>
        </w:rPr>
      </w:pPr>
    </w:p>
    <w:p w:rsidR="00B4618F" w:rsidRPr="00882BA1" w:rsidRDefault="00B4618F" w:rsidP="008E6BE3">
      <w:pPr>
        <w:autoSpaceDE w:val="0"/>
        <w:autoSpaceDN w:val="0"/>
        <w:adjustRightInd w:val="0"/>
        <w:rPr>
          <w:rFonts w:asciiTheme="minorHAnsi" w:hAnsiTheme="minorHAnsi" w:cstheme="minorHAnsi"/>
          <w:sz w:val="18"/>
          <w:szCs w:val="18"/>
          <w:lang w:eastAsia="pl-PL"/>
        </w:rPr>
      </w:pPr>
    </w:p>
    <w:p w:rsidR="00B4618F" w:rsidRPr="00882BA1" w:rsidRDefault="00B4618F" w:rsidP="008E6BE3">
      <w:pPr>
        <w:autoSpaceDE w:val="0"/>
        <w:autoSpaceDN w:val="0"/>
        <w:adjustRightInd w:val="0"/>
        <w:rPr>
          <w:rFonts w:asciiTheme="minorHAnsi" w:hAnsiTheme="minorHAnsi" w:cstheme="minorHAnsi"/>
          <w:sz w:val="18"/>
          <w:szCs w:val="18"/>
          <w:lang w:eastAsia="pl-PL"/>
        </w:rPr>
      </w:pPr>
    </w:p>
    <w:p w:rsidR="00B4618F" w:rsidRPr="00882BA1" w:rsidRDefault="00B4618F" w:rsidP="008E6BE3">
      <w:pPr>
        <w:autoSpaceDE w:val="0"/>
        <w:autoSpaceDN w:val="0"/>
        <w:adjustRightInd w:val="0"/>
        <w:rPr>
          <w:rFonts w:asciiTheme="minorHAnsi" w:hAnsiTheme="minorHAnsi" w:cstheme="minorHAnsi"/>
          <w:sz w:val="18"/>
          <w:szCs w:val="18"/>
          <w:lang w:eastAsia="pl-PL"/>
        </w:rPr>
      </w:pPr>
    </w:p>
    <w:p w:rsidR="00B4618F" w:rsidRPr="00882BA1" w:rsidRDefault="00B4618F" w:rsidP="008E6BE3">
      <w:pPr>
        <w:autoSpaceDE w:val="0"/>
        <w:autoSpaceDN w:val="0"/>
        <w:adjustRightInd w:val="0"/>
        <w:rPr>
          <w:rFonts w:asciiTheme="minorHAnsi" w:hAnsiTheme="minorHAnsi" w:cstheme="minorHAnsi"/>
          <w:sz w:val="18"/>
          <w:szCs w:val="18"/>
          <w:lang w:eastAsia="pl-PL"/>
        </w:rPr>
      </w:pPr>
    </w:p>
    <w:p w:rsidR="00B4618F" w:rsidRPr="00882BA1" w:rsidRDefault="00B4618F" w:rsidP="008E6BE3">
      <w:pPr>
        <w:autoSpaceDE w:val="0"/>
        <w:autoSpaceDN w:val="0"/>
        <w:adjustRightInd w:val="0"/>
        <w:rPr>
          <w:rFonts w:asciiTheme="minorHAnsi" w:hAnsiTheme="minorHAnsi" w:cstheme="minorHAnsi"/>
          <w:sz w:val="18"/>
          <w:szCs w:val="18"/>
          <w:lang w:eastAsia="pl-PL"/>
        </w:rPr>
      </w:pPr>
    </w:p>
    <w:p w:rsidR="00B4618F" w:rsidRPr="00882BA1" w:rsidRDefault="00B4618F" w:rsidP="008E6BE3">
      <w:pPr>
        <w:autoSpaceDE w:val="0"/>
        <w:autoSpaceDN w:val="0"/>
        <w:adjustRightInd w:val="0"/>
        <w:rPr>
          <w:rFonts w:asciiTheme="minorHAnsi" w:hAnsiTheme="minorHAnsi" w:cstheme="minorHAnsi"/>
          <w:sz w:val="18"/>
          <w:szCs w:val="18"/>
          <w:lang w:eastAsia="pl-PL"/>
        </w:rPr>
      </w:pPr>
    </w:p>
    <w:p w:rsidR="00B4618F" w:rsidRPr="00882BA1" w:rsidRDefault="00B4618F" w:rsidP="008E6BE3">
      <w:pPr>
        <w:autoSpaceDE w:val="0"/>
        <w:autoSpaceDN w:val="0"/>
        <w:adjustRightInd w:val="0"/>
        <w:rPr>
          <w:rFonts w:asciiTheme="minorHAnsi" w:hAnsiTheme="minorHAnsi" w:cstheme="minorHAnsi"/>
          <w:sz w:val="18"/>
          <w:szCs w:val="18"/>
          <w:lang w:eastAsia="pl-PL"/>
        </w:rPr>
      </w:pPr>
    </w:p>
    <w:p w:rsidR="00B4618F" w:rsidRPr="00882BA1" w:rsidRDefault="00B4618F" w:rsidP="008E6BE3">
      <w:pPr>
        <w:autoSpaceDE w:val="0"/>
        <w:autoSpaceDN w:val="0"/>
        <w:adjustRightInd w:val="0"/>
        <w:rPr>
          <w:rFonts w:asciiTheme="minorHAnsi" w:hAnsiTheme="minorHAnsi" w:cstheme="minorHAnsi"/>
          <w:sz w:val="18"/>
          <w:szCs w:val="18"/>
          <w:lang w:eastAsia="pl-PL"/>
        </w:rPr>
      </w:pPr>
    </w:p>
    <w:p w:rsidR="00B4618F" w:rsidRPr="00882BA1" w:rsidRDefault="00B4618F" w:rsidP="008E6BE3">
      <w:pPr>
        <w:autoSpaceDE w:val="0"/>
        <w:autoSpaceDN w:val="0"/>
        <w:adjustRightInd w:val="0"/>
        <w:rPr>
          <w:rFonts w:asciiTheme="minorHAnsi" w:hAnsiTheme="minorHAnsi" w:cstheme="minorHAnsi"/>
          <w:sz w:val="18"/>
          <w:szCs w:val="18"/>
          <w:lang w:eastAsia="pl-PL"/>
        </w:rPr>
      </w:pPr>
    </w:p>
    <w:p w:rsidR="00B4618F" w:rsidRPr="00882BA1" w:rsidRDefault="00B4618F" w:rsidP="008E6BE3">
      <w:pPr>
        <w:autoSpaceDE w:val="0"/>
        <w:autoSpaceDN w:val="0"/>
        <w:adjustRightInd w:val="0"/>
        <w:rPr>
          <w:rFonts w:asciiTheme="minorHAnsi" w:hAnsiTheme="minorHAnsi" w:cstheme="minorHAnsi"/>
          <w:sz w:val="18"/>
          <w:szCs w:val="18"/>
          <w:lang w:eastAsia="pl-PL"/>
        </w:rPr>
      </w:pPr>
    </w:p>
    <w:p w:rsidR="00B4618F" w:rsidRPr="00882BA1" w:rsidRDefault="00B4618F" w:rsidP="008E6BE3">
      <w:pPr>
        <w:autoSpaceDE w:val="0"/>
        <w:autoSpaceDN w:val="0"/>
        <w:adjustRightInd w:val="0"/>
        <w:rPr>
          <w:rFonts w:asciiTheme="minorHAnsi" w:hAnsiTheme="minorHAnsi" w:cstheme="minorHAnsi"/>
          <w:sz w:val="18"/>
          <w:szCs w:val="18"/>
          <w:lang w:eastAsia="pl-PL"/>
        </w:rPr>
      </w:pPr>
    </w:p>
    <w:p w:rsidR="00B36681" w:rsidRPr="00882BA1" w:rsidRDefault="00B36681" w:rsidP="00C62775">
      <w:pPr>
        <w:pStyle w:val="Listapunktowana2"/>
        <w:rPr>
          <w:rFonts w:asciiTheme="minorHAnsi" w:hAnsiTheme="minorHAnsi" w:cstheme="minorHAnsi"/>
          <w:i/>
          <w:sz w:val="18"/>
          <w:szCs w:val="18"/>
        </w:rPr>
      </w:pPr>
      <w:bookmarkStart w:id="897" w:name="_Toc455146478"/>
      <w:bookmarkStart w:id="898" w:name="_Toc481926469"/>
      <w:r w:rsidRPr="00882BA1">
        <w:rPr>
          <w:rFonts w:asciiTheme="minorHAnsi" w:hAnsiTheme="minorHAnsi" w:cstheme="minorHAnsi"/>
          <w:sz w:val="18"/>
          <w:szCs w:val="18"/>
        </w:rPr>
        <w:lastRenderedPageBreak/>
        <w:t>WSTĘP</w:t>
      </w:r>
      <w:bookmarkEnd w:id="897"/>
      <w:bookmarkEnd w:id="898"/>
    </w:p>
    <w:p w:rsidR="00B36681" w:rsidRPr="00882BA1" w:rsidRDefault="00B36681" w:rsidP="00FC5F47">
      <w:pPr>
        <w:pStyle w:val="KOnumpozom2"/>
        <w:numPr>
          <w:ilvl w:val="1"/>
          <w:numId w:val="15"/>
        </w:numPr>
        <w:rPr>
          <w:rFonts w:asciiTheme="minorHAnsi" w:hAnsiTheme="minorHAnsi" w:cstheme="minorHAnsi"/>
          <w:i/>
          <w:sz w:val="18"/>
          <w:szCs w:val="18"/>
        </w:rPr>
      </w:pPr>
      <w:bookmarkStart w:id="899" w:name="_Toc455146479"/>
      <w:bookmarkStart w:id="900" w:name="_Toc481926470"/>
      <w:r w:rsidRPr="00882BA1">
        <w:rPr>
          <w:rFonts w:asciiTheme="minorHAnsi" w:hAnsiTheme="minorHAnsi" w:cstheme="minorHAnsi"/>
          <w:sz w:val="18"/>
          <w:szCs w:val="18"/>
        </w:rPr>
        <w:t>PRZEDMIOT ST</w:t>
      </w:r>
      <w:bookmarkEnd w:id="899"/>
      <w:bookmarkEnd w:id="900"/>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 xml:space="preserve">Przedmiotem niniejszej specyfikacji technicznej (ST) są wymagania dotyczące wykonania i odbioru robót związanych z założeniem i pielęgnacją zieleni w pasie drogowym ulicy Rybaki w Poznaniu.  </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01" w:name="_Toc455146480"/>
      <w:bookmarkStart w:id="902" w:name="_Toc481926471"/>
      <w:r w:rsidRPr="00882BA1">
        <w:rPr>
          <w:rFonts w:asciiTheme="minorHAnsi" w:hAnsiTheme="minorHAnsi" w:cstheme="minorHAnsi"/>
          <w:sz w:val="18"/>
          <w:szCs w:val="18"/>
        </w:rPr>
        <w:t>ZAKRES STOSOWANIA ST</w:t>
      </w:r>
      <w:bookmarkEnd w:id="901"/>
      <w:bookmarkEnd w:id="902"/>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Specyfikacja techniczna stanowi dokument przetargowy i kontraktowy przy zlecaniu i realizacji robót wymienionych w pkt 1.1.</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03" w:name="_Toc455146481"/>
      <w:bookmarkStart w:id="904" w:name="_Toc481926472"/>
      <w:r w:rsidRPr="00882BA1">
        <w:rPr>
          <w:rFonts w:asciiTheme="minorHAnsi" w:hAnsiTheme="minorHAnsi" w:cstheme="minorHAnsi"/>
          <w:sz w:val="18"/>
          <w:szCs w:val="18"/>
        </w:rPr>
        <w:t>ZAKRES robót objętych ST</w:t>
      </w:r>
      <w:bookmarkEnd w:id="903"/>
      <w:bookmarkEnd w:id="904"/>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Ustalenia zawarte w niniejszej specyfikacji dotyczą zasad prowadzenia robót związanych z:</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sadzeniem drzew z zaprawą dołów wym. 150x150x70, wraz z palikowaniem,</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sadzeniem krzewów liściastych w przygotowane rabaty,</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zakupem i transportem ziemi urodzajnej, zrębków drzewnych,</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ściółkowanie drzew i rabat zrębkami drzewnymi.</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05" w:name="_Toc455146482"/>
      <w:bookmarkStart w:id="906" w:name="_Toc481926473"/>
      <w:r w:rsidRPr="00882BA1">
        <w:rPr>
          <w:rFonts w:asciiTheme="minorHAnsi" w:hAnsiTheme="minorHAnsi" w:cstheme="minorHAnsi"/>
          <w:sz w:val="18"/>
          <w:szCs w:val="18"/>
        </w:rPr>
        <w:t>OKREŚLENIA PODSTAWOWE</w:t>
      </w:r>
      <w:bookmarkEnd w:id="905"/>
      <w:bookmarkEnd w:id="906"/>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 xml:space="preserve">1.4.1. </w:t>
      </w:r>
      <w:r w:rsidRPr="00882BA1">
        <w:rPr>
          <w:rFonts w:asciiTheme="minorHAnsi" w:hAnsiTheme="minorHAnsi" w:cstheme="minorHAnsi"/>
          <w:b/>
          <w:sz w:val="18"/>
          <w:szCs w:val="18"/>
          <w:lang w:eastAsia="x-none"/>
        </w:rPr>
        <w:t>Ziemia urodzajna</w:t>
      </w:r>
      <w:r w:rsidRPr="00882BA1">
        <w:rPr>
          <w:rFonts w:asciiTheme="minorHAnsi" w:hAnsiTheme="minorHAnsi" w:cstheme="minorHAnsi"/>
          <w:sz w:val="18"/>
          <w:szCs w:val="18"/>
          <w:lang w:eastAsia="x-none"/>
        </w:rPr>
        <w:t xml:space="preserve"> - podłoże ogrodnicze wykonane w toku prawidłowych zabiegów agrotechnicznych, zapewniające roślinom prawidłowy rozwój, posiadające wymagane właściwości składu mechanicznego, zawartości materiału organicznego, zawartości składników pokarmowych, odczynu gleby, zasolenia. </w:t>
      </w: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 xml:space="preserve">1.4.2. </w:t>
      </w:r>
      <w:r w:rsidRPr="00882BA1">
        <w:rPr>
          <w:rFonts w:asciiTheme="minorHAnsi" w:hAnsiTheme="minorHAnsi" w:cstheme="minorHAnsi"/>
          <w:b/>
          <w:sz w:val="18"/>
          <w:szCs w:val="18"/>
          <w:lang w:eastAsia="x-none"/>
        </w:rPr>
        <w:t>Materiał roślinny</w:t>
      </w:r>
      <w:r w:rsidRPr="00882BA1">
        <w:rPr>
          <w:rFonts w:asciiTheme="minorHAnsi" w:hAnsiTheme="minorHAnsi" w:cstheme="minorHAnsi"/>
          <w:sz w:val="18"/>
          <w:szCs w:val="18"/>
          <w:lang w:eastAsia="x-none"/>
        </w:rPr>
        <w:t xml:space="preserve"> – drzewa, krzewy, byliny, rośliny jednoroczne.</w:t>
      </w: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 xml:space="preserve">1.4.3. </w:t>
      </w:r>
      <w:r w:rsidRPr="00882BA1">
        <w:rPr>
          <w:rFonts w:asciiTheme="minorHAnsi" w:hAnsiTheme="minorHAnsi" w:cstheme="minorHAnsi"/>
          <w:b/>
          <w:sz w:val="18"/>
          <w:szCs w:val="18"/>
          <w:lang w:eastAsia="x-none"/>
        </w:rPr>
        <w:t>Bryła korzeniowa</w:t>
      </w:r>
      <w:r w:rsidRPr="00882BA1">
        <w:rPr>
          <w:rFonts w:asciiTheme="minorHAnsi" w:hAnsiTheme="minorHAnsi" w:cstheme="minorHAnsi"/>
          <w:sz w:val="18"/>
          <w:szCs w:val="18"/>
          <w:lang w:eastAsia="x-none"/>
        </w:rPr>
        <w:t xml:space="preserve"> - uformowana przez szkółkowanie bryła ziemi z przerastającymi ją korzeniami rośliny.</w:t>
      </w: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 xml:space="preserve">1.4.4. </w:t>
      </w:r>
      <w:r w:rsidRPr="00882BA1">
        <w:rPr>
          <w:rFonts w:asciiTheme="minorHAnsi" w:hAnsiTheme="minorHAnsi" w:cstheme="minorHAnsi"/>
          <w:b/>
          <w:sz w:val="18"/>
          <w:szCs w:val="18"/>
          <w:lang w:eastAsia="x-none"/>
        </w:rPr>
        <w:t>Forma naturalna</w:t>
      </w:r>
      <w:r w:rsidRPr="00882BA1">
        <w:rPr>
          <w:rFonts w:asciiTheme="minorHAnsi" w:hAnsiTheme="minorHAnsi" w:cstheme="minorHAnsi"/>
          <w:sz w:val="18"/>
          <w:szCs w:val="18"/>
          <w:lang w:eastAsia="x-none"/>
        </w:rPr>
        <w:t xml:space="preserve"> - forma drzew zgodna z naturalnymi cechami wzrostu danego gatunku lub odmiany, z wyraźnie wykształconym przewodnikiem, nie poddana cięciu formującemu.</w:t>
      </w: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 xml:space="preserve">1.4.5. </w:t>
      </w:r>
      <w:r w:rsidRPr="00882BA1">
        <w:rPr>
          <w:rFonts w:asciiTheme="minorHAnsi" w:hAnsiTheme="minorHAnsi" w:cstheme="minorHAnsi"/>
          <w:b/>
          <w:sz w:val="18"/>
          <w:szCs w:val="18"/>
          <w:lang w:eastAsia="x-none"/>
        </w:rPr>
        <w:t>Forma pienna</w:t>
      </w:r>
      <w:r w:rsidRPr="00882BA1">
        <w:rPr>
          <w:rFonts w:asciiTheme="minorHAnsi" w:hAnsiTheme="minorHAnsi" w:cstheme="minorHAnsi"/>
          <w:sz w:val="18"/>
          <w:szCs w:val="18"/>
          <w:lang w:eastAsia="x-none"/>
        </w:rPr>
        <w:t xml:space="preserve"> - forma drzew i niektórych krzewów sztucznie wytworzona w szkółce z pniami o wysokości od 1,80 do 2,20m, z wyraźnym nieprzyciętym przewodnikiem i uformowaną koroną.</w:t>
      </w: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 xml:space="preserve">1.4.6. </w:t>
      </w:r>
      <w:r w:rsidRPr="00882BA1">
        <w:rPr>
          <w:rFonts w:asciiTheme="minorHAnsi" w:hAnsiTheme="minorHAnsi" w:cstheme="minorHAnsi"/>
          <w:b/>
          <w:sz w:val="18"/>
          <w:szCs w:val="18"/>
          <w:lang w:eastAsia="x-none"/>
        </w:rPr>
        <w:t>Forma krzewiasta</w:t>
      </w:r>
      <w:r w:rsidRPr="00882BA1">
        <w:rPr>
          <w:rFonts w:asciiTheme="minorHAnsi" w:hAnsiTheme="minorHAnsi" w:cstheme="minorHAnsi"/>
          <w:sz w:val="18"/>
          <w:szCs w:val="18"/>
          <w:lang w:eastAsia="x-none"/>
        </w:rPr>
        <w:t xml:space="preserve"> - forma właściwa dla krzewów lub forma drzewa utworzona w szkółce przez niskie przycięcie przewodnika celem uzyskania </w:t>
      </w:r>
      <w:proofErr w:type="spellStart"/>
      <w:r w:rsidRPr="00882BA1">
        <w:rPr>
          <w:rFonts w:asciiTheme="minorHAnsi" w:hAnsiTheme="minorHAnsi" w:cstheme="minorHAnsi"/>
          <w:sz w:val="18"/>
          <w:szCs w:val="18"/>
          <w:lang w:eastAsia="x-none"/>
        </w:rPr>
        <w:t>wielopędowości</w:t>
      </w:r>
      <w:proofErr w:type="spellEnd"/>
      <w:r w:rsidRPr="00882BA1">
        <w:rPr>
          <w:rFonts w:asciiTheme="minorHAnsi" w:hAnsiTheme="minorHAnsi" w:cstheme="minorHAnsi"/>
          <w:sz w:val="18"/>
          <w:szCs w:val="18"/>
          <w:lang w:eastAsia="x-none"/>
        </w:rPr>
        <w:t>.</w:t>
      </w: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 xml:space="preserve">1.4.7. </w:t>
      </w:r>
      <w:r w:rsidRPr="00882BA1">
        <w:rPr>
          <w:rFonts w:asciiTheme="minorHAnsi" w:hAnsiTheme="minorHAnsi" w:cstheme="minorHAnsi"/>
          <w:b/>
          <w:sz w:val="18"/>
          <w:szCs w:val="18"/>
          <w:lang w:eastAsia="x-none"/>
        </w:rPr>
        <w:t>Przewodnik</w:t>
      </w:r>
      <w:r w:rsidRPr="00882BA1">
        <w:rPr>
          <w:rFonts w:asciiTheme="minorHAnsi" w:hAnsiTheme="minorHAnsi" w:cstheme="minorHAnsi"/>
          <w:sz w:val="18"/>
          <w:szCs w:val="18"/>
          <w:lang w:eastAsia="x-none"/>
        </w:rPr>
        <w:t xml:space="preserve"> – pęd główny stanowiący oś drzewa.</w:t>
      </w: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 xml:space="preserve">1.4.8. </w:t>
      </w:r>
      <w:r w:rsidRPr="00882BA1">
        <w:rPr>
          <w:rFonts w:asciiTheme="minorHAnsi" w:hAnsiTheme="minorHAnsi" w:cstheme="minorHAnsi"/>
          <w:b/>
          <w:sz w:val="18"/>
          <w:szCs w:val="18"/>
          <w:lang w:eastAsia="x-none"/>
        </w:rPr>
        <w:t>Pień</w:t>
      </w:r>
      <w:r w:rsidRPr="00882BA1">
        <w:rPr>
          <w:rFonts w:asciiTheme="minorHAnsi" w:hAnsiTheme="minorHAnsi" w:cstheme="minorHAnsi"/>
          <w:sz w:val="18"/>
          <w:szCs w:val="18"/>
          <w:lang w:eastAsia="x-none"/>
        </w:rPr>
        <w:t xml:space="preserve"> – dolna wolna od gałęzi część przewodnika.</w:t>
      </w:r>
      <w:r w:rsidRPr="00882BA1">
        <w:rPr>
          <w:rFonts w:asciiTheme="minorHAnsi" w:hAnsiTheme="minorHAnsi" w:cstheme="minorHAnsi"/>
          <w:b/>
          <w:noProof/>
          <w:color w:val="A6A6A6"/>
          <w:sz w:val="18"/>
          <w:szCs w:val="18"/>
          <w:lang w:eastAsia="pl-PL"/>
        </w:rPr>
        <w:t xml:space="preserve"> </w:t>
      </w: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 xml:space="preserve">1.4.9. </w:t>
      </w:r>
      <w:r w:rsidRPr="00882BA1">
        <w:rPr>
          <w:rFonts w:asciiTheme="minorHAnsi" w:hAnsiTheme="minorHAnsi" w:cstheme="minorHAnsi"/>
          <w:b/>
          <w:sz w:val="18"/>
          <w:szCs w:val="18"/>
          <w:lang w:eastAsia="x-none"/>
        </w:rPr>
        <w:t>System korzeniowy</w:t>
      </w:r>
      <w:r w:rsidRPr="00882BA1">
        <w:rPr>
          <w:rFonts w:asciiTheme="minorHAnsi" w:hAnsiTheme="minorHAnsi" w:cstheme="minorHAnsi"/>
          <w:sz w:val="18"/>
          <w:szCs w:val="18"/>
          <w:lang w:eastAsia="x-none"/>
        </w:rPr>
        <w:t xml:space="preserve"> – zespół korzeni uformowany przez roślinę.</w:t>
      </w: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 xml:space="preserve">1.4.10. </w:t>
      </w:r>
      <w:r w:rsidRPr="00882BA1">
        <w:rPr>
          <w:rFonts w:asciiTheme="minorHAnsi" w:hAnsiTheme="minorHAnsi" w:cstheme="minorHAnsi"/>
          <w:b/>
          <w:sz w:val="18"/>
          <w:szCs w:val="18"/>
          <w:lang w:eastAsia="x-none"/>
        </w:rPr>
        <w:t>Wysokość rośliny</w:t>
      </w:r>
      <w:r w:rsidRPr="00882BA1">
        <w:rPr>
          <w:rFonts w:asciiTheme="minorHAnsi" w:hAnsiTheme="minorHAnsi" w:cstheme="minorHAnsi"/>
          <w:sz w:val="18"/>
          <w:szCs w:val="18"/>
          <w:lang w:eastAsia="x-none"/>
        </w:rPr>
        <w:t xml:space="preserve"> – długość mierzona od nasady pnia do najwyższej części rośliny.</w:t>
      </w: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 xml:space="preserve">1.4.11. </w:t>
      </w:r>
      <w:r w:rsidRPr="00882BA1">
        <w:rPr>
          <w:rFonts w:asciiTheme="minorHAnsi" w:hAnsiTheme="minorHAnsi" w:cstheme="minorHAnsi"/>
          <w:b/>
          <w:sz w:val="18"/>
          <w:szCs w:val="18"/>
          <w:lang w:eastAsia="x-none"/>
        </w:rPr>
        <w:t>Szerokości rośliny</w:t>
      </w:r>
      <w:r w:rsidRPr="00882BA1">
        <w:rPr>
          <w:rFonts w:asciiTheme="minorHAnsi" w:hAnsiTheme="minorHAnsi" w:cstheme="minorHAnsi"/>
          <w:sz w:val="18"/>
          <w:szCs w:val="18"/>
          <w:lang w:eastAsia="x-none"/>
        </w:rPr>
        <w:t xml:space="preserve"> – odległość mierzona w najszerszym miejscu rośliny.</w:t>
      </w: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 xml:space="preserve">1.4.12. </w:t>
      </w:r>
      <w:r w:rsidRPr="00882BA1">
        <w:rPr>
          <w:rFonts w:asciiTheme="minorHAnsi" w:hAnsiTheme="minorHAnsi" w:cstheme="minorHAnsi"/>
          <w:b/>
          <w:sz w:val="18"/>
          <w:szCs w:val="18"/>
          <w:lang w:eastAsia="x-none"/>
        </w:rPr>
        <w:t>Szkółkowanie</w:t>
      </w:r>
      <w:r w:rsidRPr="00882BA1">
        <w:rPr>
          <w:rFonts w:asciiTheme="minorHAnsi" w:hAnsiTheme="minorHAnsi" w:cstheme="minorHAnsi"/>
          <w:sz w:val="18"/>
          <w:szCs w:val="18"/>
          <w:lang w:eastAsia="x-none"/>
        </w:rPr>
        <w:t xml:space="preserve"> – zabiegi agrotechniczne przeprowadzane w szkółce polegające głównie na cyklicznym przesadzaniu szkółkowanej rośliny lub przycinaniu jej systemu korzeniowego.</w:t>
      </w: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 xml:space="preserve">1.4.13. </w:t>
      </w:r>
      <w:r w:rsidRPr="00882BA1">
        <w:rPr>
          <w:rFonts w:asciiTheme="minorHAnsi" w:hAnsiTheme="minorHAnsi" w:cstheme="minorHAnsi"/>
          <w:b/>
          <w:sz w:val="18"/>
          <w:szCs w:val="18"/>
          <w:lang w:eastAsia="x-none"/>
        </w:rPr>
        <w:t>Opornik betonowy</w:t>
      </w:r>
      <w:r w:rsidRPr="00882BA1">
        <w:rPr>
          <w:rFonts w:asciiTheme="minorHAnsi" w:hAnsiTheme="minorHAnsi" w:cstheme="minorHAnsi"/>
          <w:sz w:val="18"/>
          <w:szCs w:val="18"/>
          <w:lang w:eastAsia="x-none"/>
        </w:rPr>
        <w:t xml:space="preserve"> – prefabrykowany element betonowy, drogowy</w:t>
      </w:r>
    </w:p>
    <w:p w:rsidR="00B36681" w:rsidRPr="00882BA1" w:rsidRDefault="00B36681" w:rsidP="00B36681">
      <w:pPr>
        <w:tabs>
          <w:tab w:val="left" w:pos="426"/>
        </w:tabs>
        <w:spacing w:before="120" w:line="360" w:lineRule="auto"/>
        <w:ind w:right="-284"/>
        <w:rPr>
          <w:rFonts w:asciiTheme="minorHAnsi" w:hAnsiTheme="minorHAnsi" w:cstheme="minorHAnsi"/>
          <w:sz w:val="18"/>
          <w:szCs w:val="18"/>
        </w:rPr>
      </w:pPr>
      <w:r w:rsidRPr="00882BA1">
        <w:rPr>
          <w:rFonts w:asciiTheme="minorHAnsi" w:hAnsiTheme="minorHAnsi" w:cstheme="minorHAnsi"/>
          <w:sz w:val="18"/>
          <w:szCs w:val="18"/>
          <w:lang w:eastAsia="x-none"/>
        </w:rPr>
        <w:t xml:space="preserve">1.4.14. Pozostałe określenia podstawowe są zgodne z obowiązującymi, odpowiednimi polskimi normami i z definicjami podanymi w </w:t>
      </w:r>
      <w:r w:rsidRPr="00882BA1">
        <w:rPr>
          <w:rFonts w:asciiTheme="minorHAnsi" w:hAnsiTheme="minorHAnsi" w:cstheme="minorHAnsi"/>
          <w:sz w:val="18"/>
          <w:szCs w:val="18"/>
        </w:rPr>
        <w:t>ST0-00.00 „Wymagania ogólne”</w:t>
      </w:r>
    </w:p>
    <w:p w:rsidR="00B36681" w:rsidRPr="00882BA1" w:rsidRDefault="00B36681" w:rsidP="00C62775">
      <w:pPr>
        <w:pStyle w:val="Listapunktowana2"/>
        <w:rPr>
          <w:rFonts w:asciiTheme="minorHAnsi" w:hAnsiTheme="minorHAnsi" w:cstheme="minorHAnsi"/>
          <w:i/>
          <w:sz w:val="18"/>
          <w:szCs w:val="18"/>
        </w:rPr>
      </w:pPr>
      <w:bookmarkStart w:id="907" w:name="_Toc455146483"/>
      <w:bookmarkStart w:id="908" w:name="_Toc481926474"/>
      <w:r w:rsidRPr="00882BA1">
        <w:rPr>
          <w:rFonts w:asciiTheme="minorHAnsi" w:hAnsiTheme="minorHAnsi" w:cstheme="minorHAnsi"/>
          <w:sz w:val="18"/>
          <w:szCs w:val="18"/>
        </w:rPr>
        <w:t>MATERIAŁY</w:t>
      </w:r>
      <w:bookmarkEnd w:id="907"/>
      <w:bookmarkEnd w:id="908"/>
    </w:p>
    <w:p w:rsidR="00B36681" w:rsidRPr="00882BA1" w:rsidRDefault="00B36681" w:rsidP="00FC5F47">
      <w:pPr>
        <w:pStyle w:val="KOnumpozom2"/>
        <w:numPr>
          <w:ilvl w:val="1"/>
          <w:numId w:val="15"/>
        </w:numPr>
        <w:rPr>
          <w:rFonts w:asciiTheme="minorHAnsi" w:hAnsiTheme="minorHAnsi" w:cstheme="minorHAnsi"/>
          <w:i/>
          <w:sz w:val="18"/>
          <w:szCs w:val="18"/>
        </w:rPr>
      </w:pPr>
      <w:bookmarkStart w:id="909" w:name="_Toc455146484"/>
      <w:bookmarkStart w:id="910" w:name="_Toc481926475"/>
      <w:r w:rsidRPr="00882BA1">
        <w:rPr>
          <w:rFonts w:asciiTheme="minorHAnsi" w:hAnsiTheme="minorHAnsi" w:cstheme="minorHAnsi"/>
          <w:sz w:val="18"/>
          <w:szCs w:val="18"/>
        </w:rPr>
        <w:t>OGÓLNE WYMAGANIA DOTYCZĄCE MATERIAŁÓW</w:t>
      </w:r>
      <w:bookmarkEnd w:id="909"/>
      <w:bookmarkEnd w:id="910"/>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Ogólne wymagania dotyczące materiałów, ich pozyskiwania i składowania, podano w  STO-00.00  „Wymagania ogólne”.</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11" w:name="_Toc455146485"/>
      <w:bookmarkStart w:id="912" w:name="_Toc481926476"/>
      <w:r w:rsidRPr="00882BA1">
        <w:rPr>
          <w:rFonts w:asciiTheme="minorHAnsi" w:hAnsiTheme="minorHAnsi" w:cstheme="minorHAnsi"/>
          <w:sz w:val="18"/>
          <w:szCs w:val="18"/>
        </w:rPr>
        <w:t>ZIEMIA URODZAJNA</w:t>
      </w:r>
      <w:bookmarkEnd w:id="911"/>
      <w:bookmarkEnd w:id="912"/>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Ziemia urodzajna, w zależności od miejsca pozyskania, powinna posiadać następujące charakterystyki:</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ziemia do sadzenia drzew i regeneracji trawników przyulicznych nie powinna zawierać więcej niż 25% iłu i nie więcej niż 70% piasku</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optymalne </w:t>
      </w:r>
      <w:proofErr w:type="spellStart"/>
      <w:r w:rsidRPr="00882BA1">
        <w:rPr>
          <w:rFonts w:asciiTheme="minorHAnsi" w:hAnsiTheme="minorHAnsi" w:cstheme="minorHAnsi"/>
          <w:sz w:val="18"/>
          <w:szCs w:val="18"/>
        </w:rPr>
        <w:t>pH</w:t>
      </w:r>
      <w:proofErr w:type="spellEnd"/>
      <w:r w:rsidRPr="00882BA1">
        <w:rPr>
          <w:rFonts w:asciiTheme="minorHAnsi" w:hAnsiTheme="minorHAnsi" w:cstheme="minorHAnsi"/>
          <w:sz w:val="18"/>
          <w:szCs w:val="18"/>
        </w:rPr>
        <w:t xml:space="preserve"> ziemi 5,5 – 6,8</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wymagana zawartość substancji organicznej nie więcej niż 7%</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ziemia nie może być zasolona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ziemia pozyskana w innym miejscu i dostarczona na plac budowy - nie może być zagruzowana, przerośnięta korzeniami, zasolona lub zanieczyszczona chemicznie. Ziemia stosowana do zaprawy dołów musi być przygotowana w specjalistycznym zakładzie i być mieszanką mineralno-organiczną</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ziemia musi ponadto spełniać warunki określone w dokumentacji projektowej</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wyżej podane właściwości powinny być udokumentowane przez wykonawcę przed dostawą ziemi urodzajnej na teren budowy</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szczegółowe dane dotyczące usuwania i dostawy ziemi podano w STO-00.00</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13" w:name="_Toc455146486"/>
      <w:bookmarkStart w:id="914" w:name="_Toc481926477"/>
      <w:r w:rsidRPr="00882BA1">
        <w:rPr>
          <w:rFonts w:asciiTheme="minorHAnsi" w:hAnsiTheme="minorHAnsi" w:cstheme="minorHAnsi"/>
          <w:sz w:val="18"/>
          <w:szCs w:val="18"/>
        </w:rPr>
        <w:t>ZIEMIA KOMPOSTOWA</w:t>
      </w:r>
      <w:bookmarkEnd w:id="913"/>
      <w:bookmarkEnd w:id="914"/>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 xml:space="preserve">Do nawożenia gleby mogą być stosowane komposty, powstające w wyniku rozkładu różnych odpadków roślinnych i zwierzęcych (np. torfu, kory drzewnej, chwastów, </w:t>
      </w:r>
      <w:proofErr w:type="spellStart"/>
      <w:r w:rsidRPr="00882BA1">
        <w:rPr>
          <w:rFonts w:asciiTheme="minorHAnsi" w:hAnsiTheme="minorHAnsi" w:cstheme="minorHAnsi"/>
          <w:sz w:val="18"/>
          <w:szCs w:val="18"/>
          <w:lang w:eastAsia="x-none"/>
        </w:rPr>
        <w:t>plewów</w:t>
      </w:r>
      <w:proofErr w:type="spellEnd"/>
      <w:r w:rsidRPr="00882BA1">
        <w:rPr>
          <w:rFonts w:asciiTheme="minorHAnsi" w:hAnsiTheme="minorHAnsi" w:cstheme="minorHAnsi"/>
          <w:sz w:val="18"/>
          <w:szCs w:val="18"/>
          <w:lang w:eastAsia="x-none"/>
        </w:rPr>
        <w:t xml:space="preserve">, odpadków organicznych, liści i organicznych odpadków komunalnych), przy </w:t>
      </w:r>
      <w:r w:rsidRPr="00882BA1">
        <w:rPr>
          <w:rFonts w:asciiTheme="minorHAnsi" w:hAnsiTheme="minorHAnsi" w:cstheme="minorHAnsi"/>
          <w:sz w:val="18"/>
          <w:szCs w:val="18"/>
          <w:lang w:eastAsia="x-none"/>
        </w:rPr>
        <w:lastRenderedPageBreak/>
        <w:t>kompostowaniu ich na otwartym powietrzu w pryzmach, w sposób i w warunkach zapewniających utrzymanie wymaganych cech i wskaźników jakości kompostu.</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15" w:name="_Toc455146487"/>
      <w:bookmarkStart w:id="916" w:name="_Toc481926478"/>
      <w:r w:rsidRPr="00882BA1">
        <w:rPr>
          <w:rFonts w:asciiTheme="minorHAnsi" w:hAnsiTheme="minorHAnsi" w:cstheme="minorHAnsi"/>
          <w:sz w:val="18"/>
          <w:szCs w:val="18"/>
        </w:rPr>
        <w:t>ZRĘBKI DRZEWNE</w:t>
      </w:r>
      <w:bookmarkEnd w:id="915"/>
      <w:bookmarkEnd w:id="916"/>
      <w:r w:rsidRPr="00882BA1">
        <w:rPr>
          <w:rFonts w:asciiTheme="minorHAnsi" w:hAnsiTheme="minorHAnsi" w:cstheme="minorHAnsi"/>
          <w:sz w:val="18"/>
          <w:szCs w:val="18"/>
        </w:rPr>
        <w:t xml:space="preserve"> </w:t>
      </w: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 xml:space="preserve">Materiały wykończeniowe powierzchni terenu występują w otoczeniu </w:t>
      </w:r>
      <w:proofErr w:type="spellStart"/>
      <w:r w:rsidRPr="00882BA1">
        <w:rPr>
          <w:rFonts w:asciiTheme="minorHAnsi" w:hAnsiTheme="minorHAnsi" w:cstheme="minorHAnsi"/>
          <w:sz w:val="18"/>
          <w:szCs w:val="18"/>
          <w:lang w:eastAsia="x-none"/>
        </w:rPr>
        <w:t>nasadzeń</w:t>
      </w:r>
      <w:proofErr w:type="spellEnd"/>
      <w:r w:rsidRPr="00882BA1">
        <w:rPr>
          <w:rFonts w:asciiTheme="minorHAnsi" w:hAnsiTheme="minorHAnsi" w:cstheme="minorHAnsi"/>
          <w:sz w:val="18"/>
          <w:szCs w:val="18"/>
          <w:lang w:eastAsia="x-none"/>
        </w:rPr>
        <w:t xml:space="preserve"> drzew, krzewów i bylin. Wykończenie powierzchni terenu powinno zostać wykonane po zakończeniu sadzenia roślin. Do ściółkowania mis i rabat należy użyć przekompostowanych  zrębków drzewnych (70% z drzew liściastych),  o frakcji 20-40 mm.</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17" w:name="_Toc455146488"/>
      <w:bookmarkStart w:id="918" w:name="_Toc481926479"/>
      <w:r w:rsidRPr="00882BA1">
        <w:rPr>
          <w:rFonts w:asciiTheme="minorHAnsi" w:hAnsiTheme="minorHAnsi" w:cstheme="minorHAnsi"/>
          <w:sz w:val="18"/>
          <w:szCs w:val="18"/>
        </w:rPr>
        <w:t>MATERIAŁ ROŚLINNY SADZENIOWY</w:t>
      </w:r>
      <w:bookmarkEnd w:id="917"/>
      <w:bookmarkEnd w:id="918"/>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Dostarczone rośliny powinny być zgodne z zaleceniami jakościowymi Związku Szkółkarzy Polskich (ZSZP) oraz właściwie oznaczone (muszą mieć etykiety, na których podana jest łacińska nazwa gatunkowa, forma, producent).</w:t>
      </w: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Wymagania ogólne: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rośliny powinny być prawidłowo uformowane z zachowaniem pokroju charakterystycznego dla gatunku i odmiany,</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rośliny powinny być dojrzałe technicznie, tzn. nadające się do wysadzenia, jednolite w całej partii, zdrowe i niezwiędnięte,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pokrój roślin, barwa liści powinny być charakterystyczne dla gatunku i odmiany,</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bryła korzeniowa powinna być prawidłowo uformowana, nie uszkodzona oraz dobrze zabezpieczona – balot (juta lub siatka druciana), kontener, </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bryła korzeniowa powinna być dobrze przerośnięta korzeniami, wilgotna i nieuszkodzona,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system korzeniowy powinien być skupiony i prawidłowo rozwinięty, na korzeniach szkieletowych powinny występować liczne korzenie drobne,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 czasu wysadzenia rośliny powinny być ocienione, osłonięte od wiatru i zabezpieczone przed wyschnięciem.</w:t>
      </w:r>
    </w:p>
    <w:p w:rsidR="00B36681" w:rsidRPr="00882BA1" w:rsidRDefault="00B36681" w:rsidP="00B36681">
      <w:pPr>
        <w:rPr>
          <w:rFonts w:asciiTheme="minorHAnsi" w:hAnsiTheme="minorHAnsi" w:cstheme="minorHAnsi"/>
          <w:sz w:val="18"/>
          <w:szCs w:val="18"/>
        </w:rPr>
      </w:pP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Wady niedopuszczalne: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silne uszkodzenia mechaniczne roślin,</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ślady żerowania szkodników,</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oznaki chorobowe,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uszkodzenie lub przesuszenie bryły korzeniowej,</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zwiędnięcie liści,</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uszkodzenie łodyg, liści i korzeni.</w:t>
      </w:r>
    </w:p>
    <w:p w:rsidR="00B36681" w:rsidRPr="00882BA1" w:rsidRDefault="00B36681" w:rsidP="00B36681">
      <w:pPr>
        <w:rPr>
          <w:rFonts w:asciiTheme="minorHAnsi" w:hAnsiTheme="minorHAnsi" w:cstheme="minorHAnsi"/>
          <w:sz w:val="18"/>
          <w:szCs w:val="18"/>
        </w:rPr>
      </w:pP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Szczegółowe zalecenia dotyczące materiału roślinnego zawarte zostały w dokumentacji projektowej.</w:t>
      </w:r>
    </w:p>
    <w:p w:rsidR="00B36681" w:rsidRPr="00882BA1" w:rsidRDefault="00B36681" w:rsidP="00FC5F47">
      <w:pPr>
        <w:pStyle w:val="Nagwek2"/>
        <w:keepNext w:val="0"/>
        <w:numPr>
          <w:ilvl w:val="2"/>
          <w:numId w:val="13"/>
        </w:numPr>
        <w:overflowPunct w:val="0"/>
        <w:autoSpaceDE w:val="0"/>
        <w:autoSpaceDN w:val="0"/>
        <w:adjustRightInd w:val="0"/>
        <w:spacing w:after="0" w:line="264" w:lineRule="auto"/>
        <w:jc w:val="both"/>
        <w:textAlignment w:val="baseline"/>
        <w:rPr>
          <w:rFonts w:asciiTheme="minorHAnsi" w:hAnsiTheme="minorHAnsi" w:cstheme="minorHAnsi"/>
          <w:i w:val="0"/>
          <w:sz w:val="18"/>
          <w:szCs w:val="18"/>
        </w:rPr>
      </w:pPr>
      <w:bookmarkStart w:id="919" w:name="_Toc455146489"/>
      <w:bookmarkStart w:id="920" w:name="_Toc481926480"/>
      <w:r w:rsidRPr="00882BA1">
        <w:rPr>
          <w:rFonts w:asciiTheme="minorHAnsi" w:hAnsiTheme="minorHAnsi" w:cstheme="minorHAnsi"/>
          <w:i w:val="0"/>
          <w:sz w:val="18"/>
          <w:szCs w:val="18"/>
        </w:rPr>
        <w:t>DRZEWA</w:t>
      </w:r>
      <w:bookmarkEnd w:id="919"/>
      <w:bookmarkEnd w:id="920"/>
      <w:r w:rsidRPr="00882BA1">
        <w:rPr>
          <w:rFonts w:asciiTheme="minorHAnsi" w:hAnsiTheme="minorHAnsi" w:cstheme="minorHAnsi"/>
          <w:i w:val="0"/>
          <w:sz w:val="18"/>
          <w:szCs w:val="18"/>
        </w:rPr>
        <w:tab/>
      </w:r>
      <w:r w:rsidRPr="00882BA1">
        <w:rPr>
          <w:rFonts w:asciiTheme="minorHAnsi" w:hAnsiTheme="minorHAnsi" w:cstheme="minorHAnsi"/>
          <w:i w:val="0"/>
          <w:sz w:val="18"/>
          <w:szCs w:val="18"/>
        </w:rPr>
        <w:tab/>
      </w:r>
      <w:r w:rsidRPr="00882BA1">
        <w:rPr>
          <w:rFonts w:asciiTheme="minorHAnsi" w:hAnsiTheme="minorHAnsi" w:cstheme="minorHAnsi"/>
          <w:i w:val="0"/>
          <w:sz w:val="18"/>
          <w:szCs w:val="18"/>
        </w:rPr>
        <w:tab/>
      </w: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Wymagania: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materiał klasy I, 3- 4 x szkółkowany </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pąk szczytowy przewodnika powinien być wyraźnie uformowany,</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przyrost ostatniego roku powinien wyraźnie i prosto przedłużać przewodnik,</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system korzeniowy powinien być skupiony i prawidłowo rozwinięty, na korzeniach szkieletowych powinny występować liczne korzenie drobne,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pędy korony u drzew nie powinny być przycięte, </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pędy boczne korony drzewa powinny być równomiernie rozmieszczone,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przewodnik powinien być prosty,</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blizny na przewodniku powinny być dobrze zarośnięte.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rany na pniach drzew po usuwaniu pędów bocznych nie mogą mieć średnicy większej niż 1/3 średnicy pnia </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cięcia formujące koronę drzew powinny być przeprowadzone najpóźniej pełen rok przed sadzeniem na miejsce docelowe. Dla drzew o obwodach &gt;18/20, najpóźniej dwa lata przez sadzeniem.</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rana po podmianie przewodnika w szkółce musi być zarośnięta,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pień musi mieć odpowiednią dla obwodu drzewa wysokość,</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średnica bryły korzeniowej drzew liściastych powinna być 10-12 razy większa od średnicy pnia mierzonej na wysokości 15 cm</w:t>
      </w:r>
    </w:p>
    <w:p w:rsidR="00B36681" w:rsidRPr="00882BA1" w:rsidRDefault="00B36681" w:rsidP="00B36681">
      <w:pPr>
        <w:rPr>
          <w:rFonts w:asciiTheme="minorHAnsi" w:hAnsiTheme="minorHAnsi" w:cstheme="minorHAnsi"/>
          <w:sz w:val="18"/>
          <w:szCs w:val="18"/>
          <w:lang w:eastAsia="x-none"/>
        </w:rPr>
      </w:pP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Wady niedopuszczalne: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odrosty podkładki poniżej miejsca szczepienia,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zwiędnięcie i pomarszczenie kory na korzeniach i częściach naziemnych,</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martwice i pęknięcia kory,</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uszkodzenie pąka szczytowego przewodnika,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dwupędowe korony drzew formy piennej,</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złe zrośnięcie odmiany szczepionej z podkładką.</w:t>
      </w:r>
    </w:p>
    <w:p w:rsidR="00B36681" w:rsidRPr="00882BA1" w:rsidRDefault="00B36681" w:rsidP="00FC5F47">
      <w:pPr>
        <w:pStyle w:val="Nagwek2"/>
        <w:keepNext w:val="0"/>
        <w:numPr>
          <w:ilvl w:val="2"/>
          <w:numId w:val="13"/>
        </w:numPr>
        <w:overflowPunct w:val="0"/>
        <w:autoSpaceDE w:val="0"/>
        <w:autoSpaceDN w:val="0"/>
        <w:adjustRightInd w:val="0"/>
        <w:spacing w:after="0" w:line="264" w:lineRule="auto"/>
        <w:jc w:val="both"/>
        <w:textAlignment w:val="baseline"/>
        <w:rPr>
          <w:rFonts w:asciiTheme="minorHAnsi" w:hAnsiTheme="minorHAnsi" w:cstheme="minorHAnsi"/>
          <w:i w:val="0"/>
          <w:sz w:val="18"/>
          <w:szCs w:val="18"/>
        </w:rPr>
      </w:pPr>
      <w:bookmarkStart w:id="921" w:name="_Toc455146490"/>
      <w:bookmarkStart w:id="922" w:name="_Toc481926481"/>
      <w:r w:rsidRPr="00882BA1">
        <w:rPr>
          <w:rFonts w:asciiTheme="minorHAnsi" w:hAnsiTheme="minorHAnsi" w:cstheme="minorHAnsi"/>
          <w:i w:val="0"/>
          <w:sz w:val="18"/>
          <w:szCs w:val="18"/>
        </w:rPr>
        <w:t>KRZEWY</w:t>
      </w:r>
      <w:bookmarkEnd w:id="921"/>
      <w:bookmarkEnd w:id="922"/>
      <w:r w:rsidRPr="00882BA1">
        <w:rPr>
          <w:rFonts w:asciiTheme="minorHAnsi" w:hAnsiTheme="minorHAnsi" w:cstheme="minorHAnsi"/>
          <w:i w:val="0"/>
          <w:sz w:val="18"/>
          <w:szCs w:val="18"/>
        </w:rPr>
        <w:tab/>
      </w:r>
      <w:r w:rsidRPr="00882BA1">
        <w:rPr>
          <w:rFonts w:asciiTheme="minorHAnsi" w:hAnsiTheme="minorHAnsi" w:cstheme="minorHAnsi"/>
          <w:i w:val="0"/>
          <w:sz w:val="18"/>
          <w:szCs w:val="18"/>
        </w:rPr>
        <w:tab/>
      </w:r>
      <w:r w:rsidRPr="00882BA1">
        <w:rPr>
          <w:rFonts w:asciiTheme="minorHAnsi" w:hAnsiTheme="minorHAnsi" w:cstheme="minorHAnsi"/>
          <w:i w:val="0"/>
          <w:sz w:val="18"/>
          <w:szCs w:val="18"/>
        </w:rPr>
        <w:tab/>
      </w: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Wymagania:</w:t>
      </w:r>
    </w:p>
    <w:p w:rsidR="00B36681" w:rsidRPr="00882BA1" w:rsidRDefault="00B36681" w:rsidP="00C62775">
      <w:pPr>
        <w:pStyle w:val="Listapunktowana2"/>
        <w:rPr>
          <w:rFonts w:asciiTheme="minorHAnsi" w:hAnsiTheme="minorHAnsi" w:cstheme="minorHAnsi"/>
          <w:sz w:val="18"/>
          <w:szCs w:val="18"/>
          <w:lang w:eastAsia="x-none"/>
        </w:rPr>
      </w:pPr>
      <w:r w:rsidRPr="00882BA1">
        <w:rPr>
          <w:rFonts w:asciiTheme="minorHAnsi" w:hAnsiTheme="minorHAnsi" w:cstheme="minorHAnsi"/>
          <w:sz w:val="18"/>
          <w:szCs w:val="18"/>
        </w:rPr>
        <w:t>rośliny powinny być prawidłowo rozkrzewione,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ilość minimalna pędów szkieletowych pierwszego rzędu zgodnie z dokumentacją projektową,</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lokalizacja pierwszego rozgałęzienia w pobliżu szyjki korzeniowej (nie wyżej niż 10 cm od nasady),</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 czasu wysadzenia rośliny powinny być ocienione, osłonięte od wiatru i zabezpieczone przed wyschnięciem.</w:t>
      </w:r>
    </w:p>
    <w:p w:rsidR="00B36681" w:rsidRPr="00882BA1" w:rsidRDefault="00B36681" w:rsidP="00B36681">
      <w:pPr>
        <w:rPr>
          <w:rFonts w:asciiTheme="minorHAnsi" w:hAnsiTheme="minorHAnsi" w:cstheme="minorHAnsi"/>
          <w:sz w:val="18"/>
          <w:szCs w:val="18"/>
          <w:lang w:eastAsia="x-none"/>
        </w:rPr>
      </w:pPr>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Wady niedopuszczalne: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odrosty podkładki poniżej miejsca szczepienia,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zwiędnięcie i pomarszczenie kory na korzeniach i częściach naziemnych,</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martwice i pęknięcia kory,</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złe zrośnięcie odmiany szczepionej z podkładką.</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23" w:name="_Toc455146493"/>
      <w:bookmarkStart w:id="924" w:name="_Toc481926482"/>
      <w:r w:rsidRPr="00882BA1">
        <w:rPr>
          <w:rFonts w:asciiTheme="minorHAnsi" w:hAnsiTheme="minorHAnsi" w:cstheme="minorHAnsi"/>
          <w:sz w:val="18"/>
          <w:szCs w:val="18"/>
        </w:rPr>
        <w:t>NAWOZY MINERALNE</w:t>
      </w:r>
      <w:bookmarkEnd w:id="923"/>
      <w:bookmarkEnd w:id="924"/>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Nawozy mineralne powinny być w opakowaniu, z podanym składem chemicznym (zawartość azotu, fosforu, potasu - N.P.K). Nawozy stosowane przedsiewnie, wiosną azotowe, jesienią bez azotu. Nawozy należy zabezpieczyć przed zawilgoceniem i zbryleniem na czas transportu i przechowywania.</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25" w:name="_Toc455146494"/>
      <w:bookmarkStart w:id="926" w:name="_Toc481926483"/>
      <w:r w:rsidRPr="00882BA1">
        <w:rPr>
          <w:rFonts w:asciiTheme="minorHAnsi" w:hAnsiTheme="minorHAnsi" w:cstheme="minorHAnsi"/>
          <w:sz w:val="18"/>
          <w:szCs w:val="18"/>
        </w:rPr>
        <w:t>MATERIAŁY DODATKOWE ZGODNIE Z KOSZTORYSEM</w:t>
      </w:r>
      <w:bookmarkEnd w:id="925"/>
      <w:bookmarkEnd w:id="926"/>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paliki drewniane 8x300 cm impregnowane ciśnieniowo, 3 szt./drzewo, </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taśma do mocowania drzew szer. min. 5cm – 4,5 </w:t>
      </w:r>
      <w:proofErr w:type="spellStart"/>
      <w:r w:rsidRPr="00882BA1">
        <w:rPr>
          <w:rFonts w:asciiTheme="minorHAnsi" w:hAnsiTheme="minorHAnsi" w:cstheme="minorHAnsi"/>
          <w:sz w:val="18"/>
          <w:szCs w:val="18"/>
        </w:rPr>
        <w:t>mb</w:t>
      </w:r>
      <w:proofErr w:type="spellEnd"/>
      <w:r w:rsidRPr="00882BA1">
        <w:rPr>
          <w:rFonts w:asciiTheme="minorHAnsi" w:hAnsiTheme="minorHAnsi" w:cstheme="minorHAnsi"/>
          <w:sz w:val="18"/>
          <w:szCs w:val="18"/>
        </w:rPr>
        <w:t xml:space="preserve">/1 szt. drzewa, </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gwoździe,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rygle drewniane szer. 6cm i gr. minimum 1,5 cm 3 szt./drzewo, impregnowane ciśnieniowo.</w:t>
      </w:r>
    </w:p>
    <w:p w:rsidR="00B36681" w:rsidRPr="00882BA1" w:rsidRDefault="00B36681" w:rsidP="00C62775">
      <w:pPr>
        <w:pStyle w:val="Listapunktowana2"/>
        <w:rPr>
          <w:rFonts w:asciiTheme="minorHAnsi" w:hAnsiTheme="minorHAnsi" w:cstheme="minorHAnsi"/>
          <w:i/>
          <w:sz w:val="18"/>
          <w:szCs w:val="18"/>
        </w:rPr>
      </w:pPr>
      <w:bookmarkStart w:id="927" w:name="_Toc455146495"/>
      <w:bookmarkStart w:id="928" w:name="_Toc481926484"/>
      <w:r w:rsidRPr="00882BA1">
        <w:rPr>
          <w:rFonts w:asciiTheme="minorHAnsi" w:hAnsiTheme="minorHAnsi" w:cstheme="minorHAnsi"/>
          <w:sz w:val="18"/>
          <w:szCs w:val="18"/>
        </w:rPr>
        <w:t>SPRZĘT</w:t>
      </w:r>
      <w:bookmarkEnd w:id="927"/>
      <w:bookmarkEnd w:id="928"/>
    </w:p>
    <w:p w:rsidR="00B36681" w:rsidRPr="00882BA1" w:rsidRDefault="00B36681" w:rsidP="00FC5F47">
      <w:pPr>
        <w:pStyle w:val="KOnumpozom2"/>
        <w:numPr>
          <w:ilvl w:val="1"/>
          <w:numId w:val="15"/>
        </w:numPr>
        <w:rPr>
          <w:rFonts w:asciiTheme="minorHAnsi" w:hAnsiTheme="minorHAnsi" w:cstheme="minorHAnsi"/>
          <w:i/>
          <w:sz w:val="18"/>
          <w:szCs w:val="18"/>
        </w:rPr>
      </w:pPr>
      <w:bookmarkStart w:id="929" w:name="_Toc455146496"/>
      <w:bookmarkStart w:id="930" w:name="_Toc481926485"/>
      <w:r w:rsidRPr="00882BA1">
        <w:rPr>
          <w:rFonts w:asciiTheme="minorHAnsi" w:hAnsiTheme="minorHAnsi" w:cstheme="minorHAnsi"/>
          <w:sz w:val="18"/>
          <w:szCs w:val="18"/>
        </w:rPr>
        <w:t>OGÓLNE WYMAGANIA DOTYCZĄCE SPRZĘTU</w:t>
      </w:r>
      <w:bookmarkEnd w:id="929"/>
      <w:bookmarkEnd w:id="930"/>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Ogólne wymagania dotyczące sprzętu podano w STO-00.00 „Wymagania ogólne”.</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31" w:name="_Toc455146497"/>
      <w:bookmarkStart w:id="932" w:name="_Toc481926486"/>
      <w:r w:rsidRPr="00882BA1">
        <w:rPr>
          <w:rFonts w:asciiTheme="minorHAnsi" w:hAnsiTheme="minorHAnsi" w:cstheme="minorHAnsi"/>
          <w:sz w:val="18"/>
          <w:szCs w:val="18"/>
        </w:rPr>
        <w:t>RODZAJE STOSOWANEGO SPRZĘTU</w:t>
      </w:r>
      <w:bookmarkEnd w:id="931"/>
      <w:bookmarkEnd w:id="932"/>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Sprzęt powinien odpowiadać pod względem typów i ilości wskazaniom zawartym w ST lub projekcie organizacji robót, zaakceptowanym przez Inspektora Nadzoru, a w przypadku braku takich dokumentów powinien być uzgodniony i zaakceptowany przez Inspektora Nadzoru.</w:t>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Jakikolwiek sprzęt, maszyny, urządzenia i narzędzia niegwarantujące zachowania wymagań jakościowych, zostaną przez Inspektora Nadzoru zdyskwalifikowane i niedopuszczone do robót.</w:t>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Wykonawca przystępujący do wykonania zieleni powinien wykazać się możliwością korzystania z następującego sprzętu:</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glebogryzarki,  kultywatora i brony do uprawy gleby, </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łopat, grabi, taczek,</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sprzętu do podlewania roślin,</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sprzętu do pozyskiwania i rozkładania ziemi  urodzajnej – koparko – ładowarka z otwieraną przednią łyżką,</w:t>
      </w:r>
    </w:p>
    <w:p w:rsidR="00B36681" w:rsidRPr="00882BA1" w:rsidRDefault="00B36681" w:rsidP="00C62775">
      <w:pPr>
        <w:pStyle w:val="Listapunktowana2"/>
        <w:rPr>
          <w:rFonts w:asciiTheme="minorHAnsi" w:hAnsiTheme="minorHAnsi" w:cstheme="minorHAnsi"/>
          <w:i/>
          <w:sz w:val="18"/>
          <w:szCs w:val="18"/>
        </w:rPr>
      </w:pPr>
      <w:bookmarkStart w:id="933" w:name="_Toc455146498"/>
      <w:bookmarkStart w:id="934" w:name="_Toc481926487"/>
      <w:r w:rsidRPr="00882BA1">
        <w:rPr>
          <w:rFonts w:asciiTheme="minorHAnsi" w:hAnsiTheme="minorHAnsi" w:cstheme="minorHAnsi"/>
          <w:sz w:val="18"/>
          <w:szCs w:val="18"/>
        </w:rPr>
        <w:t>TRANSPORT</w:t>
      </w:r>
      <w:bookmarkEnd w:id="933"/>
      <w:bookmarkEnd w:id="934"/>
    </w:p>
    <w:p w:rsidR="00B36681" w:rsidRPr="00882BA1" w:rsidRDefault="00B36681" w:rsidP="00FC5F47">
      <w:pPr>
        <w:pStyle w:val="KOnumpozom2"/>
        <w:numPr>
          <w:ilvl w:val="1"/>
          <w:numId w:val="15"/>
        </w:numPr>
        <w:rPr>
          <w:rFonts w:asciiTheme="minorHAnsi" w:hAnsiTheme="minorHAnsi" w:cstheme="minorHAnsi"/>
          <w:i/>
          <w:sz w:val="18"/>
          <w:szCs w:val="18"/>
        </w:rPr>
      </w:pPr>
      <w:bookmarkStart w:id="935" w:name="_Toc455146499"/>
      <w:bookmarkStart w:id="936" w:name="_Toc481926488"/>
      <w:r w:rsidRPr="00882BA1">
        <w:rPr>
          <w:rFonts w:asciiTheme="minorHAnsi" w:hAnsiTheme="minorHAnsi" w:cstheme="minorHAnsi"/>
          <w:sz w:val="18"/>
          <w:szCs w:val="18"/>
        </w:rPr>
        <w:t>OGÓLNE WYMAGANIA DOTYCZĄCE TRANSPORTU</w:t>
      </w:r>
      <w:bookmarkEnd w:id="935"/>
      <w:bookmarkEnd w:id="936"/>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Ogólne wymagania dotyczące transportu podano w STO-00.00 „Wymagania ogólne”.</w:t>
      </w:r>
    </w:p>
    <w:p w:rsidR="00B36681" w:rsidRPr="00882BA1" w:rsidRDefault="00B36681" w:rsidP="00FC5F47">
      <w:pPr>
        <w:pStyle w:val="KOnumpozom2"/>
        <w:numPr>
          <w:ilvl w:val="1"/>
          <w:numId w:val="15"/>
        </w:numPr>
        <w:rPr>
          <w:rFonts w:asciiTheme="minorHAnsi" w:hAnsiTheme="minorHAnsi" w:cstheme="minorHAnsi"/>
          <w:i/>
          <w:sz w:val="18"/>
          <w:szCs w:val="18"/>
          <w:lang w:eastAsia="en-US"/>
        </w:rPr>
      </w:pPr>
      <w:bookmarkStart w:id="937" w:name="_Toc455146500"/>
      <w:bookmarkStart w:id="938" w:name="_Toc481926489"/>
      <w:r w:rsidRPr="00882BA1">
        <w:rPr>
          <w:rFonts w:asciiTheme="minorHAnsi" w:hAnsiTheme="minorHAnsi" w:cstheme="minorHAnsi"/>
          <w:sz w:val="18"/>
          <w:szCs w:val="18"/>
        </w:rPr>
        <w:t>TRANSPORT MATERIAŁÓW DO WYKONANIA NASADZEŃ</w:t>
      </w:r>
      <w:bookmarkEnd w:id="937"/>
      <w:bookmarkEnd w:id="938"/>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Transport materiałów zieleni może być dowolny pod warunkiem, że nie uszkodzi, ani też nie pogorszy jakości transportowanych materiałów.</w:t>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Szczególną uwagę należy zwrócić już w szkółce i podczas transportu na zabezpieczenie systemu korzeniowego i pędów przed uszkodzeniami.</w:t>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 xml:space="preserve">Rośliny kopane z bryłą korzeniową - drzewa rosnące w szkółce powinny być wykopane z odpowiednią  wielkością bryły korzeniowej. System korzeniowy należy przenosić z substratem, w którym rosła roślina i starannie opakować odpowiednim materiałem. Bryła korzeniowa powinna być nienaruszona, wolna od chwastów i starannie zabezpieczona do momentu zakończenia sadzenia. </w:t>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Druciane i jutowe siatki należy poprzecinać po posadowieniu drzew na dnie  wykopu.</w:t>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Rośliny kopane z gołym korzeniem powinny posiadać dobrze ukształtowany system korzeniowy, a jego struktura nie może zostać naruszona. Korzenie muszą być zabezpieczone od momentu wykopania roślin w szkółce do czasu sadzenia. Przed posadzeniem roślin korzenie należy zabezpieczyć przed wyschnięciem i przemrożeniem poprzez zadołowanie, okrycie słomą lub innym odpowiednim materiałem.</w:t>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Rośliny z uprawy kontenerowej - rośliny powinny rosnąć przynajmniej jeden, pełny sezon wegetacyjny w kontenerach, z których będą sadzone, mieć dobrze wykształcony, ale nie przerośnięty system korzeniowy i prawidłowo rozwiniętą część naziemną. Przerośnięty, zbyt zagęszczony system korzeniowy należy przed posadzeniem odpowiednio rozluźnić. Należy zwrócić szczególną uwagę na ewentualne skręcające się korzenie przy nasadzie szyjki korzeniowej.  Przed sadzeniem rośliny w kontenerach należy dobrze nawodnić.</w:t>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Czas pomiędzy wykopaniem materiału roślinnego a jego posadzeniem powinien być skrócony do minimum. Należy dopilnować, aby materiał zapakowany w szkółce nie przesuszył się podczas transportu, oraz składowania na placu budowy. Jeżeli rośliny nie mogą być posadzone w dniu ich dostarczenia materiał powinien być odpakowany i przechowywany w następujący sposób:</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rośliny w kontenerach powinny być przechowywane w miejscu zacienionym z możliwością podlewania,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 xml:space="preserve">wszystkie inne powinny być zadołowane lub korzenie powinny zostać obsypane substratem i być przechowywane w ocienionym miejscu. </w:t>
      </w:r>
    </w:p>
    <w:p w:rsidR="00B36681" w:rsidRPr="00882BA1" w:rsidRDefault="00B36681" w:rsidP="00B36681">
      <w:pPr>
        <w:rPr>
          <w:rFonts w:asciiTheme="minorHAnsi" w:hAnsiTheme="minorHAnsi" w:cstheme="minorHAnsi"/>
          <w:sz w:val="18"/>
          <w:szCs w:val="18"/>
        </w:rPr>
      </w:pPr>
    </w:p>
    <w:p w:rsidR="00B36681" w:rsidRPr="00882BA1" w:rsidRDefault="00B36681" w:rsidP="00B36681">
      <w:pPr>
        <w:rPr>
          <w:rFonts w:asciiTheme="minorHAnsi" w:hAnsiTheme="minorHAnsi" w:cstheme="minorHAnsi"/>
          <w:b/>
          <w:sz w:val="18"/>
          <w:szCs w:val="18"/>
        </w:rPr>
      </w:pPr>
      <w:r w:rsidRPr="00882BA1">
        <w:rPr>
          <w:rFonts w:asciiTheme="minorHAnsi" w:hAnsiTheme="minorHAnsi" w:cstheme="minorHAnsi"/>
          <w:b/>
          <w:sz w:val="18"/>
          <w:szCs w:val="18"/>
        </w:rPr>
        <w:t>UWAGA:</w:t>
      </w:r>
    </w:p>
    <w:p w:rsidR="00B36681" w:rsidRPr="00882BA1" w:rsidRDefault="00B36681" w:rsidP="00B36681">
      <w:pPr>
        <w:rPr>
          <w:rFonts w:asciiTheme="minorHAnsi" w:hAnsiTheme="minorHAnsi" w:cstheme="minorHAnsi"/>
          <w:b/>
          <w:sz w:val="18"/>
          <w:szCs w:val="18"/>
        </w:rPr>
      </w:pPr>
      <w:r w:rsidRPr="00882BA1">
        <w:rPr>
          <w:rFonts w:asciiTheme="minorHAnsi" w:hAnsiTheme="minorHAnsi" w:cstheme="minorHAnsi"/>
          <w:b/>
          <w:sz w:val="18"/>
          <w:szCs w:val="18"/>
        </w:rPr>
        <w:t xml:space="preserve">Od wykonawcy wymaga się zaświadczenia wystawionego przez szkółkę dostarczającą rośliny, w którym potwierdza się zgodność przebiegu procesu produkcji roślin z wymaganiami Zamawiającego (szkółkowanie). </w:t>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W czasie transportu drzewa muszą być zabezpieczone przed uszkodzeniem bryły korzeniowej, korzeni i pędów. Rośliny z bryłą korzeniową muszą mieć opakowane bryły korzeniowe lub być w pojemnikach.</w:t>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Przy ruchu po drogach publicznych pojazdy powinny spełniać wymagania dotyczące przepisów ruchu drogowego w odniesieniu do dopuszczalnych obciążeń na osie, wymiarów ładunku i innych parametrów technicznych.</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39" w:name="_Toc455146501"/>
      <w:bookmarkStart w:id="940" w:name="_Toc481926490"/>
      <w:r w:rsidRPr="00882BA1">
        <w:rPr>
          <w:rFonts w:asciiTheme="minorHAnsi" w:hAnsiTheme="minorHAnsi" w:cstheme="minorHAnsi"/>
          <w:sz w:val="18"/>
          <w:szCs w:val="18"/>
        </w:rPr>
        <w:t>WYSYŁKA ROŚLIN</w:t>
      </w:r>
      <w:bookmarkEnd w:id="939"/>
      <w:bookmarkEnd w:id="940"/>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Rośliny przygotowane do wysyłki po wyjęciu z ziemi należy przechowywać w miejscach osłoniętych i zacienionych. W przypadku nie wysyłania roślin w ciągu kilku godzin od wyjęcia z ziemi, należy je spryskać wodą (pędy roślin pakowanych nie powinny być jednak mokre, aby uniknąć zaparzenia).</w:t>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Rośliny należy przewozić w warunkach zabezpieczających je przed wstrząsami, uszkodzeniami i wyschnięciem. Przy przesyłaniu na dalsze odległości, rośliny należy przewozić szybkimi środkami transportowymi, zakrytymi.</w:t>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W okresie wysokich temperatur przewóz powinien być w miarę możliwości dokonywany nocą.</w:t>
      </w:r>
    </w:p>
    <w:p w:rsidR="00B36681" w:rsidRPr="00882BA1" w:rsidRDefault="00B36681" w:rsidP="00C62775">
      <w:pPr>
        <w:pStyle w:val="Listapunktowana2"/>
        <w:rPr>
          <w:rFonts w:asciiTheme="minorHAnsi" w:hAnsiTheme="minorHAnsi" w:cstheme="minorHAnsi"/>
          <w:i/>
          <w:sz w:val="18"/>
          <w:szCs w:val="18"/>
        </w:rPr>
      </w:pPr>
      <w:bookmarkStart w:id="941" w:name="_Toc455146502"/>
      <w:bookmarkStart w:id="942" w:name="_Toc481926491"/>
      <w:r w:rsidRPr="00882BA1">
        <w:rPr>
          <w:rFonts w:asciiTheme="minorHAnsi" w:hAnsiTheme="minorHAnsi" w:cstheme="minorHAnsi"/>
          <w:sz w:val="18"/>
          <w:szCs w:val="18"/>
        </w:rPr>
        <w:t>WYKONANIE ROBÓT</w:t>
      </w:r>
      <w:bookmarkEnd w:id="941"/>
      <w:bookmarkEnd w:id="942"/>
    </w:p>
    <w:p w:rsidR="00B36681" w:rsidRPr="00882BA1" w:rsidRDefault="00B36681" w:rsidP="00FC5F47">
      <w:pPr>
        <w:pStyle w:val="KOnumpozom2"/>
        <w:numPr>
          <w:ilvl w:val="1"/>
          <w:numId w:val="15"/>
        </w:numPr>
        <w:rPr>
          <w:rFonts w:asciiTheme="minorHAnsi" w:hAnsiTheme="minorHAnsi" w:cstheme="minorHAnsi"/>
          <w:i/>
          <w:sz w:val="18"/>
          <w:szCs w:val="18"/>
        </w:rPr>
      </w:pPr>
      <w:bookmarkStart w:id="943" w:name="_Toc455146503"/>
      <w:bookmarkStart w:id="944" w:name="_Toc481926492"/>
      <w:r w:rsidRPr="00882BA1">
        <w:rPr>
          <w:rFonts w:asciiTheme="minorHAnsi" w:hAnsiTheme="minorHAnsi" w:cstheme="minorHAnsi"/>
          <w:sz w:val="18"/>
          <w:szCs w:val="18"/>
        </w:rPr>
        <w:t>OGÓLNE ZASADY WYKONANIA ROBÓT</w:t>
      </w:r>
      <w:bookmarkEnd w:id="943"/>
      <w:bookmarkEnd w:id="944"/>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Przed rozpoczęciem robót należy z terenu usunąć zanieczyszczenia </w:t>
      </w:r>
      <w:proofErr w:type="spellStart"/>
      <w:r w:rsidRPr="00882BA1">
        <w:rPr>
          <w:rFonts w:asciiTheme="minorHAnsi" w:hAnsiTheme="minorHAnsi" w:cstheme="minorHAnsi"/>
          <w:sz w:val="18"/>
          <w:szCs w:val="18"/>
        </w:rPr>
        <w:t>pobudowlane</w:t>
      </w:r>
      <w:proofErr w:type="spellEnd"/>
      <w:r w:rsidRPr="00882BA1">
        <w:rPr>
          <w:rFonts w:asciiTheme="minorHAnsi" w:hAnsiTheme="minorHAnsi" w:cstheme="minorHAnsi"/>
          <w:sz w:val="18"/>
          <w:szCs w:val="18"/>
        </w:rPr>
        <w:t>,</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Przed rozpoczęciem prac należy wykonać prace agrotechniczne w celu usunięcia  </w:t>
      </w:r>
      <w:proofErr w:type="spellStart"/>
      <w:r w:rsidRPr="00882BA1">
        <w:rPr>
          <w:rFonts w:asciiTheme="minorHAnsi" w:hAnsiTheme="minorHAnsi" w:cstheme="minorHAnsi"/>
          <w:sz w:val="18"/>
          <w:szCs w:val="18"/>
        </w:rPr>
        <w:t>tzw.„podeszwy</w:t>
      </w:r>
      <w:proofErr w:type="spellEnd"/>
      <w:r w:rsidRPr="00882BA1">
        <w:rPr>
          <w:rFonts w:asciiTheme="minorHAnsi" w:hAnsiTheme="minorHAnsi" w:cstheme="minorHAnsi"/>
          <w:sz w:val="18"/>
          <w:szCs w:val="18"/>
        </w:rPr>
        <w:t xml:space="preserve"> płużnej”</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Ilość i rozstawę krzewów oraz traw ozdobnych na każdej rabacie przed posadzeniem należy uzgodnić z Inspektorem Terenów Zieleni</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Sadzenie powinno odbywać się w chłodne, wilgotne dni.</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Sadzenie należy wstrzymać jeżeli warunki zewnętrzne mogą niekorzystnie odbić się na wzroście roślin lub powodują degradację gleby.</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Należy unikać warunków, które utrudniają przyjęcie się roślin takich jak:</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zalane doły przeznaczone do sadzenia,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zbite podłoże,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zalegająca woda w miejscach sadzenia,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mocno zamarznięta ziemia,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długotrwałe, silne, mroźne wysuszające wiatry itp.</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45" w:name="_Toc455146504"/>
      <w:bookmarkStart w:id="946" w:name="_Toc481926493"/>
      <w:r w:rsidRPr="00882BA1">
        <w:rPr>
          <w:rFonts w:asciiTheme="minorHAnsi" w:hAnsiTheme="minorHAnsi" w:cstheme="minorHAnsi"/>
          <w:sz w:val="18"/>
          <w:szCs w:val="18"/>
        </w:rPr>
        <w:t>DRZEWA</w:t>
      </w:r>
      <w:bookmarkEnd w:id="945"/>
      <w:bookmarkEnd w:id="946"/>
    </w:p>
    <w:p w:rsidR="00B36681" w:rsidRPr="00882BA1" w:rsidRDefault="00B36681" w:rsidP="00FC5F47">
      <w:pPr>
        <w:pStyle w:val="Nagwek2"/>
        <w:keepNext w:val="0"/>
        <w:numPr>
          <w:ilvl w:val="2"/>
          <w:numId w:val="13"/>
        </w:numPr>
        <w:overflowPunct w:val="0"/>
        <w:autoSpaceDE w:val="0"/>
        <w:autoSpaceDN w:val="0"/>
        <w:adjustRightInd w:val="0"/>
        <w:spacing w:before="0" w:after="0" w:line="264" w:lineRule="auto"/>
        <w:jc w:val="both"/>
        <w:textAlignment w:val="baseline"/>
        <w:rPr>
          <w:rFonts w:asciiTheme="minorHAnsi" w:hAnsiTheme="minorHAnsi" w:cstheme="minorHAnsi"/>
          <w:i w:val="0"/>
          <w:sz w:val="18"/>
          <w:szCs w:val="18"/>
        </w:rPr>
      </w:pPr>
      <w:bookmarkStart w:id="947" w:name="_Toc455146505"/>
      <w:bookmarkStart w:id="948" w:name="_Toc481926494"/>
      <w:r w:rsidRPr="00882BA1">
        <w:rPr>
          <w:rFonts w:asciiTheme="minorHAnsi" w:hAnsiTheme="minorHAnsi" w:cstheme="minorHAnsi"/>
          <w:i w:val="0"/>
          <w:sz w:val="18"/>
          <w:szCs w:val="18"/>
        </w:rPr>
        <w:t>WYMAGANIA DOTYCZĄCE SADZENIA DRZEW</w:t>
      </w:r>
      <w:bookmarkEnd w:id="947"/>
      <w:bookmarkEnd w:id="948"/>
      <w:r w:rsidRPr="00882BA1">
        <w:rPr>
          <w:rFonts w:asciiTheme="minorHAnsi" w:hAnsiTheme="minorHAnsi" w:cstheme="minorHAnsi"/>
          <w:i w:val="0"/>
          <w:sz w:val="18"/>
          <w:szCs w:val="18"/>
        </w:rPr>
        <w:t xml:space="preserve"> </w:t>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Wymagania dotyczące sadzenia drzew są następujące: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miejsce sadzenia - powinno być wyznaczone w terenie, zgodnie z dokumentacją projektową,</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zalecana pora sadzenia drzew: jesień lub wiosna,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Należy zweryfikować położenie sieci teletechnicznych i elektrycznych poprzez wykopy próbne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Sadzenie drzew uzależnić od zweryfikowania na budowie położenia sieci – sadzić po uzyskaniu akceptacji ITZ</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doły pod drzewa powinny mieć wielkość wskazaną w dokumentacji projektowej,</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wykopanie dołów przed posadzeniem drzew należy bezwzględnie zgłosić inspektorowi nadzorującemu celem dokonania oględzin,</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podczas wykopywania dołów nie wolno mieszać gleby urodzajnej z podglebiem, należy usypywać je na osobne pryzmy,</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doły pod drzewa powinny być wykonane przed przywiezieniem materiału roślinnego, powinny być wykopane pod kątem</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ściany dołu wykapanego pod drzewo nie mogą być gładkie, jeżeli dół wykonany by za pomocą koparki, jego ściany należy dodatkowo spulchnić szpadlem lub kilofem, (by ułatwić młodym korzeniom roślin przerastanie gruntu rodzimego),</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pień sadzonego drzewa należy zabezpieczyć warstwą tkaniny jutowej,</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roślina w miejscu sadzenia powinna znaleźć się na takiej samej głębokości jak rosła w szkółce. Zbyt głębokie lub płytkie sadzenie utrudnia, lub całkowicie uniemożliwia prawidłowy rozwój rośliny,</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należy zwrócić szczególną uwagę na korzenie okręcające się wokół szyjki korzeniowej, korzenie takie należy bezwzględnie usuwać,</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korzenie złamane i uszkodzone należy przed sadzeniem przyciąć,</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 umieszczeniu rośliny w dole korzenie należy zasypać sypką ziemią, w celu równomiernego zasypania poszczególnych korzeni,</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bryłę korzeniową należy zasypać ziemią urodzajną wymieszaną z rodzimą. Po zasypaniu połowy dołu  należy ziemię  delikatnie przydeptać,</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należy uformować misę  wokół pnia drzewa o średnicy 100 cm, i głębokości 10 cm poniżej poziomu gruntu,</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po posadzeniu drzewa należy je obficie podlać – dwukrotnie, w okresie lata min 5 krotnie w odstępach 3 dniowych,</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formy pienne drzew należy przymocować do palików zgodnie z wskazaniami dokumentacji projektowej, </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drzewo należy mocować do palika szeroką (5cm) taśmą. Należy zachować odstęp pala od pnia wiążąc taśmę w ósemkę. Paliki nie mogą ocierać żadnej części drzewa, </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ziemię pod drzewem ściółkujemy warstwą przekompostowanych zrębków drzewnych, zgodnie z dokumentacją projektową, pozostawiając jednak wokół pnia wolna od ściółki przestrzeń o średnicy 10 cm.</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urobek ziemi z wykopywanych dołów wykonawca wywozi poza teren budowy. </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Zalecane jest, aby drzewa przywiezione ze szkółki miały odpowiednio do gatunku ukształtowaną koronę. Jeśli korona nie została przycięta w szkółce, wtedy po posadzeniu należy dokonać cięć korygujących koronę,</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Materiały rozbiórkowe powstałe przy sadzeniu drzew poza obszarem inwestycji należy zwrócić do Zamawiającego.</w:t>
      </w:r>
    </w:p>
    <w:p w:rsidR="00B36681" w:rsidRPr="00882BA1" w:rsidRDefault="00B36681" w:rsidP="00FC5F47">
      <w:pPr>
        <w:pStyle w:val="Nagwek2"/>
        <w:keepNext w:val="0"/>
        <w:numPr>
          <w:ilvl w:val="2"/>
          <w:numId w:val="13"/>
        </w:numPr>
        <w:overflowPunct w:val="0"/>
        <w:autoSpaceDE w:val="0"/>
        <w:autoSpaceDN w:val="0"/>
        <w:adjustRightInd w:val="0"/>
        <w:spacing w:after="0" w:line="264" w:lineRule="auto"/>
        <w:jc w:val="both"/>
        <w:textAlignment w:val="baseline"/>
        <w:rPr>
          <w:rFonts w:asciiTheme="minorHAnsi" w:hAnsiTheme="minorHAnsi" w:cstheme="minorHAnsi"/>
          <w:i w:val="0"/>
          <w:sz w:val="18"/>
          <w:szCs w:val="18"/>
          <w:lang w:eastAsia="en-US"/>
        </w:rPr>
      </w:pPr>
      <w:bookmarkStart w:id="949" w:name="_Toc455146506"/>
      <w:bookmarkStart w:id="950" w:name="_Toc481926495"/>
      <w:r w:rsidRPr="00882BA1">
        <w:rPr>
          <w:rFonts w:asciiTheme="minorHAnsi" w:hAnsiTheme="minorHAnsi" w:cstheme="minorHAnsi"/>
          <w:i w:val="0"/>
          <w:sz w:val="18"/>
          <w:szCs w:val="18"/>
        </w:rPr>
        <w:t>ZABEZPIECZENIE DRZEW PODCZAS BUDOWY</w:t>
      </w:r>
      <w:bookmarkEnd w:id="949"/>
      <w:bookmarkEnd w:id="950"/>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W czasie trwania budowy lub przebudowy dróg, ulic, placów, parkingów itp. w sąsiedztwie istniejących drzew, następuje pogorszenie warunków glebowych, co niekorzystnie wpływa na wzrost i rozwój tych drzew. Istniejące drzewa wymagają odpowiedniego zabezpieczenia na czas budowy:</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pnie drzew na czas trwania prac budowlanych należy zabezpieczyć deskami i elementami gumowymi, amortyzującymi ewentualne uderzenia, deskowaniem skrzyniowym wiązanym do drzewa powrozami, słomą oraz jutą,</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wszystkie prace związane z budową nawierzchni w obrębie systemu korzeniowego drzew powinny być wykonane ręcznie z jak największą ostrożnością,</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wymianę górnej warstwy gleby, kształtowanie podbudowy, zmianę nawierzchni chodników należy wykonywać ręcznie, podczas suchej pogody,</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odsłonięta powierzchnia w zasięgu korzeni (przy zdejmowaniu nawierzchni, usuwaniu krawężników itp.) należy koniecznie  przykryć wilgotną jutą do czasu ponownego montażu elementów,</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 przypadku wymiany nawierzchni na nową w obrębie trzykrotnej szerokości rzutu korony należy  po zdjęciu starej nawierzchni natychmiast położyć nową,</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nie wskazane jest obniżanie lub podwyższanie poziomu gruntu w obrębie rzutu korony drzewa, może to spowodować znaczne pogorszenie kondycji rośliny a nawet jej śmierć, </w:t>
      </w:r>
    </w:p>
    <w:p w:rsidR="00B36681" w:rsidRPr="00882BA1" w:rsidRDefault="00B36681" w:rsidP="00C62775">
      <w:pPr>
        <w:pStyle w:val="Listapunktowana2"/>
        <w:rPr>
          <w:rFonts w:asciiTheme="minorHAnsi" w:hAnsiTheme="minorHAnsi" w:cstheme="minorHAnsi"/>
          <w:sz w:val="18"/>
          <w:szCs w:val="18"/>
          <w:lang w:eastAsia="en-US"/>
        </w:rPr>
      </w:pPr>
      <w:r w:rsidRPr="00882BA1">
        <w:rPr>
          <w:rFonts w:asciiTheme="minorHAnsi" w:hAnsiTheme="minorHAnsi" w:cstheme="minorHAnsi"/>
          <w:sz w:val="18"/>
          <w:szCs w:val="18"/>
        </w:rPr>
        <w:t xml:space="preserve">wszystkie ingerencje w system korzeniowy, koronę drzewa oraz zmiana poziomu gruntu wokół drzewa musi być konsultowana z chirurgiem drzew </w:t>
      </w:r>
      <w:r w:rsidRPr="00882BA1">
        <w:rPr>
          <w:rFonts w:asciiTheme="minorHAnsi" w:hAnsiTheme="minorHAnsi" w:cstheme="minorHAnsi"/>
          <w:sz w:val="18"/>
          <w:szCs w:val="18"/>
          <w:lang w:eastAsia="en-US"/>
        </w:rPr>
        <w:t>i zgłoszona do INTZ.</w:t>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ab/>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Nie dopuszcza się:</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składowania materiałów w obrębie systemu korzeniowego,</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długotrwałego odkrywania korzeni bez odpowiedniego ich zabezpieczenia,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wbijania jakichkolwiek elementów (drutów, żerdzi, haków itp.) w pnie i korzenie.</w:t>
      </w:r>
    </w:p>
    <w:p w:rsidR="00B36681" w:rsidRPr="00882BA1" w:rsidRDefault="00B36681" w:rsidP="00FC5F47">
      <w:pPr>
        <w:pStyle w:val="Nagwek2"/>
        <w:keepNext w:val="0"/>
        <w:numPr>
          <w:ilvl w:val="2"/>
          <w:numId w:val="13"/>
        </w:numPr>
        <w:overflowPunct w:val="0"/>
        <w:autoSpaceDE w:val="0"/>
        <w:autoSpaceDN w:val="0"/>
        <w:adjustRightInd w:val="0"/>
        <w:spacing w:after="0" w:line="264" w:lineRule="auto"/>
        <w:jc w:val="both"/>
        <w:textAlignment w:val="baseline"/>
        <w:rPr>
          <w:rFonts w:asciiTheme="minorHAnsi" w:hAnsiTheme="minorHAnsi" w:cstheme="minorHAnsi"/>
          <w:i w:val="0"/>
          <w:sz w:val="18"/>
          <w:szCs w:val="18"/>
        </w:rPr>
      </w:pPr>
      <w:bookmarkStart w:id="951" w:name="_Toc455146507"/>
      <w:bookmarkStart w:id="952" w:name="_Toc481926496"/>
      <w:r w:rsidRPr="00882BA1">
        <w:rPr>
          <w:rFonts w:asciiTheme="minorHAnsi" w:hAnsiTheme="minorHAnsi" w:cstheme="minorHAnsi"/>
          <w:i w:val="0"/>
          <w:sz w:val="18"/>
          <w:szCs w:val="18"/>
        </w:rPr>
        <w:t>PIELĘGNACJA DRZEW PO POSADZENIU</w:t>
      </w:r>
      <w:bookmarkEnd w:id="951"/>
      <w:bookmarkEnd w:id="952"/>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Pielęgnacja w okresie gwarancyjnym (w ciągu roku po posadzeniu) polega na: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podlewaniu, (nowo posadzone drzewa powinny być nawadniane 3 razy w tygodniu w ciągu dwóch pierwszych tygodni po posadzeniu a następnie co tydzień lub dwa przez pierwszy sezon wegetacji),</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utrzymaniu przepuszczalnej wierzchniej warstwy ziemi wokół drzew,</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odchwaszczaniu ziemi,</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uzupełnianiu ściółki,</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usuwaniu odrostów korzeniowych,</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kontrolowaniu chorób i szkodników,</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poprawy struktury i wyglądu drzew,</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wymianie uschniętych i uszkodzonych drzew,</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wymianie zniszczonych wiązadeł,</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cięcia sanitarne, korygujące, prześwietlające, formujące i odmładzające,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kształtowanie poprzez cięcia, w taki sposób aby nie tracić kształtu i rzeczywistego pokroju drzewa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utrzymanie korony drzewa w formie przewodnikowej,</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przycięciu złamanych, chorych lub krzyżujących się gałęzi (cięcia pielęgnacyjne i formujące),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leczeniu uszkodzeń.</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53" w:name="_Toc455146508"/>
      <w:bookmarkStart w:id="954" w:name="_Toc481926497"/>
      <w:r w:rsidRPr="00882BA1">
        <w:rPr>
          <w:rFonts w:asciiTheme="minorHAnsi" w:hAnsiTheme="minorHAnsi" w:cstheme="minorHAnsi"/>
          <w:sz w:val="18"/>
          <w:szCs w:val="18"/>
        </w:rPr>
        <w:t>KRZEWY</w:t>
      </w:r>
      <w:bookmarkEnd w:id="953"/>
      <w:bookmarkEnd w:id="954"/>
    </w:p>
    <w:p w:rsidR="00B36681" w:rsidRPr="00882BA1" w:rsidRDefault="00B36681" w:rsidP="00FC5F47">
      <w:pPr>
        <w:pStyle w:val="Nagwek2"/>
        <w:keepNext w:val="0"/>
        <w:numPr>
          <w:ilvl w:val="2"/>
          <w:numId w:val="13"/>
        </w:numPr>
        <w:overflowPunct w:val="0"/>
        <w:autoSpaceDE w:val="0"/>
        <w:autoSpaceDN w:val="0"/>
        <w:adjustRightInd w:val="0"/>
        <w:spacing w:before="0" w:after="0" w:line="264" w:lineRule="auto"/>
        <w:jc w:val="both"/>
        <w:textAlignment w:val="baseline"/>
        <w:rPr>
          <w:rFonts w:asciiTheme="minorHAnsi" w:hAnsiTheme="minorHAnsi" w:cstheme="minorHAnsi"/>
          <w:i w:val="0"/>
          <w:sz w:val="18"/>
          <w:szCs w:val="18"/>
        </w:rPr>
      </w:pPr>
      <w:bookmarkStart w:id="955" w:name="_Toc455146509"/>
      <w:bookmarkStart w:id="956" w:name="_Toc481926498"/>
      <w:r w:rsidRPr="00882BA1">
        <w:rPr>
          <w:rFonts w:asciiTheme="minorHAnsi" w:hAnsiTheme="minorHAnsi" w:cstheme="minorHAnsi"/>
          <w:i w:val="0"/>
          <w:sz w:val="18"/>
          <w:szCs w:val="18"/>
        </w:rPr>
        <w:t>WYMAGANIA DOTYCZĄCE SADZENIA KRZEWÓW</w:t>
      </w:r>
      <w:bookmarkEnd w:id="955"/>
      <w:bookmarkEnd w:id="956"/>
      <w:r w:rsidRPr="00882BA1">
        <w:rPr>
          <w:rFonts w:asciiTheme="minorHAnsi" w:hAnsiTheme="minorHAnsi" w:cstheme="minorHAnsi"/>
          <w:i w:val="0"/>
          <w:sz w:val="18"/>
          <w:szCs w:val="18"/>
        </w:rPr>
        <w:t xml:space="preserve"> </w:t>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Wymagania dotyczące sadzenia krzewów są następujące: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rośliny rozmieszcza się na podstawie dokumentacji projektowej,</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rośliny powinny być usytuowane w pozycjach i ilości wskazanej na  rysunku oraz powinny być rozmieszczone równomiernie i dopasowane kształtami tak aby uzyskać określony efekt,</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krzewy  sadzimy w uprzednio przygotowane rabaty z ziemią urodzajną, nasadzenia punktowe, rzędowe.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sadzenie należy przeprowadzić niewielkimi partiami, na głębokości podobnej do tej na jakiej krzewy rosły w szkółce/w pojemnikach</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 posadzeniu roślin należy ugnieść ziemie wokół posadzonych roślin,</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po posadzeniu krzewy należy obficie podlać (minimum 5 l wody/roślinę)</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teren wokół roślin należy ściółkować 5 cm warstwą zrębków drzewnych,</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57" w:name="_Toc455146510"/>
      <w:bookmarkStart w:id="958" w:name="_Toc481926499"/>
      <w:r w:rsidRPr="00882BA1">
        <w:rPr>
          <w:rFonts w:asciiTheme="minorHAnsi" w:hAnsiTheme="minorHAnsi" w:cstheme="minorHAnsi"/>
          <w:sz w:val="18"/>
          <w:szCs w:val="18"/>
        </w:rPr>
        <w:t>PIELĘGNACJA KRZEWÓW PO POSADZENIU</w:t>
      </w:r>
      <w:bookmarkEnd w:id="957"/>
      <w:bookmarkEnd w:id="958"/>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Pielęgnacja w okresie gwarancyjnym (w ciągu roku po posadzeniu) polega na: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podlewaniu, (nowo posadzone krzewy powinny być nawadniane 2-3 razy w tygodniu w ciągu dwóch pierwszych tygodni po posadzeniu a następnie co tydzień lub dwa przez pierwszy sezon wegetacji),</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utrzymaniu przepuszczalnej wierzchniej warstwy ziemi wokół krzewów,</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odchwaszczaniu ziemi,</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uzupełnianiu ściółki,</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kontrolowaniu chorób i szkodników,</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wymianie uschniętych i uszkodzonych krzewów,</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cięcia sanitarne, korygujące, prześwietlające, formujące i odmładzające,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kształtowanie poprzez cięcia, w taki sposób aby zachować pożądany pokrój krzewu</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przycięciu złamanych, chorych lub krzyżujących się gałęzi (cięcia pielęgnacyjne i formujące),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leczeniu uszkodzeń.</w:t>
      </w:r>
    </w:p>
    <w:p w:rsidR="00B36681" w:rsidRPr="00882BA1" w:rsidRDefault="00B36681" w:rsidP="00C62775">
      <w:pPr>
        <w:pStyle w:val="Listapunktowana2"/>
        <w:rPr>
          <w:rFonts w:asciiTheme="minorHAnsi" w:hAnsiTheme="minorHAnsi" w:cstheme="minorHAnsi"/>
          <w:i/>
          <w:sz w:val="18"/>
          <w:szCs w:val="18"/>
        </w:rPr>
      </w:pPr>
      <w:bookmarkStart w:id="959" w:name="_Toc455146518"/>
      <w:bookmarkStart w:id="960" w:name="_Toc481926500"/>
      <w:r w:rsidRPr="00882BA1">
        <w:rPr>
          <w:rFonts w:asciiTheme="minorHAnsi" w:hAnsiTheme="minorHAnsi" w:cstheme="minorHAnsi"/>
          <w:sz w:val="18"/>
          <w:szCs w:val="18"/>
        </w:rPr>
        <w:t>KONTROLA JAKOŚCI ROBÓT</w:t>
      </w:r>
      <w:bookmarkEnd w:id="959"/>
      <w:bookmarkEnd w:id="960"/>
    </w:p>
    <w:p w:rsidR="00B36681" w:rsidRPr="00882BA1" w:rsidRDefault="00B36681" w:rsidP="00FC5F47">
      <w:pPr>
        <w:pStyle w:val="KOnumpozom2"/>
        <w:numPr>
          <w:ilvl w:val="1"/>
          <w:numId w:val="15"/>
        </w:numPr>
        <w:rPr>
          <w:rFonts w:asciiTheme="minorHAnsi" w:hAnsiTheme="minorHAnsi" w:cstheme="minorHAnsi"/>
          <w:i/>
          <w:sz w:val="18"/>
          <w:szCs w:val="18"/>
        </w:rPr>
      </w:pPr>
      <w:bookmarkStart w:id="961" w:name="_Toc455146519"/>
      <w:bookmarkStart w:id="962" w:name="_Toc481926501"/>
      <w:r w:rsidRPr="00882BA1">
        <w:rPr>
          <w:rFonts w:asciiTheme="minorHAnsi" w:hAnsiTheme="minorHAnsi" w:cstheme="minorHAnsi"/>
          <w:sz w:val="18"/>
          <w:szCs w:val="18"/>
        </w:rPr>
        <w:t>OGÓLNE ZASADY KONTROLI JAKOŚCI ROBÓT</w:t>
      </w:r>
      <w:bookmarkEnd w:id="961"/>
      <w:bookmarkEnd w:id="962"/>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Ogólne zasady kontroli jakości robót podano w STO-00.00 „Wymagania ogólne”.</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63" w:name="_Toc455146520"/>
      <w:bookmarkStart w:id="964" w:name="_Toc481926502"/>
      <w:r w:rsidRPr="00882BA1">
        <w:rPr>
          <w:rFonts w:asciiTheme="minorHAnsi" w:hAnsiTheme="minorHAnsi" w:cstheme="minorHAnsi"/>
          <w:sz w:val="18"/>
          <w:szCs w:val="18"/>
        </w:rPr>
        <w:t>DRZEWA</w:t>
      </w:r>
      <w:bookmarkEnd w:id="963"/>
      <w:bookmarkEnd w:id="964"/>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Kontrola robót w zakresie sadzenia i pielęgnacji drzew polega na sprawdzeniu:</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zgodności realizacji obsadzenia z dokumentacją projektową w zakresie miejsc i metody sadzenia, gatunków i odmian, rozstawy sadzonych roślin,</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wielkości dołów pod drzewa oraz ich zgodność z dokumentacją projektową,</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zaprawienia dołów ziemią urodzajną i jakości ziemi urodzajnej,</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materiału roślinnego w zakresie wymagań jakościowych systemu korzeniowego, pokroju, wieku, zgodności z wymogami jakościowymi Związku Szkółkarzy Polskich, oraz wymaganiami dokumentacji projektowej i ST,</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opakowania, przechowywania i transportu materiału roślinnego,</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prawidłowości osadzenia pali drewnianych przy drzewach formy piennej i przymocowania do nich drzew,</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odpowiednich terminów sadzenia,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wykonania prawidłowych misek przy drzewach po posadzeniu i podlaniu,</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prawidłowego rozłożenia ściółki ,</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prawidłowych cięć po posadzeniu,</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wymiany chorych, uszkodzonych, suchych i zdeformowanych drzew,</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zasilania nawozami mineralnymi.</w:t>
      </w:r>
    </w:p>
    <w:p w:rsidR="00B36681" w:rsidRPr="00882BA1" w:rsidRDefault="00B36681" w:rsidP="00B36681">
      <w:pPr>
        <w:rPr>
          <w:rFonts w:asciiTheme="minorHAnsi" w:hAnsiTheme="minorHAnsi" w:cstheme="minorHAnsi"/>
          <w:sz w:val="18"/>
          <w:szCs w:val="18"/>
        </w:rPr>
      </w:pP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Kontrola robót przy odbiorze posadzonych drzew i krzewów dotyczy:</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zgodności realizacji obsadzenia z dokumentacją projektową,</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zgodności posadzonych gatunków i odmian oraz ilości z dokumentacją projektową,</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wykonania misek przy drzewach,</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prawidłowości osadzenia palików do drzew i przywiązania do nich pni drzew (paliki prosto i mocno osadzone, mocowanie nienaruszone),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jakości posadzonego materiału.</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65" w:name="_Toc455146521"/>
      <w:bookmarkStart w:id="966" w:name="_Toc481926503"/>
      <w:r w:rsidRPr="00882BA1">
        <w:rPr>
          <w:rFonts w:asciiTheme="minorHAnsi" w:hAnsiTheme="minorHAnsi" w:cstheme="minorHAnsi"/>
          <w:sz w:val="18"/>
          <w:szCs w:val="18"/>
        </w:rPr>
        <w:t>KRZEWY</w:t>
      </w:r>
      <w:bookmarkEnd w:id="965"/>
      <w:bookmarkEnd w:id="966"/>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Kontrola robót w zakresie sadzenia i pielęgnacji krzewów polega na sprawdzeniu:</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zgodności realizacji obsadzenia z dokumentacją projektową w zakresie miejsc i metody sadzenia, gatunków i odmian, rozstawy sadzonych roślin,</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materiału roślinnego w zakresie wymagań jakościowych systemu korzeniowego, pokroju, wieku, zgodności z wymogami jakościowymi Związku Szkółkarzy Polskich, oraz wymaganiami dokumentacji projektowej i ST,</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opakowania, przechowywania i transportu materiału roślinnego,</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odpowiednich terminów sadzenia,</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prawidłowego rozłożenia ściółki,</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prawidłowych cięć po posadzeniu,</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wymiany chorych, uszkodzonych, suchych i zdeformowanych krzewów,</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zasilania nawozami mineralnymi.</w:t>
      </w:r>
    </w:p>
    <w:p w:rsidR="00B36681" w:rsidRPr="00882BA1" w:rsidRDefault="00B36681" w:rsidP="00B36681">
      <w:pPr>
        <w:pStyle w:val="Akapitzlist"/>
        <w:ind w:left="227"/>
        <w:rPr>
          <w:rFonts w:asciiTheme="minorHAnsi" w:hAnsiTheme="minorHAnsi" w:cstheme="minorHAnsi"/>
          <w:sz w:val="18"/>
          <w:szCs w:val="18"/>
          <w:lang w:eastAsia="en-US"/>
        </w:rPr>
      </w:pP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Kontrola robót przy odbiorze posadzonych drzew i krzewów dotyczy:</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zgodności realizacji obsadzenia z dokumentacją projektową,</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zgodności posadzonych gatunków i odmian oraz ilości z dokumentacją projektową,</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wykonania misek przy drzewach,</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lastRenderedPageBreak/>
        <w:t>prawidłowości osadzenia palików do drzew i przywiązania do nich pni drzew (paliki prosto i mocno osadzone, mocowanie nienaruszone),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jakości posadzonego materiału.</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67" w:name="_Toc455146524"/>
      <w:bookmarkStart w:id="968" w:name="_Toc481926504"/>
      <w:r w:rsidRPr="00882BA1">
        <w:rPr>
          <w:rFonts w:asciiTheme="minorHAnsi" w:hAnsiTheme="minorHAnsi" w:cstheme="minorHAnsi"/>
          <w:sz w:val="18"/>
          <w:szCs w:val="18"/>
        </w:rPr>
        <w:t>MONTAŻ ELEME</w:t>
      </w:r>
      <w:r w:rsidRPr="00882BA1">
        <w:rPr>
          <w:rFonts w:asciiTheme="minorHAnsi" w:hAnsiTheme="minorHAnsi" w:cstheme="minorHAnsi"/>
          <w:sz w:val="18"/>
          <w:szCs w:val="18"/>
        </w:rPr>
        <w:softHyphen/>
      </w:r>
      <w:r w:rsidRPr="00882BA1">
        <w:rPr>
          <w:rFonts w:asciiTheme="minorHAnsi" w:hAnsiTheme="minorHAnsi" w:cstheme="minorHAnsi"/>
          <w:sz w:val="18"/>
          <w:szCs w:val="18"/>
        </w:rPr>
        <w:softHyphen/>
      </w:r>
      <w:r w:rsidRPr="00882BA1">
        <w:rPr>
          <w:rFonts w:asciiTheme="minorHAnsi" w:hAnsiTheme="minorHAnsi" w:cstheme="minorHAnsi"/>
          <w:sz w:val="18"/>
          <w:szCs w:val="18"/>
        </w:rPr>
        <w:softHyphen/>
        <w:t>NTÓW WYKOŃCZENIOWYCH</w:t>
      </w:r>
      <w:bookmarkEnd w:id="967"/>
      <w:bookmarkEnd w:id="968"/>
      <w:r w:rsidRPr="00882BA1">
        <w:rPr>
          <w:rFonts w:asciiTheme="minorHAnsi" w:hAnsiTheme="minorHAnsi" w:cstheme="minorHAnsi"/>
          <w:sz w:val="18"/>
          <w:szCs w:val="18"/>
        </w:rPr>
        <w:t xml:space="preserve"> </w:t>
      </w: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Lokalizacja, wymiary i sposób montażu powinny być zgodne z dokumentacją projektową i ST.</w:t>
      </w:r>
      <w:r w:rsidRPr="00882BA1">
        <w:rPr>
          <w:rFonts w:asciiTheme="minorHAnsi" w:hAnsiTheme="minorHAnsi" w:cstheme="minorHAnsi"/>
          <w:sz w:val="18"/>
          <w:szCs w:val="18"/>
        </w:rPr>
        <w:tab/>
      </w:r>
    </w:p>
    <w:p w:rsidR="00B36681" w:rsidRPr="00882BA1" w:rsidRDefault="00B36681" w:rsidP="00C62775">
      <w:pPr>
        <w:pStyle w:val="Listapunktowana2"/>
        <w:rPr>
          <w:rFonts w:asciiTheme="minorHAnsi" w:hAnsiTheme="minorHAnsi" w:cstheme="minorHAnsi"/>
          <w:i/>
          <w:sz w:val="18"/>
          <w:szCs w:val="18"/>
        </w:rPr>
      </w:pPr>
      <w:bookmarkStart w:id="969" w:name="_Toc455146525"/>
      <w:bookmarkStart w:id="970" w:name="_Toc481926505"/>
      <w:r w:rsidRPr="00882BA1">
        <w:rPr>
          <w:rFonts w:asciiTheme="minorHAnsi" w:hAnsiTheme="minorHAnsi" w:cstheme="minorHAnsi"/>
          <w:sz w:val="18"/>
          <w:szCs w:val="18"/>
        </w:rPr>
        <w:t>OBMIAR ROBÓT</w:t>
      </w:r>
      <w:bookmarkEnd w:id="969"/>
      <w:bookmarkEnd w:id="970"/>
    </w:p>
    <w:p w:rsidR="00B36681" w:rsidRPr="00882BA1" w:rsidRDefault="00B36681" w:rsidP="00FC5F47">
      <w:pPr>
        <w:pStyle w:val="KOnumpozom2"/>
        <w:numPr>
          <w:ilvl w:val="1"/>
          <w:numId w:val="15"/>
        </w:numPr>
        <w:rPr>
          <w:rFonts w:asciiTheme="minorHAnsi" w:hAnsiTheme="minorHAnsi" w:cstheme="minorHAnsi"/>
          <w:i/>
          <w:sz w:val="18"/>
          <w:szCs w:val="18"/>
        </w:rPr>
      </w:pPr>
      <w:bookmarkStart w:id="971" w:name="_Toc455146526"/>
      <w:bookmarkStart w:id="972" w:name="_Toc481926506"/>
      <w:r w:rsidRPr="00882BA1">
        <w:rPr>
          <w:rFonts w:asciiTheme="minorHAnsi" w:hAnsiTheme="minorHAnsi" w:cstheme="minorHAnsi"/>
          <w:sz w:val="18"/>
          <w:szCs w:val="18"/>
        </w:rPr>
        <w:t>OGÓLNE ZASADY OBMIARU ROBÓT</w:t>
      </w:r>
      <w:bookmarkEnd w:id="971"/>
      <w:bookmarkEnd w:id="972"/>
    </w:p>
    <w:p w:rsidR="00B36681" w:rsidRPr="00882BA1" w:rsidRDefault="00B36681" w:rsidP="00B36681">
      <w:pPr>
        <w:rPr>
          <w:rFonts w:asciiTheme="minorHAnsi" w:hAnsiTheme="minorHAnsi" w:cstheme="minorHAnsi"/>
          <w:sz w:val="18"/>
          <w:szCs w:val="18"/>
          <w:lang w:eastAsia="x-none"/>
        </w:rPr>
      </w:pPr>
      <w:r w:rsidRPr="00882BA1">
        <w:rPr>
          <w:rFonts w:asciiTheme="minorHAnsi" w:hAnsiTheme="minorHAnsi" w:cstheme="minorHAnsi"/>
          <w:sz w:val="18"/>
          <w:szCs w:val="18"/>
          <w:lang w:eastAsia="x-none"/>
        </w:rPr>
        <w:t>Ogólne zasady obmiaru robót podano w STO-00.00 „Wymagania ogólne”.</w:t>
      </w:r>
    </w:p>
    <w:p w:rsidR="00B36681" w:rsidRPr="00882BA1" w:rsidRDefault="00B36681" w:rsidP="00FC5F47">
      <w:pPr>
        <w:pStyle w:val="KOnumpozom2"/>
        <w:numPr>
          <w:ilvl w:val="1"/>
          <w:numId w:val="15"/>
        </w:numPr>
        <w:rPr>
          <w:rFonts w:asciiTheme="minorHAnsi" w:hAnsiTheme="minorHAnsi" w:cstheme="minorHAnsi"/>
          <w:i/>
          <w:sz w:val="18"/>
          <w:szCs w:val="18"/>
        </w:rPr>
      </w:pPr>
      <w:bookmarkStart w:id="973" w:name="_Toc455146527"/>
      <w:bookmarkStart w:id="974" w:name="_Toc481926507"/>
      <w:r w:rsidRPr="00882BA1">
        <w:rPr>
          <w:rFonts w:asciiTheme="minorHAnsi" w:hAnsiTheme="minorHAnsi" w:cstheme="minorHAnsi"/>
          <w:sz w:val="18"/>
          <w:szCs w:val="18"/>
        </w:rPr>
        <w:t>JEDNOSTKA OBMIAROWA</w:t>
      </w:r>
      <w:bookmarkEnd w:id="973"/>
      <w:bookmarkEnd w:id="974"/>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Jednostką obmiarową jest:</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szt. (sztuka) wykonania posadzenia drzew i krzewów,</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w:t>
      </w:r>
      <w:r w:rsidRPr="00882BA1">
        <w:rPr>
          <w:rFonts w:asciiTheme="minorHAnsi" w:hAnsiTheme="minorHAnsi" w:cstheme="minorHAnsi"/>
          <w:sz w:val="18"/>
          <w:szCs w:val="18"/>
          <w:vertAlign w:val="superscript"/>
        </w:rPr>
        <w:t>3</w:t>
      </w:r>
      <w:r w:rsidRPr="00882BA1">
        <w:rPr>
          <w:rFonts w:asciiTheme="minorHAnsi" w:hAnsiTheme="minorHAnsi" w:cstheme="minorHAnsi"/>
          <w:sz w:val="18"/>
          <w:szCs w:val="18"/>
        </w:rPr>
        <w:t xml:space="preserve"> – (metr sześcienny) wykonania korytowania pod nasadzenia z roślin, dostarczenia zrębków drzewnych i ziemi,</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w:t>
      </w:r>
      <w:r w:rsidRPr="00882BA1">
        <w:rPr>
          <w:rFonts w:asciiTheme="minorHAnsi" w:hAnsiTheme="minorHAnsi" w:cstheme="minorHAnsi"/>
          <w:sz w:val="18"/>
          <w:szCs w:val="18"/>
          <w:vertAlign w:val="superscript"/>
        </w:rPr>
        <w:t>2</w:t>
      </w:r>
      <w:r w:rsidRPr="00882BA1">
        <w:rPr>
          <w:rFonts w:asciiTheme="minorHAnsi" w:hAnsiTheme="minorHAnsi" w:cstheme="minorHAnsi"/>
          <w:sz w:val="18"/>
          <w:szCs w:val="18"/>
        </w:rPr>
        <w:t xml:space="preserve"> – (metr kwadratowy) wykonania ściółkowania, </w:t>
      </w:r>
    </w:p>
    <w:p w:rsidR="00B36681" w:rsidRPr="00882BA1" w:rsidRDefault="00B36681" w:rsidP="00B36681">
      <w:pPr>
        <w:pStyle w:val="Akapitzlist"/>
        <w:ind w:left="227"/>
        <w:rPr>
          <w:rFonts w:asciiTheme="minorHAnsi" w:hAnsiTheme="minorHAnsi" w:cstheme="minorHAnsi"/>
          <w:sz w:val="18"/>
          <w:szCs w:val="18"/>
        </w:rPr>
      </w:pPr>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Obmiar nie powinien obejmować jakichkolwiek robót niewykazanych w dokumentacji projektowej, z wyjątkiem zaakceptowanych na piśmie przez Inspektora Nadzoru. Dodatkowe roboty wykonane bez pisemnego upoważnienia Inspektora Nadzoru nie mogą stanowić podstawy do roszczeń o dodatkową zapłatę.</w:t>
      </w:r>
    </w:p>
    <w:p w:rsidR="00B36681" w:rsidRPr="00882BA1" w:rsidRDefault="00B36681" w:rsidP="00C62775">
      <w:pPr>
        <w:pStyle w:val="Listapunktowana2"/>
        <w:rPr>
          <w:rFonts w:asciiTheme="minorHAnsi" w:hAnsiTheme="minorHAnsi" w:cstheme="minorHAnsi"/>
          <w:i/>
          <w:sz w:val="18"/>
          <w:szCs w:val="18"/>
        </w:rPr>
      </w:pPr>
      <w:bookmarkStart w:id="975" w:name="_Toc455146528"/>
      <w:bookmarkStart w:id="976" w:name="_Toc481926508"/>
      <w:r w:rsidRPr="00882BA1">
        <w:rPr>
          <w:rFonts w:asciiTheme="minorHAnsi" w:hAnsiTheme="minorHAnsi" w:cstheme="minorHAnsi"/>
          <w:sz w:val="18"/>
          <w:szCs w:val="18"/>
        </w:rPr>
        <w:t>ODBIÓR ROBÓT</w:t>
      </w:r>
      <w:bookmarkEnd w:id="975"/>
      <w:bookmarkEnd w:id="976"/>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Roboty uznaje się za wykonane zgodnie z dokumentacją projektową i specyfikacją techniczną i wymaganiami Inżyniera, jeżeli wszystkie pomiary i badania z zachowaniem tolerancji wg pkt 6 dały wyniki pozytywne.</w:t>
      </w:r>
    </w:p>
    <w:p w:rsidR="00B36681" w:rsidRPr="00882BA1" w:rsidRDefault="00B36681" w:rsidP="00C62775">
      <w:pPr>
        <w:pStyle w:val="Listapunktowana2"/>
        <w:rPr>
          <w:rFonts w:asciiTheme="minorHAnsi" w:hAnsiTheme="minorHAnsi" w:cstheme="minorHAnsi"/>
          <w:i/>
          <w:sz w:val="18"/>
          <w:szCs w:val="18"/>
        </w:rPr>
      </w:pPr>
      <w:bookmarkStart w:id="977" w:name="_Toc455146529"/>
      <w:bookmarkStart w:id="978" w:name="_Toc481926509"/>
      <w:r w:rsidRPr="00882BA1">
        <w:rPr>
          <w:rFonts w:asciiTheme="minorHAnsi" w:hAnsiTheme="minorHAnsi" w:cstheme="minorHAnsi"/>
          <w:sz w:val="18"/>
          <w:szCs w:val="18"/>
        </w:rPr>
        <w:t>PODSTAWA PŁATNOŚCI</w:t>
      </w:r>
      <w:bookmarkEnd w:id="977"/>
      <w:bookmarkEnd w:id="978"/>
    </w:p>
    <w:p w:rsidR="00B36681" w:rsidRPr="00882BA1" w:rsidRDefault="00B36681" w:rsidP="00B36681">
      <w:pPr>
        <w:rPr>
          <w:rFonts w:asciiTheme="minorHAnsi" w:hAnsiTheme="minorHAnsi" w:cstheme="minorHAnsi"/>
          <w:sz w:val="18"/>
          <w:szCs w:val="18"/>
        </w:rPr>
      </w:pPr>
      <w:r w:rsidRPr="00882BA1">
        <w:rPr>
          <w:rFonts w:asciiTheme="minorHAnsi" w:hAnsiTheme="minorHAnsi" w:cstheme="minorHAnsi"/>
          <w:sz w:val="18"/>
          <w:szCs w:val="18"/>
        </w:rPr>
        <w:t>Cena posadzenia 1 sztuki drzewa, krzewu obejmuje:</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roboty przygotowawcze: wyznaczenie miejsc sadzenia, </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dostarczenie materiału roślinnego,</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posadzenie materiału roślinnego,</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zabezpieczenie drzewa palikami drewnianymi,</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przykrycie ściółką terenu pod roślinami,</w:t>
      </w:r>
    </w:p>
    <w:p w:rsidR="00B36681" w:rsidRPr="00882BA1" w:rsidRDefault="00B36681"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pielęgnację posadzonych drzew i krzewów: podlewanie, odchwaszczanie, ściółkowanie, nawożenie.</w:t>
      </w:r>
    </w:p>
    <w:p w:rsidR="00B36681" w:rsidRPr="00882BA1" w:rsidRDefault="00B36681" w:rsidP="00B36681">
      <w:pPr>
        <w:rPr>
          <w:rFonts w:asciiTheme="minorHAnsi" w:hAnsiTheme="minorHAnsi" w:cstheme="minorHAnsi"/>
          <w:sz w:val="18"/>
          <w:szCs w:val="18"/>
        </w:rPr>
      </w:pPr>
    </w:p>
    <w:p w:rsidR="009E4393" w:rsidRPr="00882BA1" w:rsidRDefault="009E4393" w:rsidP="008E6BE3">
      <w:pPr>
        <w:autoSpaceDE w:val="0"/>
        <w:autoSpaceDN w:val="0"/>
        <w:adjustRightInd w:val="0"/>
        <w:jc w:val="both"/>
        <w:rPr>
          <w:rFonts w:asciiTheme="minorHAnsi" w:hAnsiTheme="minorHAnsi" w:cstheme="minorHAnsi"/>
          <w:sz w:val="18"/>
          <w:szCs w:val="18"/>
          <w:lang w:eastAsia="pl-PL"/>
        </w:rPr>
      </w:pPr>
    </w:p>
    <w:p w:rsidR="00CA172C" w:rsidRPr="00882BA1" w:rsidRDefault="00CA172C" w:rsidP="008E6BE3">
      <w:pPr>
        <w:autoSpaceDE w:val="0"/>
        <w:autoSpaceDN w:val="0"/>
        <w:adjustRightInd w:val="0"/>
        <w:jc w:val="both"/>
        <w:rPr>
          <w:rFonts w:asciiTheme="minorHAnsi" w:hAnsiTheme="minorHAnsi" w:cstheme="minorHAnsi"/>
          <w:b/>
          <w:sz w:val="18"/>
          <w:szCs w:val="18"/>
          <w:lang w:eastAsia="pl-PL"/>
        </w:rPr>
      </w:pPr>
      <w:r w:rsidRPr="00882BA1">
        <w:rPr>
          <w:rFonts w:asciiTheme="minorHAnsi" w:hAnsiTheme="minorHAnsi" w:cstheme="minorHAnsi"/>
          <w:b/>
          <w:sz w:val="18"/>
          <w:szCs w:val="18"/>
          <w:lang w:eastAsia="pl-PL"/>
        </w:rPr>
        <w:t>10. PRZEPISY ZWIĄZANE</w:t>
      </w:r>
    </w:p>
    <w:p w:rsidR="00CA172C" w:rsidRPr="00882BA1" w:rsidRDefault="00CA172C" w:rsidP="008E6BE3">
      <w:pPr>
        <w:autoSpaceDE w:val="0"/>
        <w:autoSpaceDN w:val="0"/>
        <w:adjustRightInd w:val="0"/>
        <w:jc w:val="both"/>
        <w:rPr>
          <w:rFonts w:asciiTheme="minorHAnsi" w:hAnsiTheme="minorHAnsi" w:cstheme="minorHAnsi"/>
          <w:b/>
          <w:sz w:val="18"/>
          <w:szCs w:val="18"/>
          <w:lang w:eastAsia="pl-PL"/>
        </w:rPr>
      </w:pPr>
      <w:r w:rsidRPr="00882BA1">
        <w:rPr>
          <w:rFonts w:asciiTheme="minorHAnsi" w:hAnsiTheme="minorHAnsi" w:cstheme="minorHAnsi"/>
          <w:b/>
          <w:sz w:val="18"/>
          <w:szCs w:val="18"/>
          <w:lang w:eastAsia="pl-PL"/>
        </w:rPr>
        <w:t>10.1. Normy</w:t>
      </w:r>
    </w:p>
    <w:p w:rsidR="00CA172C" w:rsidRPr="00882BA1" w:rsidRDefault="00CA172C" w:rsidP="008E6BE3">
      <w:pPr>
        <w:autoSpaceDE w:val="0"/>
        <w:autoSpaceDN w:val="0"/>
        <w:adjustRightInd w:val="0"/>
        <w:jc w:val="both"/>
        <w:rPr>
          <w:rFonts w:asciiTheme="minorHAnsi" w:hAnsiTheme="minorHAnsi" w:cstheme="minorHAnsi"/>
          <w:sz w:val="18"/>
          <w:szCs w:val="18"/>
          <w:lang w:eastAsia="pl-PL"/>
        </w:rPr>
      </w:pPr>
      <w:r w:rsidRPr="00882BA1">
        <w:rPr>
          <w:rFonts w:asciiTheme="minorHAnsi" w:hAnsiTheme="minorHAnsi" w:cstheme="minorHAnsi"/>
          <w:sz w:val="18"/>
          <w:szCs w:val="18"/>
          <w:lang w:eastAsia="pl-PL"/>
        </w:rPr>
        <w:t xml:space="preserve">PN-R-67022 </w:t>
      </w:r>
      <w:r w:rsidR="00A31D01" w:rsidRPr="00882BA1">
        <w:rPr>
          <w:rFonts w:asciiTheme="minorHAnsi" w:hAnsiTheme="minorHAnsi" w:cstheme="minorHAnsi"/>
          <w:sz w:val="18"/>
          <w:szCs w:val="18"/>
          <w:lang w:eastAsia="pl-PL"/>
        </w:rPr>
        <w:tab/>
      </w:r>
      <w:r w:rsidR="00A31D01" w:rsidRPr="00882BA1">
        <w:rPr>
          <w:rFonts w:asciiTheme="minorHAnsi" w:hAnsiTheme="minorHAnsi" w:cstheme="minorHAnsi"/>
          <w:sz w:val="18"/>
          <w:szCs w:val="18"/>
          <w:lang w:eastAsia="pl-PL"/>
        </w:rPr>
        <w:tab/>
      </w:r>
      <w:r w:rsidRPr="00882BA1">
        <w:rPr>
          <w:rFonts w:asciiTheme="minorHAnsi" w:hAnsiTheme="minorHAnsi" w:cstheme="minorHAnsi"/>
          <w:sz w:val="18"/>
          <w:szCs w:val="18"/>
          <w:lang w:eastAsia="pl-PL"/>
        </w:rPr>
        <w:t>Materiał szkółkarski. Ozdobne drzewa i krzewy iglaste</w:t>
      </w:r>
    </w:p>
    <w:p w:rsidR="00CA172C" w:rsidRPr="00882BA1" w:rsidRDefault="00CA172C" w:rsidP="008E6BE3">
      <w:pPr>
        <w:autoSpaceDE w:val="0"/>
        <w:autoSpaceDN w:val="0"/>
        <w:adjustRightInd w:val="0"/>
        <w:jc w:val="both"/>
        <w:rPr>
          <w:rFonts w:asciiTheme="minorHAnsi" w:hAnsiTheme="minorHAnsi" w:cstheme="minorHAnsi"/>
          <w:sz w:val="18"/>
          <w:szCs w:val="18"/>
          <w:lang w:eastAsia="pl-PL"/>
        </w:rPr>
      </w:pPr>
      <w:r w:rsidRPr="00882BA1">
        <w:rPr>
          <w:rFonts w:asciiTheme="minorHAnsi" w:hAnsiTheme="minorHAnsi" w:cstheme="minorHAnsi"/>
          <w:sz w:val="18"/>
          <w:szCs w:val="18"/>
          <w:lang w:eastAsia="pl-PL"/>
        </w:rPr>
        <w:t xml:space="preserve">PN-R-67023 </w:t>
      </w:r>
      <w:r w:rsidR="00A31D01" w:rsidRPr="00882BA1">
        <w:rPr>
          <w:rFonts w:asciiTheme="minorHAnsi" w:hAnsiTheme="minorHAnsi" w:cstheme="minorHAnsi"/>
          <w:sz w:val="18"/>
          <w:szCs w:val="18"/>
          <w:lang w:eastAsia="pl-PL"/>
        </w:rPr>
        <w:tab/>
      </w:r>
      <w:r w:rsidR="00A31D01" w:rsidRPr="00882BA1">
        <w:rPr>
          <w:rFonts w:asciiTheme="minorHAnsi" w:hAnsiTheme="minorHAnsi" w:cstheme="minorHAnsi"/>
          <w:sz w:val="18"/>
          <w:szCs w:val="18"/>
          <w:lang w:eastAsia="pl-PL"/>
        </w:rPr>
        <w:tab/>
      </w:r>
      <w:r w:rsidRPr="00882BA1">
        <w:rPr>
          <w:rFonts w:asciiTheme="minorHAnsi" w:hAnsiTheme="minorHAnsi" w:cstheme="minorHAnsi"/>
          <w:sz w:val="18"/>
          <w:szCs w:val="18"/>
          <w:lang w:eastAsia="pl-PL"/>
        </w:rPr>
        <w:t>Materiał szkółkarski. Ozdobne drzewa i krzewy liściaste</w:t>
      </w:r>
    </w:p>
    <w:p w:rsidR="00A31D01" w:rsidRPr="00882BA1" w:rsidRDefault="00A31D01" w:rsidP="008E6BE3">
      <w:pPr>
        <w:autoSpaceDE w:val="0"/>
        <w:autoSpaceDN w:val="0"/>
        <w:adjustRightInd w:val="0"/>
        <w:jc w:val="both"/>
        <w:rPr>
          <w:rFonts w:asciiTheme="minorHAnsi" w:hAnsiTheme="minorHAnsi" w:cstheme="minorHAnsi"/>
          <w:sz w:val="18"/>
          <w:szCs w:val="18"/>
          <w:lang w:eastAsia="pl-PL"/>
        </w:rPr>
      </w:pPr>
      <w:r w:rsidRPr="00882BA1">
        <w:rPr>
          <w:rFonts w:asciiTheme="minorHAnsi" w:hAnsiTheme="minorHAnsi" w:cstheme="minorHAnsi"/>
          <w:sz w:val="18"/>
          <w:szCs w:val="18"/>
          <w:lang w:eastAsia="pl-PL"/>
        </w:rPr>
        <w:t>BN-73/0522-01</w:t>
      </w:r>
      <w:r w:rsidRPr="00882BA1">
        <w:rPr>
          <w:rFonts w:asciiTheme="minorHAnsi" w:hAnsiTheme="minorHAnsi" w:cstheme="minorHAnsi"/>
          <w:sz w:val="18"/>
          <w:szCs w:val="18"/>
          <w:lang w:eastAsia="pl-PL"/>
        </w:rPr>
        <w:tab/>
      </w:r>
      <w:r w:rsidRPr="00882BA1">
        <w:rPr>
          <w:rFonts w:asciiTheme="minorHAnsi" w:hAnsiTheme="minorHAnsi" w:cstheme="minorHAnsi"/>
          <w:sz w:val="18"/>
          <w:szCs w:val="18"/>
          <w:lang w:eastAsia="pl-PL"/>
        </w:rPr>
        <w:tab/>
        <w:t>Kompost</w:t>
      </w:r>
    </w:p>
    <w:p w:rsidR="00A31D01" w:rsidRPr="00882BA1" w:rsidRDefault="00A31D01" w:rsidP="008E6BE3">
      <w:pPr>
        <w:autoSpaceDE w:val="0"/>
        <w:autoSpaceDN w:val="0"/>
        <w:adjustRightInd w:val="0"/>
        <w:jc w:val="both"/>
        <w:rPr>
          <w:rFonts w:asciiTheme="minorHAnsi" w:hAnsiTheme="minorHAnsi" w:cstheme="minorHAnsi"/>
          <w:color w:val="FF0000"/>
          <w:sz w:val="18"/>
          <w:szCs w:val="18"/>
          <w:lang w:eastAsia="pl-PL"/>
        </w:rPr>
      </w:pPr>
    </w:p>
    <w:p w:rsidR="0048368E" w:rsidRPr="00882BA1" w:rsidRDefault="0048368E">
      <w:pPr>
        <w:rPr>
          <w:rFonts w:asciiTheme="minorHAnsi" w:hAnsiTheme="minorHAnsi" w:cstheme="minorHAnsi"/>
          <w:color w:val="FF0000"/>
          <w:sz w:val="18"/>
          <w:szCs w:val="18"/>
        </w:rPr>
      </w:pPr>
      <w:r w:rsidRPr="00882BA1">
        <w:rPr>
          <w:rFonts w:asciiTheme="minorHAnsi" w:hAnsiTheme="minorHAnsi" w:cstheme="minorHAnsi"/>
          <w:color w:val="FF0000"/>
          <w:sz w:val="18"/>
          <w:szCs w:val="18"/>
        </w:rPr>
        <w:br w:type="page"/>
      </w:r>
    </w:p>
    <w:p w:rsidR="0048368E" w:rsidRPr="00882BA1" w:rsidRDefault="0048368E"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48368E" w:rsidRPr="00882BA1" w:rsidRDefault="0048368E"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48368E" w:rsidRPr="00882BA1" w:rsidRDefault="0048368E"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48368E" w:rsidRPr="00882BA1" w:rsidRDefault="0048368E"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D61388" w:rsidRPr="00882BA1" w:rsidRDefault="00D61388"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D61388" w:rsidRPr="00882BA1" w:rsidRDefault="00D61388"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D61388" w:rsidRPr="00882BA1" w:rsidRDefault="00D61388"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D61388" w:rsidRPr="00882BA1" w:rsidRDefault="00D61388"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D61388" w:rsidRPr="00882BA1" w:rsidRDefault="00D61388"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D61388" w:rsidRPr="00882BA1" w:rsidRDefault="00D61388"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D61388" w:rsidRPr="00882BA1" w:rsidRDefault="00D61388"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D61388" w:rsidRPr="00882BA1" w:rsidRDefault="00D61388"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48368E" w:rsidRPr="00882BA1" w:rsidRDefault="0048368E"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48368E" w:rsidRPr="00882BA1" w:rsidRDefault="0048368E"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48368E" w:rsidRPr="00882BA1" w:rsidRDefault="0048368E"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48368E" w:rsidRPr="00882BA1" w:rsidRDefault="0048368E"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48368E" w:rsidRPr="00882BA1" w:rsidRDefault="0048368E"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48368E" w:rsidRPr="00882BA1" w:rsidRDefault="0048368E" w:rsidP="0048368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r w:rsidRPr="00882BA1">
        <w:rPr>
          <w:rStyle w:val="header1"/>
          <w:rFonts w:asciiTheme="minorHAnsi" w:hAnsiTheme="minorHAnsi" w:cstheme="minorHAnsi"/>
          <w:sz w:val="18"/>
          <w:szCs w:val="18"/>
        </w:rPr>
        <w:t>SPECYFIKACJA TECHNICZNA WYKONANIAI ODBIORU ROBÓT BUDOWLANYCH</w:t>
      </w:r>
    </w:p>
    <w:p w:rsidR="0048368E" w:rsidRPr="00882BA1" w:rsidRDefault="0048368E" w:rsidP="0048368E">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jc w:val="center"/>
        <w:rPr>
          <w:rStyle w:val="header2"/>
          <w:rFonts w:asciiTheme="minorHAnsi" w:hAnsiTheme="minorHAnsi" w:cstheme="minorHAnsi"/>
          <w:sz w:val="18"/>
          <w:szCs w:val="18"/>
        </w:rPr>
      </w:pPr>
    </w:p>
    <w:p w:rsidR="0048368E" w:rsidRPr="00882BA1" w:rsidRDefault="0048368E" w:rsidP="0048368E">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jc w:val="center"/>
        <w:rPr>
          <w:rStyle w:val="header3"/>
          <w:rFonts w:asciiTheme="minorHAnsi" w:hAnsiTheme="minorHAnsi" w:cstheme="minorHAnsi"/>
          <w:sz w:val="18"/>
          <w:szCs w:val="18"/>
        </w:rPr>
      </w:pPr>
      <w:r w:rsidRPr="00882BA1">
        <w:rPr>
          <w:rStyle w:val="header2"/>
          <w:rFonts w:asciiTheme="minorHAnsi" w:hAnsiTheme="minorHAnsi" w:cstheme="minorHAnsi"/>
          <w:sz w:val="18"/>
          <w:szCs w:val="18"/>
        </w:rPr>
        <w:t xml:space="preserve">D.10.01.01 </w:t>
      </w:r>
      <w:r w:rsidRPr="00882BA1">
        <w:rPr>
          <w:rStyle w:val="header3"/>
          <w:rFonts w:asciiTheme="minorHAnsi" w:hAnsiTheme="minorHAnsi" w:cstheme="minorHAnsi"/>
          <w:sz w:val="18"/>
          <w:szCs w:val="18"/>
        </w:rPr>
        <w:t>REGULACJA PIONOWA</w:t>
      </w:r>
    </w:p>
    <w:p w:rsidR="0048368E" w:rsidRPr="00882BA1" w:rsidRDefault="0048368E" w:rsidP="0048368E">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jc w:val="center"/>
        <w:rPr>
          <w:rStyle w:val="header3"/>
          <w:rFonts w:asciiTheme="minorHAnsi" w:hAnsiTheme="minorHAnsi" w:cstheme="minorHAnsi"/>
          <w:sz w:val="18"/>
          <w:szCs w:val="18"/>
        </w:rPr>
      </w:pPr>
    </w:p>
    <w:p w:rsidR="0048368E" w:rsidRPr="00882BA1" w:rsidRDefault="0048368E" w:rsidP="0048368E">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rPr>
          <w:rStyle w:val="podpunkt"/>
          <w:rFonts w:asciiTheme="minorHAnsi" w:hAnsiTheme="minorHAnsi" w:cstheme="minorHAnsi"/>
          <w:sz w:val="18"/>
          <w:szCs w:val="18"/>
        </w:rPr>
      </w:pPr>
    </w:p>
    <w:p w:rsidR="0048368E" w:rsidRPr="00882BA1" w:rsidRDefault="0048368E" w:rsidP="0048368E">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rPr>
          <w:rStyle w:val="podpunkt"/>
          <w:rFonts w:asciiTheme="minorHAnsi" w:hAnsiTheme="minorHAnsi" w:cstheme="minorHAnsi"/>
          <w:sz w:val="18"/>
          <w:szCs w:val="18"/>
        </w:rPr>
      </w:pPr>
    </w:p>
    <w:p w:rsidR="0048368E" w:rsidRPr="00882BA1" w:rsidRDefault="0048368E" w:rsidP="0048368E">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rPr>
          <w:rStyle w:val="podpunkt"/>
          <w:rFonts w:asciiTheme="minorHAnsi" w:hAnsiTheme="minorHAnsi" w:cstheme="minorHAnsi"/>
          <w:sz w:val="18"/>
          <w:szCs w:val="18"/>
        </w:rPr>
      </w:pPr>
    </w:p>
    <w:p w:rsidR="0048368E" w:rsidRPr="00882BA1" w:rsidRDefault="0048368E" w:rsidP="0048368E">
      <w:pPr>
        <w:pStyle w:val="Nagwek1"/>
        <w:jc w:val="both"/>
        <w:rPr>
          <w:rFonts w:asciiTheme="minorHAnsi" w:hAnsiTheme="minorHAnsi" w:cstheme="minorHAnsi"/>
          <w:sz w:val="18"/>
          <w:szCs w:val="18"/>
        </w:rPr>
      </w:pPr>
    </w:p>
    <w:p w:rsidR="0048368E" w:rsidRPr="00882BA1" w:rsidRDefault="0048368E" w:rsidP="0048368E">
      <w:pPr>
        <w:pStyle w:val="Nagwek1"/>
        <w:jc w:val="both"/>
        <w:rPr>
          <w:rFonts w:asciiTheme="minorHAnsi" w:hAnsiTheme="minorHAnsi" w:cstheme="minorHAnsi"/>
          <w:sz w:val="18"/>
          <w:szCs w:val="18"/>
        </w:rPr>
      </w:pPr>
    </w:p>
    <w:p w:rsidR="0048368E" w:rsidRPr="00882BA1" w:rsidRDefault="0048368E" w:rsidP="0048368E">
      <w:pPr>
        <w:pStyle w:val="Nagwek1"/>
        <w:jc w:val="both"/>
        <w:rPr>
          <w:rFonts w:asciiTheme="minorHAnsi" w:hAnsiTheme="minorHAnsi" w:cstheme="minorHAnsi"/>
          <w:sz w:val="18"/>
          <w:szCs w:val="18"/>
        </w:rPr>
      </w:pPr>
    </w:p>
    <w:p w:rsidR="0048368E" w:rsidRPr="00882BA1" w:rsidRDefault="0048368E" w:rsidP="0048368E">
      <w:pPr>
        <w:jc w:val="both"/>
        <w:rPr>
          <w:rFonts w:asciiTheme="minorHAnsi" w:hAnsiTheme="minorHAnsi" w:cstheme="minorHAnsi"/>
          <w:b/>
          <w:bCs/>
          <w:sz w:val="18"/>
          <w:szCs w:val="18"/>
        </w:rPr>
      </w:pPr>
    </w:p>
    <w:p w:rsidR="0048368E" w:rsidRPr="00882BA1" w:rsidRDefault="0048368E" w:rsidP="0048368E">
      <w:pPr>
        <w:jc w:val="both"/>
        <w:rPr>
          <w:rFonts w:asciiTheme="minorHAnsi" w:hAnsiTheme="minorHAnsi" w:cstheme="minorHAnsi"/>
          <w:b/>
          <w:bCs/>
          <w:sz w:val="18"/>
          <w:szCs w:val="18"/>
        </w:rPr>
      </w:pPr>
    </w:p>
    <w:p w:rsidR="0048368E" w:rsidRPr="00882BA1" w:rsidRDefault="0048368E" w:rsidP="0048368E">
      <w:pPr>
        <w:jc w:val="both"/>
        <w:rPr>
          <w:rFonts w:asciiTheme="minorHAnsi" w:hAnsiTheme="minorHAnsi" w:cstheme="minorHAnsi"/>
          <w:b/>
          <w:bCs/>
          <w:sz w:val="18"/>
          <w:szCs w:val="18"/>
        </w:rPr>
      </w:pPr>
    </w:p>
    <w:p w:rsidR="0048368E" w:rsidRPr="00882BA1" w:rsidRDefault="0048368E" w:rsidP="0048368E">
      <w:pPr>
        <w:jc w:val="both"/>
        <w:rPr>
          <w:rFonts w:asciiTheme="minorHAnsi" w:hAnsiTheme="minorHAnsi" w:cstheme="minorHAnsi"/>
          <w:b/>
          <w:bCs/>
          <w:sz w:val="18"/>
          <w:szCs w:val="18"/>
        </w:rPr>
      </w:pPr>
    </w:p>
    <w:p w:rsidR="0048368E" w:rsidRPr="00882BA1" w:rsidRDefault="0048368E" w:rsidP="0048368E">
      <w:pPr>
        <w:jc w:val="both"/>
        <w:rPr>
          <w:rFonts w:asciiTheme="minorHAnsi" w:hAnsiTheme="minorHAnsi" w:cstheme="minorHAnsi"/>
          <w:b/>
          <w:bCs/>
          <w:sz w:val="18"/>
          <w:szCs w:val="18"/>
        </w:rPr>
      </w:pP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b/>
          <w:bCs/>
          <w:sz w:val="18"/>
          <w:szCs w:val="18"/>
        </w:rPr>
        <w:br w:type="page"/>
      </w:r>
      <w:r w:rsidRPr="00882BA1">
        <w:rPr>
          <w:rFonts w:asciiTheme="minorHAnsi" w:hAnsiTheme="minorHAnsi" w:cstheme="minorHAnsi"/>
          <w:sz w:val="18"/>
          <w:szCs w:val="18"/>
        </w:rPr>
        <w:lastRenderedPageBreak/>
        <w:t>1.     WSTĘP.</w:t>
      </w: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1.1. Nazwa zadania</w:t>
      </w:r>
    </w:p>
    <w:p w:rsidR="0048368E" w:rsidRPr="00882BA1" w:rsidRDefault="0048368E" w:rsidP="0048368E">
      <w:pPr>
        <w:rPr>
          <w:rFonts w:asciiTheme="minorHAnsi" w:hAnsiTheme="minorHAnsi" w:cstheme="minorHAnsi"/>
          <w:sz w:val="18"/>
          <w:szCs w:val="18"/>
        </w:rPr>
      </w:pPr>
    </w:p>
    <w:p w:rsidR="0048368E" w:rsidRPr="00882BA1" w:rsidRDefault="000D215E" w:rsidP="0048368E">
      <w:pPr>
        <w:pStyle w:val="Bezodstpw"/>
        <w:jc w:val="both"/>
        <w:rPr>
          <w:rFonts w:asciiTheme="minorHAnsi" w:hAnsiTheme="minorHAnsi" w:cstheme="minorHAnsi"/>
          <w:bCs/>
          <w:sz w:val="18"/>
          <w:szCs w:val="18"/>
        </w:rPr>
      </w:pPr>
      <w:r w:rsidRPr="00882BA1">
        <w:rPr>
          <w:rFonts w:asciiTheme="minorHAnsi" w:hAnsiTheme="minorHAnsi" w:cstheme="minorHAnsi"/>
          <w:bCs/>
          <w:sz w:val="18"/>
          <w:szCs w:val="18"/>
        </w:rPr>
        <w:t>Rozbudowa ul. Rybaki w Poznaniu</w:t>
      </w:r>
    </w:p>
    <w:p w:rsidR="0048368E" w:rsidRPr="00882BA1" w:rsidRDefault="0048368E" w:rsidP="0048368E">
      <w:pPr>
        <w:pStyle w:val="tekstost"/>
        <w:rPr>
          <w:rFonts w:asciiTheme="minorHAnsi" w:hAnsiTheme="minorHAnsi" w:cstheme="minorHAnsi"/>
          <w:bCs/>
          <w:sz w:val="18"/>
          <w:szCs w:val="18"/>
        </w:rPr>
      </w:pPr>
    </w:p>
    <w:p w:rsidR="0048368E" w:rsidRPr="00882BA1" w:rsidRDefault="0048368E" w:rsidP="0048368E">
      <w:pPr>
        <w:pStyle w:val="tekstost"/>
        <w:spacing w:after="240"/>
        <w:rPr>
          <w:rFonts w:asciiTheme="minorHAnsi" w:hAnsiTheme="minorHAnsi" w:cstheme="minorHAnsi"/>
          <w:b/>
          <w:sz w:val="18"/>
          <w:szCs w:val="18"/>
        </w:rPr>
      </w:pPr>
      <w:r w:rsidRPr="00882BA1">
        <w:rPr>
          <w:rFonts w:asciiTheme="minorHAnsi" w:hAnsiTheme="minorHAnsi" w:cstheme="minorHAnsi"/>
          <w:b/>
          <w:sz w:val="18"/>
          <w:szCs w:val="18"/>
        </w:rPr>
        <w:t>1.2. Zakres stosowania SST</w:t>
      </w:r>
    </w:p>
    <w:p w:rsidR="0048368E" w:rsidRPr="00882BA1" w:rsidRDefault="0048368E" w:rsidP="0048368E">
      <w:pPr>
        <w:pStyle w:val="Tekstpodstawowywcity"/>
        <w:spacing w:after="240"/>
        <w:ind w:left="0"/>
        <w:jc w:val="both"/>
        <w:rPr>
          <w:rFonts w:asciiTheme="minorHAnsi" w:hAnsiTheme="minorHAnsi" w:cstheme="minorHAnsi"/>
          <w:sz w:val="18"/>
          <w:szCs w:val="18"/>
        </w:rPr>
      </w:pPr>
      <w:r w:rsidRPr="00882BA1">
        <w:rPr>
          <w:rFonts w:asciiTheme="minorHAnsi" w:hAnsiTheme="minorHAnsi" w:cstheme="minorHAnsi"/>
          <w:sz w:val="18"/>
          <w:szCs w:val="18"/>
        </w:rPr>
        <w:t>Szczegółowa specyfikacja techniczna (SST) jest dokumentem przetargowym i kontraktowym przy zlecaniu i realizacji robót wymienionych w punkcie 1.1.</w:t>
      </w: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1.3. Zakres robót objętych SST</w:t>
      </w:r>
    </w:p>
    <w:p w:rsidR="0048368E" w:rsidRPr="00882BA1" w:rsidRDefault="0048368E" w:rsidP="0048368E">
      <w:pPr>
        <w:rPr>
          <w:rFonts w:asciiTheme="minorHAnsi" w:hAnsiTheme="minorHAnsi" w:cstheme="minorHAnsi"/>
          <w:sz w:val="18"/>
          <w:szCs w:val="18"/>
        </w:rPr>
      </w:pP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Ustalenia zawarte w niniejszej specyfikacji dotyczą zasad prowadzenia robót związanych</w:t>
      </w:r>
      <w:r w:rsidRPr="00882BA1">
        <w:rPr>
          <w:rFonts w:asciiTheme="minorHAnsi" w:hAnsiTheme="minorHAnsi" w:cstheme="minorHAnsi"/>
          <w:b/>
          <w:bCs/>
          <w:sz w:val="18"/>
          <w:szCs w:val="18"/>
        </w:rPr>
        <w:t xml:space="preserve"> </w:t>
      </w:r>
      <w:r w:rsidRPr="00882BA1">
        <w:rPr>
          <w:rFonts w:asciiTheme="minorHAnsi" w:hAnsiTheme="minorHAnsi" w:cstheme="minorHAnsi"/>
          <w:sz w:val="18"/>
          <w:szCs w:val="18"/>
        </w:rPr>
        <w:t>z regulacją pionową studni kanalizacyjnych urządzeń podziemnych, zaworów wodociągowych i gazowych.</w:t>
      </w: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Rodzaj robót :</w:t>
      </w:r>
    </w:p>
    <w:p w:rsidR="0048368E" w:rsidRPr="00882BA1" w:rsidRDefault="0048368E" w:rsidP="000C5775">
      <w:pPr>
        <w:jc w:val="both"/>
        <w:rPr>
          <w:rFonts w:asciiTheme="minorHAnsi" w:hAnsiTheme="minorHAnsi" w:cstheme="minorHAnsi"/>
          <w:sz w:val="18"/>
          <w:szCs w:val="18"/>
        </w:rPr>
      </w:pPr>
      <w:r w:rsidRPr="00882BA1">
        <w:rPr>
          <w:rFonts w:asciiTheme="minorHAnsi" w:hAnsiTheme="minorHAnsi" w:cstheme="minorHAnsi"/>
          <w:sz w:val="18"/>
          <w:szCs w:val="18"/>
        </w:rPr>
        <w:t xml:space="preserve">-  regulacja włazów kanałowych;                                   </w:t>
      </w:r>
    </w:p>
    <w:p w:rsidR="0048368E" w:rsidRPr="00882BA1" w:rsidRDefault="0048368E" w:rsidP="0048368E">
      <w:pPr>
        <w:rPr>
          <w:rFonts w:asciiTheme="minorHAnsi" w:hAnsiTheme="minorHAnsi" w:cstheme="minorHAnsi"/>
          <w:sz w:val="18"/>
          <w:szCs w:val="18"/>
        </w:rPr>
      </w:pPr>
      <w:r w:rsidRPr="00882BA1">
        <w:rPr>
          <w:rFonts w:asciiTheme="minorHAnsi" w:hAnsiTheme="minorHAnsi" w:cstheme="minorHAnsi"/>
          <w:sz w:val="18"/>
          <w:szCs w:val="18"/>
        </w:rPr>
        <w:t>-  regulacja zaworów wodociągowych.</w:t>
      </w:r>
    </w:p>
    <w:p w:rsidR="0048368E" w:rsidRPr="00882BA1" w:rsidRDefault="0048368E" w:rsidP="0048368E">
      <w:pPr>
        <w:rPr>
          <w:rFonts w:asciiTheme="minorHAnsi" w:hAnsiTheme="minorHAnsi" w:cstheme="minorHAnsi"/>
          <w:sz w:val="18"/>
          <w:szCs w:val="18"/>
        </w:rPr>
      </w:pPr>
      <w:r w:rsidRPr="00882BA1">
        <w:rPr>
          <w:rFonts w:asciiTheme="minorHAnsi" w:hAnsiTheme="minorHAnsi" w:cstheme="minorHAnsi"/>
          <w:sz w:val="18"/>
          <w:szCs w:val="18"/>
        </w:rPr>
        <w:t>-  regulacja studni telekomunikacyjnych</w:t>
      </w:r>
    </w:p>
    <w:p w:rsidR="0048368E" w:rsidRPr="00882BA1" w:rsidRDefault="0048368E" w:rsidP="0048368E">
      <w:pPr>
        <w:rPr>
          <w:rFonts w:asciiTheme="minorHAnsi" w:hAnsiTheme="minorHAnsi" w:cstheme="minorHAnsi"/>
          <w:sz w:val="18"/>
          <w:szCs w:val="18"/>
        </w:rPr>
      </w:pPr>
      <w:r w:rsidRPr="00882BA1">
        <w:rPr>
          <w:rFonts w:asciiTheme="minorHAnsi" w:hAnsiTheme="minorHAnsi" w:cstheme="minorHAnsi"/>
          <w:sz w:val="18"/>
          <w:szCs w:val="18"/>
        </w:rPr>
        <w:t>- regulacja wpustów deszczowych</w:t>
      </w:r>
    </w:p>
    <w:p w:rsidR="000C5775" w:rsidRPr="00882BA1" w:rsidRDefault="000C5775" w:rsidP="0048368E">
      <w:pPr>
        <w:rPr>
          <w:rFonts w:asciiTheme="minorHAnsi" w:hAnsiTheme="minorHAnsi" w:cstheme="minorHAnsi"/>
          <w:sz w:val="18"/>
          <w:szCs w:val="18"/>
        </w:rPr>
      </w:pPr>
      <w:r w:rsidRPr="00882BA1">
        <w:rPr>
          <w:rFonts w:asciiTheme="minorHAnsi" w:hAnsiTheme="minorHAnsi" w:cstheme="minorHAnsi"/>
          <w:sz w:val="18"/>
          <w:szCs w:val="18"/>
        </w:rPr>
        <w:t>- regulacja wysokościowa infrastruktury gazowej;</w:t>
      </w:r>
    </w:p>
    <w:p w:rsidR="000C5775" w:rsidRPr="00882BA1" w:rsidRDefault="000C5775" w:rsidP="0048368E">
      <w:pPr>
        <w:rPr>
          <w:rFonts w:asciiTheme="minorHAnsi" w:hAnsiTheme="minorHAnsi" w:cstheme="minorHAnsi"/>
          <w:sz w:val="18"/>
          <w:szCs w:val="18"/>
        </w:rPr>
      </w:pPr>
      <w:r w:rsidRPr="00882BA1">
        <w:rPr>
          <w:rFonts w:asciiTheme="minorHAnsi" w:hAnsiTheme="minorHAnsi" w:cstheme="minorHAnsi"/>
          <w:sz w:val="18"/>
          <w:szCs w:val="18"/>
        </w:rPr>
        <w:t>- regulacja wysokościowa infrastruktury ciepłowniczej;</w:t>
      </w:r>
    </w:p>
    <w:p w:rsidR="0048368E" w:rsidRPr="00882BA1" w:rsidRDefault="000C5775" w:rsidP="000C5775">
      <w:pPr>
        <w:rPr>
          <w:rFonts w:asciiTheme="minorHAnsi" w:hAnsiTheme="minorHAnsi" w:cstheme="minorHAnsi"/>
          <w:sz w:val="18"/>
          <w:szCs w:val="18"/>
        </w:rPr>
      </w:pPr>
      <w:r w:rsidRPr="00882BA1">
        <w:rPr>
          <w:rFonts w:asciiTheme="minorHAnsi" w:hAnsiTheme="minorHAnsi" w:cstheme="minorHAnsi"/>
          <w:sz w:val="18"/>
          <w:szCs w:val="18"/>
        </w:rPr>
        <w:t xml:space="preserve">  </w:t>
      </w: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1.4. Określenia podstawowe </w:t>
      </w:r>
    </w:p>
    <w:p w:rsidR="0048368E" w:rsidRPr="00882BA1" w:rsidRDefault="0048368E" w:rsidP="0048368E">
      <w:pPr>
        <w:rPr>
          <w:rFonts w:asciiTheme="minorHAnsi" w:hAnsiTheme="minorHAnsi" w:cstheme="minorHAnsi"/>
          <w:sz w:val="18"/>
          <w:szCs w:val="18"/>
        </w:rPr>
      </w:pP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b/>
          <w:bCs/>
          <w:sz w:val="18"/>
          <w:szCs w:val="18"/>
        </w:rPr>
        <w:t>1.4.1.</w:t>
      </w:r>
      <w:r w:rsidRPr="00882BA1">
        <w:rPr>
          <w:rFonts w:asciiTheme="minorHAnsi" w:hAnsiTheme="minorHAnsi" w:cstheme="minorHAnsi"/>
          <w:sz w:val="18"/>
          <w:szCs w:val="18"/>
        </w:rPr>
        <w:t xml:space="preserve">Studzienka kanalizacyjna – urządzenie połączone z kanałem, przeznaczone do kontroli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lub prawidłowej eksploatacji kanału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b/>
          <w:bCs/>
          <w:sz w:val="18"/>
          <w:szCs w:val="18"/>
        </w:rPr>
        <w:t>1.4.2.</w:t>
      </w:r>
      <w:r w:rsidRPr="00882BA1">
        <w:rPr>
          <w:rFonts w:asciiTheme="minorHAnsi" w:hAnsiTheme="minorHAnsi" w:cstheme="minorHAnsi"/>
          <w:sz w:val="18"/>
          <w:szCs w:val="18"/>
        </w:rPr>
        <w:t xml:space="preserve">Studzienka rewizyjna ( kontrolna ) – urządzenie do kontroli kanałów </w:t>
      </w:r>
      <w:proofErr w:type="spellStart"/>
      <w:r w:rsidRPr="00882BA1">
        <w:rPr>
          <w:rFonts w:asciiTheme="minorHAnsi" w:hAnsiTheme="minorHAnsi" w:cstheme="minorHAnsi"/>
          <w:sz w:val="18"/>
          <w:szCs w:val="18"/>
        </w:rPr>
        <w:t>nieprzełazowych</w:t>
      </w:r>
      <w:proofErr w:type="spellEnd"/>
      <w:r w:rsidRPr="00882BA1">
        <w:rPr>
          <w:rFonts w:asciiTheme="minorHAnsi" w:hAnsiTheme="minorHAnsi" w:cstheme="minorHAnsi"/>
          <w:sz w:val="18"/>
          <w:szCs w:val="18"/>
        </w:rPr>
        <w:t xml:space="preserve"> ,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ich konserwacji i przewietrzania .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b/>
          <w:bCs/>
          <w:sz w:val="18"/>
          <w:szCs w:val="18"/>
        </w:rPr>
        <w:t>1.4.3.</w:t>
      </w:r>
      <w:r w:rsidRPr="00882BA1">
        <w:rPr>
          <w:rFonts w:asciiTheme="minorHAnsi" w:hAnsiTheme="minorHAnsi" w:cstheme="minorHAnsi"/>
          <w:sz w:val="18"/>
          <w:szCs w:val="18"/>
        </w:rPr>
        <w:t xml:space="preserve">Wpust uliczny ( wpust ściekowy , studzienka ściekowa ) – urządzenie do przejęcia wód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opadowych z powierzchni i odprowadzenia poprzez </w:t>
      </w:r>
      <w:proofErr w:type="spellStart"/>
      <w:r w:rsidRPr="00882BA1">
        <w:rPr>
          <w:rFonts w:asciiTheme="minorHAnsi" w:hAnsiTheme="minorHAnsi" w:cstheme="minorHAnsi"/>
          <w:sz w:val="18"/>
          <w:szCs w:val="18"/>
        </w:rPr>
        <w:t>przykanalik</w:t>
      </w:r>
      <w:proofErr w:type="spellEnd"/>
      <w:r w:rsidRPr="00882BA1">
        <w:rPr>
          <w:rFonts w:asciiTheme="minorHAnsi" w:hAnsiTheme="minorHAnsi" w:cstheme="minorHAnsi"/>
          <w:sz w:val="18"/>
          <w:szCs w:val="18"/>
        </w:rPr>
        <w:t xml:space="preserve">  do kanalizacji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deszczowej lub ogólnospławnej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b/>
          <w:bCs/>
          <w:sz w:val="18"/>
          <w:szCs w:val="18"/>
        </w:rPr>
        <w:t>1.4.4.</w:t>
      </w:r>
      <w:r w:rsidRPr="00882BA1">
        <w:rPr>
          <w:rFonts w:asciiTheme="minorHAnsi" w:hAnsiTheme="minorHAnsi" w:cstheme="minorHAnsi"/>
          <w:sz w:val="18"/>
          <w:szCs w:val="18"/>
        </w:rPr>
        <w:t xml:space="preserve">Właz studzienki – element żeliwny przeznaczony do przykrycia podziemnych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studzienek rewizyjnych , umożliwiający dostęp do urządzeń kanalizacyjnych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b/>
          <w:bCs/>
          <w:sz w:val="18"/>
          <w:szCs w:val="18"/>
        </w:rPr>
        <w:t>1.4.5.</w:t>
      </w:r>
      <w:r w:rsidRPr="00882BA1">
        <w:rPr>
          <w:rFonts w:asciiTheme="minorHAnsi" w:hAnsiTheme="minorHAnsi" w:cstheme="minorHAnsi"/>
          <w:sz w:val="18"/>
          <w:szCs w:val="18"/>
        </w:rPr>
        <w:t xml:space="preserve">Kratka ściekowa – urządzenie przez które wody opadowe przedostają się od góry do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wpustu ulicznego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b/>
          <w:bCs/>
          <w:sz w:val="18"/>
          <w:szCs w:val="18"/>
        </w:rPr>
        <w:t>1.4.6.</w:t>
      </w:r>
      <w:r w:rsidRPr="00882BA1">
        <w:rPr>
          <w:rFonts w:asciiTheme="minorHAnsi" w:hAnsiTheme="minorHAnsi" w:cstheme="minorHAnsi"/>
          <w:sz w:val="18"/>
          <w:szCs w:val="18"/>
        </w:rPr>
        <w:t xml:space="preserve">Właz kanałowy – element żeliwny przeznaczony do przykrycia podziemnych studzienek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rewizyjnych lub komór kanalizacyjnych , umożliwiających dostęp do urządzeń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kanalizacyjnych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b/>
          <w:bCs/>
          <w:sz w:val="18"/>
          <w:szCs w:val="18"/>
        </w:rPr>
        <w:t>1.4.7.</w:t>
      </w:r>
      <w:r w:rsidRPr="00882BA1">
        <w:rPr>
          <w:rFonts w:asciiTheme="minorHAnsi" w:hAnsiTheme="minorHAnsi" w:cstheme="minorHAnsi"/>
          <w:sz w:val="18"/>
          <w:szCs w:val="18"/>
        </w:rPr>
        <w:t xml:space="preserve">Pozostałe określenia  podstawowe są zgodne z obowiązującymi , odpowiednimi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polskimi normami i z definicjami podanymi w SST D-00.00.00 „Wymagania ogólne”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pkt 1.4 .</w:t>
      </w:r>
    </w:p>
    <w:p w:rsidR="0048368E" w:rsidRPr="00882BA1" w:rsidRDefault="0048368E" w:rsidP="0048368E">
      <w:pPr>
        <w:jc w:val="both"/>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1.5.  Ogólne wymagania dotyczące robót </w:t>
      </w:r>
    </w:p>
    <w:p w:rsidR="0048368E" w:rsidRPr="00882BA1" w:rsidRDefault="0048368E" w:rsidP="0048368E">
      <w:pPr>
        <w:rPr>
          <w:rFonts w:asciiTheme="minorHAnsi" w:hAnsiTheme="minorHAnsi" w:cstheme="minorHAnsi"/>
          <w:sz w:val="18"/>
          <w:szCs w:val="18"/>
        </w:rPr>
      </w:pP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 xml:space="preserve">Ogólne wymagania dotyczące robót podano w SST D-00.00.00 „Wymagania ogólne” </w:t>
      </w: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pkt 1.5.</w:t>
      </w:r>
    </w:p>
    <w:p w:rsidR="0048368E" w:rsidRPr="00882BA1" w:rsidRDefault="0048368E" w:rsidP="0048368E">
      <w:pPr>
        <w:ind w:left="540"/>
        <w:jc w:val="both"/>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2. MATERIAŁY</w:t>
      </w:r>
    </w:p>
    <w:p w:rsidR="0048368E" w:rsidRPr="00882BA1" w:rsidRDefault="0048368E" w:rsidP="0048368E">
      <w:pPr>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2.1.   Ogólne wymagania dotyczące materiałów </w:t>
      </w:r>
    </w:p>
    <w:p w:rsidR="0048368E" w:rsidRPr="00882BA1" w:rsidRDefault="0048368E" w:rsidP="0048368E">
      <w:pPr>
        <w:rPr>
          <w:rFonts w:asciiTheme="minorHAnsi" w:hAnsiTheme="minorHAnsi" w:cstheme="minorHAnsi"/>
          <w:sz w:val="18"/>
          <w:szCs w:val="18"/>
        </w:rPr>
      </w:pP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Ogólne wymagania dotyczące materiałów , ich pozyskiwania i składowania , podano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W SST D-00.00.00 „Wymagania ogólne ” pkt 2 .</w:t>
      </w:r>
    </w:p>
    <w:p w:rsidR="0048368E" w:rsidRPr="00882BA1" w:rsidRDefault="0048368E" w:rsidP="0048368E">
      <w:pPr>
        <w:jc w:val="both"/>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2.2. Materiały do wykonania regulacji pionowej studzienki kanalizacyjnej </w:t>
      </w:r>
    </w:p>
    <w:p w:rsidR="0048368E" w:rsidRPr="00882BA1" w:rsidRDefault="0048368E" w:rsidP="0048368E">
      <w:pPr>
        <w:rPr>
          <w:rFonts w:asciiTheme="minorHAnsi" w:hAnsiTheme="minorHAnsi" w:cstheme="minorHAnsi"/>
          <w:sz w:val="18"/>
          <w:szCs w:val="18"/>
        </w:rPr>
      </w:pPr>
    </w:p>
    <w:p w:rsidR="0048368E" w:rsidRPr="00882BA1" w:rsidRDefault="0048368E" w:rsidP="0048368E">
      <w:pPr>
        <w:overflowPunct w:val="0"/>
        <w:autoSpaceDE w:val="0"/>
        <w:autoSpaceDN w:val="0"/>
        <w:adjustRightInd w:val="0"/>
        <w:jc w:val="both"/>
        <w:rPr>
          <w:rFonts w:asciiTheme="minorHAnsi" w:hAnsiTheme="minorHAnsi" w:cstheme="minorHAnsi"/>
          <w:sz w:val="18"/>
          <w:szCs w:val="18"/>
        </w:rPr>
      </w:pPr>
      <w:r w:rsidRPr="00882BA1">
        <w:rPr>
          <w:rFonts w:asciiTheme="minorHAnsi" w:hAnsiTheme="minorHAnsi" w:cstheme="minorHAnsi"/>
          <w:sz w:val="18"/>
          <w:szCs w:val="18"/>
        </w:rPr>
        <w:t>Materiałami stosowanymi przy wykonywaniu regulacji pionowej studzienek i urządzeń podziemnych to:</w:t>
      </w:r>
    </w:p>
    <w:p w:rsidR="0048368E" w:rsidRPr="00882BA1" w:rsidRDefault="0048368E" w:rsidP="00C62775">
      <w:pPr>
        <w:pStyle w:val="Listapunktowana2"/>
        <w:rPr>
          <w:rFonts w:asciiTheme="minorHAnsi" w:hAnsiTheme="minorHAnsi" w:cstheme="minorHAnsi"/>
          <w:b/>
          <w:sz w:val="18"/>
          <w:szCs w:val="18"/>
        </w:rPr>
      </w:pPr>
      <w:r w:rsidRPr="00882BA1">
        <w:rPr>
          <w:rFonts w:asciiTheme="minorHAnsi" w:hAnsiTheme="minorHAnsi" w:cstheme="minorHAnsi"/>
          <w:sz w:val="18"/>
          <w:szCs w:val="18"/>
        </w:rPr>
        <w:t>elementy deskowania,</w:t>
      </w:r>
    </w:p>
    <w:p w:rsidR="0048368E" w:rsidRPr="00882BA1" w:rsidRDefault="0048368E" w:rsidP="00C62775">
      <w:pPr>
        <w:pStyle w:val="Listapunktowana2"/>
        <w:rPr>
          <w:rFonts w:asciiTheme="minorHAnsi" w:hAnsiTheme="minorHAnsi" w:cstheme="minorHAnsi"/>
          <w:b/>
          <w:sz w:val="18"/>
          <w:szCs w:val="18"/>
        </w:rPr>
      </w:pPr>
      <w:r w:rsidRPr="00882BA1">
        <w:rPr>
          <w:rFonts w:asciiTheme="minorHAnsi" w:hAnsiTheme="minorHAnsi" w:cstheme="minorHAnsi"/>
          <w:sz w:val="18"/>
          <w:szCs w:val="18"/>
        </w:rPr>
        <w:t>beton i jego składniki,</w:t>
      </w:r>
    </w:p>
    <w:p w:rsidR="0048368E" w:rsidRPr="00882BA1" w:rsidRDefault="0048368E" w:rsidP="00C62775">
      <w:pPr>
        <w:pStyle w:val="Listapunktowana2"/>
        <w:rPr>
          <w:rFonts w:asciiTheme="minorHAnsi" w:hAnsiTheme="minorHAnsi" w:cstheme="minorHAnsi"/>
          <w:b/>
          <w:sz w:val="18"/>
          <w:szCs w:val="18"/>
        </w:rPr>
      </w:pPr>
      <w:r w:rsidRPr="00882BA1">
        <w:rPr>
          <w:rFonts w:asciiTheme="minorHAnsi" w:hAnsiTheme="minorHAnsi" w:cstheme="minorHAnsi"/>
          <w:sz w:val="18"/>
          <w:szCs w:val="18"/>
        </w:rPr>
        <w:t>elementy prefabrykowane,</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żwir, piasek, zaprawa cementowa.</w:t>
      </w:r>
    </w:p>
    <w:p w:rsidR="0048368E" w:rsidRPr="00882BA1" w:rsidRDefault="0048368E" w:rsidP="0048368E">
      <w:pPr>
        <w:overflowPunct w:val="0"/>
        <w:autoSpaceDE w:val="0"/>
        <w:autoSpaceDN w:val="0"/>
        <w:adjustRightInd w:val="0"/>
        <w:ind w:left="823"/>
        <w:jc w:val="both"/>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3. SPRZĘT </w:t>
      </w:r>
    </w:p>
    <w:p w:rsidR="0048368E" w:rsidRPr="00882BA1" w:rsidRDefault="0048368E" w:rsidP="0048368E">
      <w:pPr>
        <w:rPr>
          <w:rFonts w:asciiTheme="minorHAnsi" w:hAnsiTheme="minorHAnsi" w:cstheme="minorHAnsi"/>
          <w:sz w:val="18"/>
          <w:szCs w:val="18"/>
        </w:rPr>
      </w:pPr>
    </w:p>
    <w:p w:rsidR="0048368E" w:rsidRPr="00882BA1" w:rsidRDefault="0048368E" w:rsidP="00FC5F47">
      <w:pPr>
        <w:pStyle w:val="KOnumpozom2"/>
        <w:numPr>
          <w:ilvl w:val="1"/>
          <w:numId w:val="15"/>
        </w:numPr>
        <w:rPr>
          <w:rFonts w:asciiTheme="minorHAnsi" w:hAnsiTheme="minorHAnsi" w:cstheme="minorHAnsi"/>
          <w:sz w:val="18"/>
          <w:szCs w:val="18"/>
        </w:rPr>
      </w:pPr>
      <w:r w:rsidRPr="00882BA1">
        <w:rPr>
          <w:rFonts w:asciiTheme="minorHAnsi" w:hAnsiTheme="minorHAnsi" w:cstheme="minorHAnsi"/>
          <w:sz w:val="18"/>
          <w:szCs w:val="18"/>
        </w:rPr>
        <w:lastRenderedPageBreak/>
        <w:t xml:space="preserve">Ogólne wymagania dotyczące sprzętu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Ogólne wymagania dotyczące sprzętu podano w  SST D-00.00.00 „Wymagania ogólne” pkt  3. </w:t>
      </w:r>
    </w:p>
    <w:p w:rsidR="0048368E" w:rsidRPr="00882BA1" w:rsidRDefault="0048368E" w:rsidP="0048368E">
      <w:pPr>
        <w:jc w:val="both"/>
        <w:rPr>
          <w:rFonts w:asciiTheme="minorHAnsi" w:hAnsiTheme="minorHAnsi" w:cstheme="minorHAnsi"/>
          <w:sz w:val="18"/>
          <w:szCs w:val="18"/>
        </w:rPr>
      </w:pPr>
    </w:p>
    <w:p w:rsidR="0048368E" w:rsidRPr="00882BA1" w:rsidRDefault="0048368E" w:rsidP="00FC5F47">
      <w:pPr>
        <w:pStyle w:val="KOnumpozom2"/>
        <w:numPr>
          <w:ilvl w:val="1"/>
          <w:numId w:val="15"/>
        </w:numPr>
        <w:rPr>
          <w:rFonts w:asciiTheme="minorHAnsi" w:hAnsiTheme="minorHAnsi" w:cstheme="minorHAnsi"/>
          <w:sz w:val="18"/>
          <w:szCs w:val="18"/>
        </w:rPr>
      </w:pPr>
      <w:r w:rsidRPr="00882BA1">
        <w:rPr>
          <w:rFonts w:asciiTheme="minorHAnsi" w:hAnsiTheme="minorHAnsi" w:cstheme="minorHAnsi"/>
          <w:sz w:val="18"/>
          <w:szCs w:val="18"/>
        </w:rPr>
        <w:t xml:space="preserve">Sprzęt stosowany do wykonania regulacji pionowej urządzeń  </w:t>
      </w: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 xml:space="preserve">Wykonawca przystępujący do wykonania naprawy powinien wykazać się możliwością </w:t>
      </w: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 xml:space="preserve">korzystania z następującego sprzętu : </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piły tarczowej ,</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młota pneumatycznego ,</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zagęszczarki wibracyjnej ,</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sprzętu pomocniczego (szczotka , łopata , szablon itp.)</w:t>
      </w:r>
    </w:p>
    <w:p w:rsidR="0048368E" w:rsidRPr="00882BA1" w:rsidRDefault="0048368E" w:rsidP="00C62775">
      <w:pPr>
        <w:pStyle w:val="Listapunktowana2"/>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4. TRANSPORT</w:t>
      </w:r>
    </w:p>
    <w:p w:rsidR="0048368E" w:rsidRPr="00882BA1" w:rsidRDefault="0048368E" w:rsidP="0048368E">
      <w:pPr>
        <w:rPr>
          <w:rFonts w:asciiTheme="minorHAnsi" w:hAnsiTheme="minorHAnsi" w:cstheme="minorHAnsi"/>
          <w:sz w:val="18"/>
          <w:szCs w:val="18"/>
        </w:rPr>
      </w:pPr>
    </w:p>
    <w:p w:rsidR="0048368E" w:rsidRPr="00882BA1" w:rsidRDefault="0048368E" w:rsidP="00FC5F47">
      <w:pPr>
        <w:pStyle w:val="KOnumpozom2"/>
        <w:numPr>
          <w:ilvl w:val="1"/>
          <w:numId w:val="15"/>
        </w:numPr>
        <w:rPr>
          <w:rFonts w:asciiTheme="minorHAnsi" w:hAnsiTheme="minorHAnsi" w:cstheme="minorHAnsi"/>
          <w:sz w:val="18"/>
          <w:szCs w:val="18"/>
        </w:rPr>
      </w:pPr>
      <w:r w:rsidRPr="00882BA1">
        <w:rPr>
          <w:rFonts w:asciiTheme="minorHAnsi" w:hAnsiTheme="minorHAnsi" w:cstheme="minorHAnsi"/>
          <w:sz w:val="18"/>
          <w:szCs w:val="18"/>
        </w:rPr>
        <w:t xml:space="preserve">Ogólne wymagania dotyczące transportu </w:t>
      </w:r>
    </w:p>
    <w:p w:rsidR="0048368E" w:rsidRPr="00882BA1" w:rsidRDefault="0048368E" w:rsidP="0048368E">
      <w:pPr>
        <w:ind w:left="360"/>
        <w:jc w:val="both"/>
        <w:rPr>
          <w:rFonts w:asciiTheme="minorHAnsi" w:hAnsiTheme="minorHAnsi" w:cstheme="minorHAnsi"/>
          <w:sz w:val="18"/>
          <w:szCs w:val="18"/>
        </w:rPr>
      </w:pP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Ogólne wymagania dotyczące transportu podano w SST D- 00.00.00 „Wymagania ogólne” pkt 4 .</w:t>
      </w: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 xml:space="preserve"> </w:t>
      </w:r>
    </w:p>
    <w:p w:rsidR="0048368E" w:rsidRPr="00882BA1" w:rsidRDefault="0048368E" w:rsidP="00FC5F47">
      <w:pPr>
        <w:pStyle w:val="KOnumpozom2"/>
        <w:numPr>
          <w:ilvl w:val="1"/>
          <w:numId w:val="15"/>
        </w:numPr>
        <w:rPr>
          <w:rFonts w:asciiTheme="minorHAnsi" w:hAnsiTheme="minorHAnsi" w:cstheme="minorHAnsi"/>
          <w:sz w:val="18"/>
          <w:szCs w:val="18"/>
        </w:rPr>
      </w:pPr>
      <w:r w:rsidRPr="00882BA1">
        <w:rPr>
          <w:rFonts w:asciiTheme="minorHAnsi" w:hAnsiTheme="minorHAnsi" w:cstheme="minorHAnsi"/>
          <w:sz w:val="18"/>
          <w:szCs w:val="18"/>
        </w:rPr>
        <w:t xml:space="preserve">Transport  materiałów </w:t>
      </w:r>
    </w:p>
    <w:p w:rsidR="0048368E" w:rsidRPr="00882BA1" w:rsidRDefault="0048368E" w:rsidP="0048368E">
      <w:pPr>
        <w:ind w:left="360"/>
        <w:jc w:val="both"/>
        <w:rPr>
          <w:rFonts w:asciiTheme="minorHAnsi" w:hAnsiTheme="minorHAnsi" w:cstheme="minorHAnsi"/>
          <w:sz w:val="18"/>
          <w:szCs w:val="18"/>
        </w:rPr>
      </w:pP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 xml:space="preserve">Nowe materiały do wykonania naprawy można dostarczać dowolnymi środkami transportu . </w:t>
      </w:r>
    </w:p>
    <w:p w:rsidR="0048368E" w:rsidRPr="00882BA1" w:rsidRDefault="0048368E" w:rsidP="0048368E">
      <w:pPr>
        <w:ind w:left="540"/>
        <w:jc w:val="both"/>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5. Wykonanie robót </w:t>
      </w:r>
    </w:p>
    <w:p w:rsidR="0048368E" w:rsidRPr="00882BA1" w:rsidRDefault="0048368E" w:rsidP="0048368E">
      <w:pPr>
        <w:rPr>
          <w:rFonts w:asciiTheme="minorHAnsi" w:hAnsiTheme="minorHAnsi" w:cstheme="minorHAnsi"/>
          <w:sz w:val="18"/>
          <w:szCs w:val="18"/>
        </w:rPr>
      </w:pPr>
    </w:p>
    <w:p w:rsidR="0048368E" w:rsidRPr="00882BA1" w:rsidRDefault="0048368E" w:rsidP="00FC5F47">
      <w:pPr>
        <w:pStyle w:val="KOnumpozom2"/>
        <w:numPr>
          <w:ilvl w:val="1"/>
          <w:numId w:val="15"/>
        </w:numPr>
        <w:rPr>
          <w:rFonts w:asciiTheme="minorHAnsi" w:hAnsiTheme="minorHAnsi" w:cstheme="minorHAnsi"/>
          <w:sz w:val="18"/>
          <w:szCs w:val="18"/>
        </w:rPr>
      </w:pPr>
      <w:r w:rsidRPr="00882BA1">
        <w:rPr>
          <w:rFonts w:asciiTheme="minorHAnsi" w:hAnsiTheme="minorHAnsi" w:cstheme="minorHAnsi"/>
          <w:sz w:val="18"/>
          <w:szCs w:val="18"/>
        </w:rPr>
        <w:t xml:space="preserve">Ogólne zasady wykonania robót </w:t>
      </w:r>
    </w:p>
    <w:p w:rsidR="0048368E" w:rsidRPr="00882BA1" w:rsidRDefault="0048368E" w:rsidP="0048368E">
      <w:pPr>
        <w:ind w:left="360"/>
        <w:jc w:val="both"/>
        <w:rPr>
          <w:rFonts w:asciiTheme="minorHAnsi" w:hAnsiTheme="minorHAnsi" w:cstheme="minorHAnsi"/>
          <w:sz w:val="18"/>
          <w:szCs w:val="18"/>
        </w:rPr>
      </w:pP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Ogólne zasady wykonania robót podano w SST D-00.00.00 „Wymagania ogólne”</w:t>
      </w: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pkt  5 .</w:t>
      </w:r>
    </w:p>
    <w:p w:rsidR="0048368E" w:rsidRPr="00882BA1" w:rsidRDefault="0048368E" w:rsidP="0048368E">
      <w:pPr>
        <w:ind w:left="540"/>
        <w:jc w:val="both"/>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 5.2. Wykonanie regulacji pionowej studzienek urządzeń podziemnych i zaworów</w:t>
      </w:r>
    </w:p>
    <w:p w:rsidR="0048368E" w:rsidRPr="00882BA1" w:rsidRDefault="0048368E" w:rsidP="0048368E">
      <w:pPr>
        <w:rPr>
          <w:rFonts w:asciiTheme="minorHAnsi" w:hAnsiTheme="minorHAnsi" w:cstheme="minorHAnsi"/>
          <w:sz w:val="18"/>
          <w:szCs w:val="18"/>
        </w:rPr>
      </w:pPr>
    </w:p>
    <w:p w:rsidR="0048368E" w:rsidRPr="00882BA1" w:rsidRDefault="0048368E" w:rsidP="0048368E">
      <w:pPr>
        <w:tabs>
          <w:tab w:val="right" w:leader="dot" w:pos="-1985"/>
          <w:tab w:val="left" w:pos="426"/>
          <w:tab w:val="right" w:leader="dot" w:pos="8505"/>
        </w:tabs>
        <w:jc w:val="both"/>
        <w:rPr>
          <w:rFonts w:asciiTheme="minorHAnsi" w:hAnsiTheme="minorHAnsi" w:cstheme="minorHAnsi"/>
          <w:sz w:val="18"/>
          <w:szCs w:val="18"/>
        </w:rPr>
      </w:pPr>
      <w:r w:rsidRPr="00882BA1">
        <w:rPr>
          <w:rFonts w:asciiTheme="minorHAnsi" w:hAnsiTheme="minorHAnsi" w:cstheme="minorHAnsi"/>
          <w:sz w:val="18"/>
          <w:szCs w:val="18"/>
        </w:rPr>
        <w:tab/>
        <w:t>Istniejące studzienki urządzeń podziemnych i zawory należy wyregulować wysokościowo tak, aby ich rzędne były równe z rzędną nowo wbudowywanej warstwy ścieralnej lub nawierzchni chodników. Roboty te należy wykonywać pod nadzorem właścicieli tych urządzeń podziemnych.</w:t>
      </w:r>
    </w:p>
    <w:p w:rsidR="0048368E" w:rsidRPr="00882BA1" w:rsidRDefault="0048368E" w:rsidP="0048368E">
      <w:pPr>
        <w:tabs>
          <w:tab w:val="right" w:leader="dot" w:pos="-1985"/>
          <w:tab w:val="left" w:pos="426"/>
          <w:tab w:val="right" w:leader="dot" w:pos="8505"/>
        </w:tabs>
        <w:jc w:val="both"/>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6. Kontrola jakości </w:t>
      </w:r>
    </w:p>
    <w:p w:rsidR="0048368E" w:rsidRPr="00882BA1" w:rsidRDefault="0048368E" w:rsidP="0048368E">
      <w:pPr>
        <w:rPr>
          <w:rFonts w:asciiTheme="minorHAnsi" w:hAnsiTheme="minorHAnsi" w:cstheme="minorHAnsi"/>
          <w:sz w:val="18"/>
          <w:szCs w:val="18"/>
        </w:rPr>
      </w:pPr>
    </w:p>
    <w:p w:rsidR="0048368E" w:rsidRPr="00882BA1" w:rsidRDefault="0048368E" w:rsidP="00FC5F47">
      <w:pPr>
        <w:pStyle w:val="KOnumpozom2"/>
        <w:numPr>
          <w:ilvl w:val="1"/>
          <w:numId w:val="15"/>
        </w:numPr>
        <w:rPr>
          <w:rFonts w:asciiTheme="minorHAnsi" w:hAnsiTheme="minorHAnsi" w:cstheme="minorHAnsi"/>
          <w:sz w:val="18"/>
          <w:szCs w:val="18"/>
        </w:rPr>
      </w:pPr>
      <w:r w:rsidRPr="00882BA1">
        <w:rPr>
          <w:rFonts w:asciiTheme="minorHAnsi" w:hAnsiTheme="minorHAnsi" w:cstheme="minorHAnsi"/>
          <w:sz w:val="18"/>
          <w:szCs w:val="18"/>
        </w:rPr>
        <w:t xml:space="preserve"> Ogólne zasady kontroli jakości robót </w:t>
      </w:r>
    </w:p>
    <w:p w:rsidR="0048368E" w:rsidRPr="00882BA1" w:rsidRDefault="0048368E" w:rsidP="0048368E">
      <w:pPr>
        <w:ind w:left="360"/>
        <w:jc w:val="both"/>
        <w:rPr>
          <w:rFonts w:asciiTheme="minorHAnsi" w:hAnsiTheme="minorHAnsi" w:cstheme="minorHAnsi"/>
          <w:sz w:val="18"/>
          <w:szCs w:val="18"/>
        </w:rPr>
      </w:pP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 xml:space="preserve">Ogólne zasady kontroli jakości robót podano w SST D-00.00.00 „Wymagania ogólne ” </w:t>
      </w: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pkt</w:t>
      </w:r>
      <w:r w:rsidRPr="00882BA1">
        <w:rPr>
          <w:rFonts w:asciiTheme="minorHAnsi" w:hAnsiTheme="minorHAnsi" w:cstheme="minorHAnsi"/>
          <w:b/>
          <w:bCs/>
          <w:sz w:val="18"/>
          <w:szCs w:val="18"/>
        </w:rPr>
        <w:t xml:space="preserve">  </w:t>
      </w:r>
      <w:r w:rsidRPr="00882BA1">
        <w:rPr>
          <w:rFonts w:asciiTheme="minorHAnsi" w:hAnsiTheme="minorHAnsi" w:cstheme="minorHAnsi"/>
          <w:sz w:val="18"/>
          <w:szCs w:val="18"/>
        </w:rPr>
        <w:t>6.</w:t>
      </w:r>
    </w:p>
    <w:p w:rsidR="0048368E" w:rsidRPr="00882BA1" w:rsidRDefault="0048368E" w:rsidP="0048368E">
      <w:pPr>
        <w:ind w:left="540"/>
        <w:jc w:val="both"/>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6.2. Badania przed przystąpieniem do robót </w:t>
      </w:r>
    </w:p>
    <w:p w:rsidR="0048368E" w:rsidRPr="00882BA1" w:rsidRDefault="0048368E" w:rsidP="0048368E">
      <w:pPr>
        <w:rPr>
          <w:rFonts w:asciiTheme="minorHAnsi" w:hAnsiTheme="minorHAnsi" w:cstheme="minorHAnsi"/>
          <w:sz w:val="18"/>
          <w:szCs w:val="18"/>
        </w:rPr>
      </w:pP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Przed przystąpieniem do robót  Wykonawca powinien :</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uzyskać wymagane dokumenty, dopuszczające wyroby budowlane do obrotu i powszechnego stosowania  (certyfikaty na znak bezpieczeństwa, aprobaty          techniczne , certyfikaty zgodności , ewentualnie badania materiałów wykonane przez dostawców itp.) ,</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sprawdzić cechy zewnętrzne gotowych materiałów z tworzyw i prefabrykatów .</w:t>
      </w: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Wszystkie dokumenty i wyniki badań Wykonawca przedstawia Inżynierowi do akceptacji .</w:t>
      </w:r>
    </w:p>
    <w:p w:rsidR="0048368E" w:rsidRPr="00882BA1" w:rsidRDefault="0048368E" w:rsidP="0048368E">
      <w:pPr>
        <w:ind w:left="540"/>
        <w:jc w:val="both"/>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 6.3. Badania wykonywanych robót </w:t>
      </w:r>
    </w:p>
    <w:p w:rsidR="0048368E" w:rsidRPr="00882BA1" w:rsidRDefault="0048368E" w:rsidP="0048368E">
      <w:pPr>
        <w:rPr>
          <w:rFonts w:asciiTheme="minorHAnsi" w:hAnsiTheme="minorHAnsi" w:cstheme="minorHAnsi"/>
          <w:sz w:val="18"/>
          <w:szCs w:val="18"/>
        </w:rPr>
      </w:pP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 xml:space="preserve">Po zakończeniu robót należy sprawdzić wizualnie : </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wygląd zewnętrzny wykonanej roboty w zakresie wyglądu , kształtu , wymiarów ,</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poprawność profilu podłużnego i poprzecznego , nawiązującego do otaczającej nawierzchni  i umożliwiający spływ wód powierzchniowych .</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zaniżenie w stosunku do jezdni nie może być większe niż 5mm</w:t>
      </w:r>
    </w:p>
    <w:p w:rsidR="00437D66" w:rsidRPr="00882BA1" w:rsidRDefault="00437D66" w:rsidP="00C62775">
      <w:pPr>
        <w:pStyle w:val="Listapunktowana2"/>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lastRenderedPageBreak/>
        <w:t xml:space="preserve">7. Obmiar robót </w:t>
      </w:r>
    </w:p>
    <w:p w:rsidR="0048368E" w:rsidRPr="00882BA1" w:rsidRDefault="0048368E" w:rsidP="0048368E">
      <w:pPr>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7.1. Ogólne zasady obmiaru robót </w:t>
      </w:r>
    </w:p>
    <w:p w:rsidR="0048368E" w:rsidRPr="00882BA1" w:rsidRDefault="0048368E" w:rsidP="0048368E">
      <w:pPr>
        <w:rPr>
          <w:rFonts w:asciiTheme="minorHAnsi" w:hAnsiTheme="minorHAnsi" w:cstheme="minorHAnsi"/>
          <w:sz w:val="18"/>
          <w:szCs w:val="18"/>
        </w:rPr>
      </w:pP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Ogólne zasady obmiaru robót podano w SST  D- 00.00.00 „Wymagania ogólne” pkt 7 .</w:t>
      </w:r>
    </w:p>
    <w:p w:rsidR="0048368E" w:rsidRPr="00882BA1" w:rsidRDefault="0048368E" w:rsidP="0048368E">
      <w:pPr>
        <w:ind w:left="540"/>
        <w:jc w:val="both"/>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7.2.   Jednostka obmiarowa </w:t>
      </w:r>
    </w:p>
    <w:p w:rsidR="0048368E" w:rsidRPr="00882BA1" w:rsidRDefault="0048368E" w:rsidP="0048368E">
      <w:pPr>
        <w:rPr>
          <w:rFonts w:asciiTheme="minorHAnsi" w:hAnsiTheme="minorHAnsi" w:cstheme="minorHAnsi"/>
          <w:sz w:val="18"/>
          <w:szCs w:val="18"/>
        </w:rPr>
      </w:pP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b/>
          <w:bCs/>
          <w:sz w:val="18"/>
          <w:szCs w:val="18"/>
        </w:rPr>
        <w:t xml:space="preserve">         </w:t>
      </w:r>
      <w:r w:rsidRPr="00882BA1">
        <w:rPr>
          <w:rFonts w:asciiTheme="minorHAnsi" w:hAnsiTheme="minorHAnsi" w:cstheme="minorHAnsi"/>
          <w:sz w:val="18"/>
          <w:szCs w:val="18"/>
        </w:rPr>
        <w:t xml:space="preserve">Jednostką obmiarową jest 1 obiekt ( </w:t>
      </w:r>
      <w:proofErr w:type="spellStart"/>
      <w:r w:rsidRPr="00882BA1">
        <w:rPr>
          <w:rFonts w:asciiTheme="minorHAnsi" w:hAnsiTheme="minorHAnsi" w:cstheme="minorHAnsi"/>
          <w:sz w:val="18"/>
          <w:szCs w:val="18"/>
        </w:rPr>
        <w:t>szt</w:t>
      </w:r>
      <w:proofErr w:type="spellEnd"/>
      <w:r w:rsidRPr="00882BA1">
        <w:rPr>
          <w:rFonts w:asciiTheme="minorHAnsi" w:hAnsiTheme="minorHAnsi" w:cstheme="minorHAnsi"/>
          <w:sz w:val="18"/>
          <w:szCs w:val="18"/>
        </w:rPr>
        <w:t xml:space="preserve"> )  wyregulowanej ew. naprawionej :</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studzienki telekomunikacyjnej ,</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włazów kanałowych ,</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kratek ściekowych i ulicznych ,</w:t>
      </w:r>
    </w:p>
    <w:p w:rsidR="0048368E" w:rsidRPr="00882BA1" w:rsidRDefault="0048368E" w:rsidP="00C62775">
      <w:pPr>
        <w:pStyle w:val="Listapunktowana2"/>
        <w:rPr>
          <w:rFonts w:asciiTheme="minorHAnsi" w:hAnsiTheme="minorHAnsi" w:cstheme="minorHAnsi"/>
          <w:b/>
          <w:bCs/>
          <w:sz w:val="18"/>
          <w:szCs w:val="18"/>
        </w:rPr>
      </w:pPr>
      <w:r w:rsidRPr="00882BA1">
        <w:rPr>
          <w:rFonts w:asciiTheme="minorHAnsi" w:hAnsiTheme="minorHAnsi" w:cstheme="minorHAnsi"/>
          <w:sz w:val="18"/>
          <w:szCs w:val="18"/>
        </w:rPr>
        <w:t>zaworów  wodociągowych i kanalizacyjnych</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 xml:space="preserve">Odbiór robót </w:t>
      </w:r>
    </w:p>
    <w:p w:rsidR="0048368E" w:rsidRPr="00882BA1" w:rsidRDefault="0048368E" w:rsidP="0048368E">
      <w:pPr>
        <w:rPr>
          <w:rFonts w:asciiTheme="minorHAnsi" w:hAnsiTheme="minorHAnsi" w:cstheme="minorHAnsi"/>
          <w:sz w:val="18"/>
          <w:szCs w:val="18"/>
        </w:rPr>
      </w:pPr>
    </w:p>
    <w:p w:rsidR="0048368E" w:rsidRPr="00882BA1" w:rsidRDefault="0048368E" w:rsidP="0048368E">
      <w:pPr>
        <w:tabs>
          <w:tab w:val="right" w:leader="dot" w:pos="-1985"/>
          <w:tab w:val="left" w:pos="426"/>
          <w:tab w:val="right" w:leader="dot" w:pos="8505"/>
        </w:tabs>
        <w:rPr>
          <w:rFonts w:asciiTheme="minorHAnsi" w:hAnsiTheme="minorHAnsi" w:cstheme="minorHAnsi"/>
          <w:sz w:val="18"/>
          <w:szCs w:val="18"/>
        </w:rPr>
      </w:pPr>
      <w:r w:rsidRPr="00882BA1">
        <w:rPr>
          <w:rFonts w:asciiTheme="minorHAnsi" w:hAnsiTheme="minorHAnsi" w:cstheme="minorHAnsi"/>
          <w:b/>
          <w:sz w:val="18"/>
          <w:szCs w:val="18"/>
        </w:rPr>
        <w:tab/>
      </w:r>
      <w:r w:rsidRPr="00882BA1">
        <w:rPr>
          <w:rFonts w:asciiTheme="minorHAnsi" w:hAnsiTheme="minorHAnsi" w:cstheme="minorHAnsi"/>
          <w:sz w:val="18"/>
          <w:szCs w:val="18"/>
        </w:rPr>
        <w:t>Ogólne zasady odbioru robót podano w ST D-00.00.00 „Wymagania ogólne”  pkt 8.</w:t>
      </w:r>
    </w:p>
    <w:p w:rsidR="0048368E" w:rsidRPr="00882BA1" w:rsidRDefault="0048368E" w:rsidP="0048368E">
      <w:pPr>
        <w:tabs>
          <w:tab w:val="right" w:leader="dot" w:pos="-1985"/>
          <w:tab w:val="left" w:pos="426"/>
          <w:tab w:val="right" w:leader="dot" w:pos="8505"/>
        </w:tabs>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8.1. Ogólne zasady odbioru robót </w:t>
      </w:r>
    </w:p>
    <w:p w:rsidR="0048368E" w:rsidRPr="00882BA1" w:rsidRDefault="0048368E" w:rsidP="0048368E">
      <w:pPr>
        <w:rPr>
          <w:rFonts w:asciiTheme="minorHAnsi" w:hAnsiTheme="minorHAnsi" w:cstheme="minorHAnsi"/>
          <w:sz w:val="18"/>
          <w:szCs w:val="18"/>
        </w:rPr>
      </w:pPr>
    </w:p>
    <w:p w:rsidR="0048368E" w:rsidRPr="00882BA1" w:rsidRDefault="0048368E" w:rsidP="0048368E">
      <w:pPr>
        <w:pStyle w:val="Tekstpodstawowywcity"/>
        <w:jc w:val="both"/>
        <w:rPr>
          <w:rFonts w:asciiTheme="minorHAnsi" w:hAnsiTheme="minorHAnsi" w:cstheme="minorHAnsi"/>
          <w:sz w:val="18"/>
          <w:szCs w:val="18"/>
        </w:rPr>
      </w:pPr>
      <w:r w:rsidRPr="00882BA1">
        <w:rPr>
          <w:rFonts w:asciiTheme="minorHAnsi" w:hAnsiTheme="minorHAnsi" w:cstheme="minorHAnsi"/>
          <w:sz w:val="18"/>
          <w:szCs w:val="18"/>
        </w:rPr>
        <w:t>Ogólne zasady odbioru robót podano w SST D-00.00.00 „Wymagania ogólne pkt  8 .</w:t>
      </w: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 xml:space="preserve">Roboty uznaje się za wykonane zgodnie z dokumentacją projektową , SST i wymaganiami Inżyniera , jeżeli wszystkie pomiary i badania  z zachowaniem tolerancji </w:t>
      </w: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 xml:space="preserve">wg pkt 6 dały wyniki pozytywne . </w:t>
      </w:r>
    </w:p>
    <w:p w:rsidR="0048368E" w:rsidRPr="00882BA1" w:rsidRDefault="0048368E" w:rsidP="0048368E">
      <w:pPr>
        <w:ind w:left="540"/>
        <w:jc w:val="both"/>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 8.2. Odbiór robót zanikających i ulegających zakryciu </w:t>
      </w:r>
    </w:p>
    <w:p w:rsidR="0048368E" w:rsidRPr="00882BA1" w:rsidRDefault="0048368E" w:rsidP="0048368E">
      <w:pPr>
        <w:rPr>
          <w:rFonts w:asciiTheme="minorHAnsi" w:hAnsiTheme="minorHAnsi" w:cstheme="minorHAnsi"/>
          <w:sz w:val="18"/>
          <w:szCs w:val="18"/>
        </w:rPr>
      </w:pP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Odbiorowi robót zanikających i ulegających zakryciu podlegają :</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roboty rozbiórkowe ,</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naprawa urządzeń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Odbiór tych robót powinien być zgodny z wymaganiami </w:t>
      </w:r>
      <w:proofErr w:type="spellStart"/>
      <w:r w:rsidRPr="00882BA1">
        <w:rPr>
          <w:rFonts w:asciiTheme="minorHAnsi" w:hAnsiTheme="minorHAnsi" w:cstheme="minorHAnsi"/>
          <w:sz w:val="18"/>
          <w:szCs w:val="18"/>
        </w:rPr>
        <w:t>pktu</w:t>
      </w:r>
      <w:proofErr w:type="spellEnd"/>
      <w:r w:rsidRPr="00882BA1">
        <w:rPr>
          <w:rFonts w:asciiTheme="minorHAnsi" w:hAnsiTheme="minorHAnsi" w:cstheme="minorHAnsi"/>
          <w:sz w:val="18"/>
          <w:szCs w:val="18"/>
        </w:rPr>
        <w:t xml:space="preserve">  8.2 SST  D-00.00.00</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„Wymagania ogólne” oraz niniejszej SST .</w:t>
      </w:r>
    </w:p>
    <w:p w:rsidR="0048368E" w:rsidRPr="00882BA1" w:rsidRDefault="0048368E" w:rsidP="0048368E">
      <w:pPr>
        <w:jc w:val="both"/>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9.  Podstawy płatności </w:t>
      </w:r>
    </w:p>
    <w:p w:rsidR="0048368E" w:rsidRPr="00882BA1" w:rsidRDefault="0048368E" w:rsidP="0048368E">
      <w:pPr>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9.1. Ogólne ustalenia dotyczące płatności </w:t>
      </w:r>
    </w:p>
    <w:p w:rsidR="0048368E" w:rsidRPr="00882BA1" w:rsidRDefault="0048368E" w:rsidP="0048368E">
      <w:pPr>
        <w:rPr>
          <w:rFonts w:asciiTheme="minorHAnsi" w:hAnsiTheme="minorHAnsi" w:cstheme="minorHAnsi"/>
          <w:sz w:val="18"/>
          <w:szCs w:val="18"/>
        </w:rPr>
      </w:pP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 xml:space="preserve">Ogólne ustalenia dotyczące płatności podano w SST – D .00.00.00 „Wymagania ogólne” pkt  9 . </w:t>
      </w:r>
    </w:p>
    <w:p w:rsidR="0048368E" w:rsidRPr="00882BA1" w:rsidRDefault="0048368E" w:rsidP="0048368E">
      <w:pPr>
        <w:ind w:left="540"/>
        <w:jc w:val="both"/>
        <w:rPr>
          <w:rFonts w:asciiTheme="minorHAnsi" w:hAnsiTheme="minorHAnsi" w:cstheme="minorHAnsi"/>
          <w:sz w:val="18"/>
          <w:szCs w:val="18"/>
        </w:rPr>
      </w:pPr>
    </w:p>
    <w:p w:rsidR="0048368E" w:rsidRPr="00882BA1" w:rsidRDefault="0048368E" w:rsidP="00FC5F47">
      <w:pPr>
        <w:pStyle w:val="KOnumpozom2"/>
        <w:numPr>
          <w:ilvl w:val="1"/>
          <w:numId w:val="15"/>
        </w:numPr>
        <w:rPr>
          <w:rFonts w:asciiTheme="minorHAnsi" w:hAnsiTheme="minorHAnsi" w:cstheme="minorHAnsi"/>
          <w:sz w:val="18"/>
          <w:szCs w:val="18"/>
        </w:rPr>
      </w:pPr>
      <w:r w:rsidRPr="00882BA1">
        <w:rPr>
          <w:rFonts w:asciiTheme="minorHAnsi" w:hAnsiTheme="minorHAnsi" w:cstheme="minorHAnsi"/>
          <w:sz w:val="18"/>
          <w:szCs w:val="18"/>
        </w:rPr>
        <w:t xml:space="preserve"> Cena jednostki obmiarowej </w:t>
      </w:r>
    </w:p>
    <w:p w:rsidR="0048368E" w:rsidRPr="00882BA1" w:rsidRDefault="0048368E" w:rsidP="0048368E">
      <w:pPr>
        <w:ind w:left="360"/>
        <w:jc w:val="both"/>
        <w:rPr>
          <w:rFonts w:asciiTheme="minorHAnsi" w:hAnsiTheme="minorHAnsi" w:cstheme="minorHAnsi"/>
          <w:sz w:val="18"/>
          <w:szCs w:val="18"/>
        </w:rPr>
      </w:pP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 xml:space="preserve">Cena  wykonania regulacji pionowej i ew. napraw : studzienek telekomunikacyjnych, </w:t>
      </w:r>
    </w:p>
    <w:p w:rsidR="0048368E" w:rsidRPr="00882BA1" w:rsidRDefault="0048368E" w:rsidP="0048368E">
      <w:pPr>
        <w:ind w:left="540"/>
        <w:jc w:val="both"/>
        <w:rPr>
          <w:rFonts w:asciiTheme="minorHAnsi" w:hAnsiTheme="minorHAnsi" w:cstheme="minorHAnsi"/>
          <w:sz w:val="18"/>
          <w:szCs w:val="18"/>
        </w:rPr>
      </w:pPr>
      <w:r w:rsidRPr="00882BA1">
        <w:rPr>
          <w:rFonts w:asciiTheme="minorHAnsi" w:hAnsiTheme="minorHAnsi" w:cstheme="minorHAnsi"/>
          <w:sz w:val="18"/>
          <w:szCs w:val="18"/>
        </w:rPr>
        <w:t>kratek ściekowych i ulicznych, włazów kanałowych i zaworów wodociągowych i gazowych obejmuje :</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prace pomiarowe i roboty przygotowawcze,</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wyznaczenie studzienek/włazów, zaworów przeznaczonych do regulacji,</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podniesienie/obniżenie włazów, kratek, pokryw, zaworów i trwałe ich umocowanie,</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wyrównanie podłoża i uporządkowanie terenu,</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sporządzenie protokołu odbioru z udziałem administratora tych urządzeń,</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załadunek i wywiezienie materiałów z rozbiórki.</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przeprowadzenie pomiarów i badań wymaganych w niniejszej specyfikacji technicznej,</w:t>
      </w:r>
    </w:p>
    <w:p w:rsidR="0048368E" w:rsidRPr="00882BA1" w:rsidRDefault="0048368E" w:rsidP="00C62775">
      <w:pPr>
        <w:pStyle w:val="Listapunktowana2"/>
        <w:rPr>
          <w:rFonts w:asciiTheme="minorHAnsi" w:hAnsiTheme="minorHAnsi" w:cstheme="minorHAnsi"/>
          <w:sz w:val="18"/>
          <w:szCs w:val="18"/>
        </w:rPr>
      </w:pPr>
      <w:r w:rsidRPr="00882BA1">
        <w:rPr>
          <w:rFonts w:asciiTheme="minorHAnsi" w:hAnsiTheme="minorHAnsi" w:cstheme="minorHAnsi"/>
          <w:sz w:val="18"/>
          <w:szCs w:val="18"/>
        </w:rPr>
        <w:t>odwiezienie sprzętu.</w:t>
      </w:r>
    </w:p>
    <w:p w:rsidR="0048368E" w:rsidRPr="00882BA1" w:rsidRDefault="0048368E" w:rsidP="0048368E">
      <w:pPr>
        <w:ind w:left="540"/>
        <w:jc w:val="both"/>
        <w:rPr>
          <w:rFonts w:asciiTheme="minorHAnsi" w:hAnsiTheme="minorHAnsi" w:cstheme="minorHAnsi"/>
          <w:sz w:val="18"/>
          <w:szCs w:val="18"/>
        </w:rPr>
      </w:pP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10. Przepisy związane </w:t>
      </w:r>
    </w:p>
    <w:p w:rsidR="0048368E" w:rsidRPr="00882BA1" w:rsidRDefault="0048368E" w:rsidP="0048368E">
      <w:pPr>
        <w:pStyle w:val="tekstost"/>
        <w:spacing w:line="360" w:lineRule="auto"/>
        <w:rPr>
          <w:rFonts w:asciiTheme="minorHAnsi" w:hAnsiTheme="minorHAnsi" w:cstheme="minorHAnsi"/>
          <w:sz w:val="18"/>
          <w:szCs w:val="18"/>
        </w:rPr>
      </w:pPr>
      <w:r w:rsidRPr="00882BA1">
        <w:rPr>
          <w:rFonts w:asciiTheme="minorHAnsi" w:hAnsiTheme="minorHAnsi" w:cstheme="minorHAnsi"/>
          <w:sz w:val="18"/>
          <w:szCs w:val="18"/>
        </w:rPr>
        <w:tab/>
        <w:t>Nie występują.</w:t>
      </w:r>
    </w:p>
    <w:p w:rsidR="0048368E" w:rsidRPr="00882BA1" w:rsidRDefault="0048368E" w:rsidP="0048368E">
      <w:pPr>
        <w:pStyle w:val="Nagwek3"/>
        <w:rPr>
          <w:rFonts w:asciiTheme="minorHAnsi" w:hAnsiTheme="minorHAnsi" w:cstheme="minorHAnsi"/>
          <w:sz w:val="18"/>
          <w:szCs w:val="18"/>
        </w:rPr>
      </w:pPr>
      <w:r w:rsidRPr="00882BA1">
        <w:rPr>
          <w:rFonts w:asciiTheme="minorHAnsi" w:hAnsiTheme="minorHAnsi" w:cstheme="minorHAnsi"/>
          <w:sz w:val="18"/>
          <w:szCs w:val="18"/>
        </w:rPr>
        <w:t xml:space="preserve">11. Normy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1. BN-83/8836-02            Przewody podziemne. Roboty ziemne .Wymagania i badania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przy odbiorze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2. PN-B-10735                 Kanalizacja. Przewody kanalizacyjne. Wymagania i badania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przy odbiorze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3. PN-76/B-12037           Cegła pełna wypalana z gliny- kanalizacja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4. PN-H-74051/01           Włazy kanałowe. Klasa A ( typu lekkiego )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5. PN-H-74051/00           Włazy kanałowe. Ogólne wymagania i badania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6. PN-B-14501                Zaprawy budowlane zwykłe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7. PN-H-83104                Odlewy z żeliwa szarego. Tolerancje wymiarowe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lastRenderedPageBreak/>
        <w:t xml:space="preserve">      8. PN-B-10729                Studzienki  kanalizacyjne .</w:t>
      </w:r>
    </w:p>
    <w:p w:rsidR="0048368E" w:rsidRPr="00882BA1" w:rsidRDefault="0048368E" w:rsidP="0048368E">
      <w:pPr>
        <w:jc w:val="both"/>
        <w:rPr>
          <w:rFonts w:asciiTheme="minorHAnsi" w:hAnsiTheme="minorHAnsi" w:cstheme="minorHAnsi"/>
          <w:sz w:val="18"/>
          <w:szCs w:val="18"/>
        </w:rPr>
      </w:pPr>
      <w:r w:rsidRPr="00882BA1">
        <w:rPr>
          <w:rFonts w:asciiTheme="minorHAnsi" w:hAnsiTheme="minorHAnsi" w:cstheme="minorHAnsi"/>
          <w:sz w:val="18"/>
          <w:szCs w:val="18"/>
        </w:rPr>
        <w:t xml:space="preserve">      Katalog Powtarzalnych Elementów Drogowych , „</w:t>
      </w:r>
      <w:proofErr w:type="spellStart"/>
      <w:r w:rsidRPr="00882BA1">
        <w:rPr>
          <w:rFonts w:asciiTheme="minorHAnsi" w:hAnsiTheme="minorHAnsi" w:cstheme="minorHAnsi"/>
          <w:sz w:val="18"/>
          <w:szCs w:val="18"/>
        </w:rPr>
        <w:t>Transprojekt</w:t>
      </w:r>
      <w:proofErr w:type="spellEnd"/>
      <w:r w:rsidRPr="00882BA1">
        <w:rPr>
          <w:rFonts w:asciiTheme="minorHAnsi" w:hAnsiTheme="minorHAnsi" w:cstheme="minorHAnsi"/>
          <w:sz w:val="18"/>
          <w:szCs w:val="18"/>
        </w:rPr>
        <w:t xml:space="preserve"> ”  Warszawa .</w:t>
      </w:r>
    </w:p>
    <w:p w:rsidR="0048368E" w:rsidRPr="00882BA1" w:rsidRDefault="0048368E" w:rsidP="0048368E">
      <w:pPr>
        <w:autoSpaceDE w:val="0"/>
        <w:autoSpaceDN w:val="0"/>
        <w:adjustRightInd w:val="0"/>
        <w:rPr>
          <w:rFonts w:asciiTheme="minorHAnsi" w:hAnsiTheme="minorHAnsi" w:cstheme="minorHAnsi"/>
          <w:color w:val="000000"/>
          <w:sz w:val="18"/>
          <w:szCs w:val="18"/>
        </w:rPr>
      </w:pPr>
    </w:p>
    <w:p w:rsidR="00882BA1" w:rsidRDefault="00882BA1">
      <w:pPr>
        <w:rPr>
          <w:rFonts w:asciiTheme="minorHAnsi" w:hAnsiTheme="minorHAnsi" w:cstheme="minorHAnsi"/>
          <w:color w:val="FF0000"/>
          <w:sz w:val="18"/>
          <w:szCs w:val="18"/>
        </w:rPr>
      </w:pPr>
      <w:r>
        <w:rPr>
          <w:rFonts w:asciiTheme="minorHAnsi" w:hAnsiTheme="minorHAnsi" w:cstheme="minorHAnsi"/>
          <w:color w:val="FF0000"/>
          <w:sz w:val="18"/>
          <w:szCs w:val="18"/>
        </w:rPr>
        <w:br w:type="page"/>
      </w:r>
    </w:p>
    <w:p w:rsidR="00882BA1" w:rsidRDefault="00882BA1" w:rsidP="008E6BE3">
      <w:pPr>
        <w:jc w:val="both"/>
        <w:rPr>
          <w:rFonts w:asciiTheme="minorHAnsi" w:hAnsiTheme="minorHAnsi" w:cstheme="minorHAnsi"/>
          <w:color w:val="FF0000"/>
          <w:sz w:val="18"/>
          <w:szCs w:val="18"/>
        </w:rPr>
        <w:sectPr w:rsidR="00882BA1" w:rsidSect="00C17C8B">
          <w:headerReference w:type="default" r:id="rId75"/>
          <w:headerReference w:type="first" r:id="rId76"/>
          <w:pgSz w:w="11920" w:h="16860"/>
          <w:pgMar w:top="1134" w:right="1134" w:bottom="1134" w:left="1418" w:header="468" w:footer="412" w:gutter="0"/>
          <w:cols w:space="708"/>
        </w:sect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p>
    <w:p w:rsidR="00EF7CFE" w:rsidRPr="00882BA1" w:rsidRDefault="00EF7CFE" w:rsidP="00EF7CFE">
      <w:pPr>
        <w:tabs>
          <w:tab w:val="left" w:pos="0"/>
          <w:tab w:val="left" w:pos="339"/>
          <w:tab w:val="left" w:pos="425"/>
          <w:tab w:val="left" w:pos="736"/>
          <w:tab w:val="left" w:pos="1020"/>
          <w:tab w:val="left" w:pos="1360"/>
          <w:tab w:val="left" w:pos="1700"/>
          <w:tab w:val="left" w:pos="2041"/>
          <w:tab w:val="left" w:pos="2380"/>
          <w:tab w:val="left" w:pos="2721"/>
          <w:tab w:val="left" w:pos="3061"/>
          <w:tab w:val="left" w:pos="3402"/>
          <w:tab w:val="left" w:pos="5668"/>
        </w:tabs>
        <w:jc w:val="center"/>
        <w:rPr>
          <w:rStyle w:val="header1"/>
          <w:rFonts w:asciiTheme="minorHAnsi" w:hAnsiTheme="minorHAnsi" w:cstheme="minorHAnsi"/>
          <w:sz w:val="18"/>
          <w:szCs w:val="18"/>
        </w:rPr>
      </w:pPr>
      <w:r w:rsidRPr="00882BA1">
        <w:rPr>
          <w:rStyle w:val="header1"/>
          <w:rFonts w:asciiTheme="minorHAnsi" w:hAnsiTheme="minorHAnsi" w:cstheme="minorHAnsi"/>
          <w:sz w:val="18"/>
          <w:szCs w:val="18"/>
        </w:rPr>
        <w:t>SPECYFIKACJA TECHNICZNA WYKONANIAI ODBIORU ROBÓT BUDOWLANYCH</w:t>
      </w:r>
    </w:p>
    <w:p w:rsidR="00EF7CFE" w:rsidRPr="00882BA1" w:rsidRDefault="00EF7CFE" w:rsidP="00EF7CFE">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jc w:val="center"/>
        <w:rPr>
          <w:rStyle w:val="header2"/>
          <w:rFonts w:asciiTheme="minorHAnsi" w:hAnsiTheme="minorHAnsi" w:cstheme="minorHAnsi"/>
          <w:sz w:val="18"/>
          <w:szCs w:val="18"/>
        </w:rPr>
      </w:pPr>
    </w:p>
    <w:p w:rsidR="00EF7CFE" w:rsidRDefault="00EF7CFE" w:rsidP="00EF7CFE">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jc w:val="center"/>
        <w:rPr>
          <w:rStyle w:val="header2"/>
          <w:rFonts w:asciiTheme="minorHAnsi" w:hAnsiTheme="minorHAnsi" w:cstheme="minorHAnsi"/>
          <w:sz w:val="18"/>
          <w:szCs w:val="18"/>
        </w:rPr>
      </w:pPr>
      <w:r>
        <w:rPr>
          <w:rStyle w:val="header2"/>
          <w:rFonts w:asciiTheme="minorHAnsi" w:hAnsiTheme="minorHAnsi" w:cstheme="minorHAnsi"/>
          <w:sz w:val="18"/>
          <w:szCs w:val="18"/>
        </w:rPr>
        <w:t>D.10.1</w:t>
      </w:r>
      <w:r w:rsidRPr="00882BA1">
        <w:rPr>
          <w:rStyle w:val="header2"/>
          <w:rFonts w:asciiTheme="minorHAnsi" w:hAnsiTheme="minorHAnsi" w:cstheme="minorHAnsi"/>
          <w:sz w:val="18"/>
          <w:szCs w:val="18"/>
        </w:rPr>
        <w:t xml:space="preserve">1.01 </w:t>
      </w:r>
      <w:r>
        <w:rPr>
          <w:rStyle w:val="header2"/>
          <w:rFonts w:asciiTheme="minorHAnsi" w:hAnsiTheme="minorHAnsi" w:cstheme="minorHAnsi"/>
          <w:sz w:val="18"/>
          <w:szCs w:val="18"/>
        </w:rPr>
        <w:t>MAŁA ARCHITEKTURA</w:t>
      </w:r>
    </w:p>
    <w:p w:rsidR="00EF7CFE" w:rsidRDefault="00EF7CFE">
      <w:pPr>
        <w:rPr>
          <w:rStyle w:val="header2"/>
          <w:rFonts w:asciiTheme="minorHAnsi" w:hAnsiTheme="minorHAnsi" w:cstheme="minorHAnsi"/>
          <w:sz w:val="18"/>
          <w:szCs w:val="18"/>
        </w:rPr>
      </w:pPr>
      <w:r>
        <w:rPr>
          <w:rStyle w:val="header2"/>
          <w:rFonts w:asciiTheme="minorHAnsi" w:hAnsiTheme="minorHAnsi" w:cstheme="minorHAnsi"/>
          <w:sz w:val="18"/>
          <w:szCs w:val="18"/>
        </w:rPr>
        <w:br w:type="page"/>
      </w:r>
    </w:p>
    <w:p w:rsidR="00EF7CFE" w:rsidRPr="006C51DA" w:rsidRDefault="00EF7CFE" w:rsidP="00EF7CF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z w:val="18"/>
          <w:szCs w:val="18"/>
        </w:rPr>
      </w:pPr>
      <w:r w:rsidRPr="006C51DA">
        <w:rPr>
          <w:rFonts w:asciiTheme="minorHAnsi" w:hAnsiTheme="minorHAnsi" w:cstheme="minorHAnsi"/>
          <w:b/>
          <w:sz w:val="18"/>
          <w:szCs w:val="18"/>
        </w:rPr>
        <w:lastRenderedPageBreak/>
        <w:t>1. Wstęp</w:t>
      </w:r>
      <w:r w:rsidRPr="006C51DA">
        <w:rPr>
          <w:rFonts w:asciiTheme="minorHAnsi" w:hAnsiTheme="minorHAnsi" w:cstheme="minorHAnsi"/>
          <w:sz w:val="18"/>
          <w:szCs w:val="18"/>
        </w:rPr>
        <w:cr/>
      </w:r>
    </w:p>
    <w:p w:rsidR="00EF7CFE" w:rsidRPr="00882BA1" w:rsidRDefault="00EF7CFE" w:rsidP="00EF7CFE">
      <w:pPr>
        <w:pStyle w:val="Nagwek3"/>
        <w:rPr>
          <w:rFonts w:asciiTheme="minorHAnsi" w:hAnsiTheme="minorHAnsi" w:cstheme="minorHAnsi"/>
          <w:sz w:val="18"/>
          <w:szCs w:val="18"/>
        </w:rPr>
      </w:pPr>
      <w:r w:rsidRPr="00882BA1">
        <w:rPr>
          <w:rFonts w:asciiTheme="minorHAnsi" w:hAnsiTheme="minorHAnsi" w:cstheme="minorHAnsi"/>
          <w:sz w:val="18"/>
          <w:szCs w:val="18"/>
        </w:rPr>
        <w:t>1.1. Nazwa zadania</w:t>
      </w:r>
    </w:p>
    <w:p w:rsidR="00EF7CFE" w:rsidRPr="00882BA1" w:rsidRDefault="00EF7CFE" w:rsidP="00EF7CFE">
      <w:pPr>
        <w:rPr>
          <w:rFonts w:asciiTheme="minorHAnsi" w:hAnsiTheme="minorHAnsi" w:cstheme="minorHAnsi"/>
          <w:sz w:val="18"/>
          <w:szCs w:val="18"/>
        </w:rPr>
      </w:pPr>
    </w:p>
    <w:p w:rsidR="00EF7CFE" w:rsidRPr="00882BA1" w:rsidRDefault="00EF7CFE" w:rsidP="00EF7CFE">
      <w:pPr>
        <w:pStyle w:val="Bezodstpw"/>
        <w:jc w:val="both"/>
        <w:rPr>
          <w:rFonts w:asciiTheme="minorHAnsi" w:hAnsiTheme="minorHAnsi" w:cstheme="minorHAnsi"/>
          <w:bCs/>
          <w:sz w:val="18"/>
          <w:szCs w:val="18"/>
        </w:rPr>
      </w:pPr>
      <w:r w:rsidRPr="00882BA1">
        <w:rPr>
          <w:rFonts w:asciiTheme="minorHAnsi" w:hAnsiTheme="minorHAnsi" w:cstheme="minorHAnsi"/>
          <w:bCs/>
          <w:sz w:val="18"/>
          <w:szCs w:val="18"/>
        </w:rPr>
        <w:t>Rozbudowa ul. Rybaki w Poznaniu</w:t>
      </w:r>
    </w:p>
    <w:p w:rsidR="00EF7CFE" w:rsidRPr="006C51DA" w:rsidRDefault="00EF7CFE" w:rsidP="00EF7CFE">
      <w:pPr>
        <w:pStyle w:val="Tekstpodstawowy3"/>
        <w:jc w:val="left"/>
        <w:rPr>
          <w:rFonts w:asciiTheme="minorHAnsi" w:hAnsiTheme="minorHAnsi" w:cstheme="minorHAnsi"/>
          <w:spacing w:val="-6"/>
          <w:sz w:val="18"/>
          <w:szCs w:val="18"/>
        </w:rPr>
      </w:pPr>
    </w:p>
    <w:p w:rsidR="00EF7CFE" w:rsidRPr="006C51DA" w:rsidRDefault="00EF7CFE" w:rsidP="00EF7CF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z w:val="18"/>
          <w:szCs w:val="18"/>
        </w:rPr>
      </w:pPr>
      <w:r w:rsidRPr="006C51DA">
        <w:rPr>
          <w:rFonts w:asciiTheme="minorHAnsi" w:hAnsiTheme="minorHAnsi" w:cstheme="minorHAnsi"/>
          <w:sz w:val="18"/>
          <w:szCs w:val="18"/>
        </w:rPr>
        <w:t>1.2. Zakres stosowania ST</w:t>
      </w:r>
    </w:p>
    <w:p w:rsidR="00EF7CFE" w:rsidRPr="006C51DA" w:rsidRDefault="00EF7CFE" w:rsidP="00EF7CF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z w:val="18"/>
          <w:szCs w:val="18"/>
        </w:rPr>
      </w:pPr>
    </w:p>
    <w:p w:rsidR="00EF7CFE" w:rsidRPr="00EF7CFE" w:rsidRDefault="00EF7CFE" w:rsidP="00EF7CFE">
      <w:pPr>
        <w:pStyle w:val="Tekstpodstawowy3"/>
        <w:jc w:val="left"/>
        <w:rPr>
          <w:rFonts w:asciiTheme="minorHAnsi" w:hAnsiTheme="minorHAnsi" w:cstheme="minorHAnsi"/>
          <w:b w:val="0"/>
          <w:sz w:val="18"/>
          <w:szCs w:val="18"/>
        </w:rPr>
      </w:pPr>
      <w:r w:rsidRPr="00EF7CFE">
        <w:rPr>
          <w:rFonts w:asciiTheme="minorHAnsi" w:hAnsiTheme="minorHAnsi" w:cstheme="minorHAnsi"/>
          <w:b w:val="0"/>
          <w:sz w:val="18"/>
          <w:szCs w:val="18"/>
        </w:rPr>
        <w:t>Specyfikacja Techniczna jest stosowana jako dokument przetargowy i kontraktowy przy zlecaniu i realizacji robót wymienionych w punkcie 1.1.</w:t>
      </w:r>
    </w:p>
    <w:p w:rsidR="00EF7CFE" w:rsidRPr="006C51DA" w:rsidRDefault="00EF7CFE" w:rsidP="00EF7CF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z w:val="18"/>
          <w:szCs w:val="18"/>
        </w:rPr>
      </w:pPr>
    </w:p>
    <w:p w:rsidR="00EF7CFE" w:rsidRPr="006C51DA" w:rsidRDefault="00EF7CFE" w:rsidP="00EF7CF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z w:val="18"/>
          <w:szCs w:val="18"/>
        </w:rPr>
      </w:pPr>
      <w:r w:rsidRPr="006C51DA">
        <w:rPr>
          <w:rFonts w:asciiTheme="minorHAnsi" w:hAnsiTheme="minorHAnsi" w:cstheme="minorHAnsi"/>
          <w:sz w:val="18"/>
          <w:szCs w:val="18"/>
        </w:rPr>
        <w:t>1.3. Zakres robót objętych ST</w:t>
      </w:r>
    </w:p>
    <w:p w:rsidR="00EF7CFE" w:rsidRPr="006C51DA" w:rsidRDefault="00EF7CFE" w:rsidP="00EF7CF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rPr>
          <w:rFonts w:asciiTheme="minorHAnsi" w:hAnsiTheme="minorHAnsi" w:cstheme="minorHAnsi"/>
          <w:sz w:val="18"/>
          <w:szCs w:val="18"/>
        </w:rPr>
      </w:pPr>
    </w:p>
    <w:p w:rsidR="00EF7CFE"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Ustalenia zawarte w niniejszej specyfikacji dotyczą zasad montażu (ustawienia) małej architektury(ławki, kosze na śmieci, stojaki na rowery)</w:t>
      </w:r>
      <w:r>
        <w:rPr>
          <w:rFonts w:asciiTheme="minorHAnsi" w:hAnsiTheme="minorHAnsi" w:cstheme="minorHAnsi"/>
          <w:sz w:val="18"/>
          <w:szCs w:val="18"/>
        </w:rPr>
        <w:t xml:space="preserve"> – zgodnie z katalogiem mebli miejskich Poznania.</w:t>
      </w:r>
    </w:p>
    <w:p w:rsidR="00EF7CFE" w:rsidRPr="006C51DA" w:rsidRDefault="00EF7CFE" w:rsidP="00EF7CFE">
      <w:pPr>
        <w:pStyle w:val="Nagwek2"/>
        <w:rPr>
          <w:rFonts w:asciiTheme="minorHAnsi" w:hAnsiTheme="minorHAnsi" w:cstheme="minorHAnsi"/>
          <w:b w:val="0"/>
          <w:sz w:val="18"/>
          <w:szCs w:val="18"/>
        </w:rPr>
      </w:pPr>
      <w:r w:rsidRPr="006C51DA">
        <w:rPr>
          <w:rFonts w:asciiTheme="minorHAnsi" w:hAnsiTheme="minorHAnsi" w:cstheme="minorHAnsi"/>
          <w:b w:val="0"/>
          <w:sz w:val="18"/>
          <w:szCs w:val="18"/>
        </w:rPr>
        <w:t>1.4. Określenia podstawowe</w:t>
      </w:r>
    </w:p>
    <w:p w:rsidR="00EF7CFE" w:rsidRPr="006C51DA" w:rsidRDefault="00EF7CFE" w:rsidP="00EF7CFE">
      <w:pPr>
        <w:rPr>
          <w:rFonts w:asciiTheme="minorHAnsi" w:hAnsiTheme="minorHAnsi" w:cstheme="minorHAnsi"/>
          <w:sz w:val="18"/>
          <w:szCs w:val="18"/>
        </w:rPr>
      </w:pPr>
    </w:p>
    <w:p w:rsidR="00EF7CFE" w:rsidRPr="006C51DA" w:rsidRDefault="00EF7CFE" w:rsidP="00FC5F47">
      <w:pPr>
        <w:numPr>
          <w:ilvl w:val="2"/>
          <w:numId w:val="22"/>
        </w:numPr>
        <w:rPr>
          <w:rFonts w:asciiTheme="minorHAnsi" w:hAnsiTheme="minorHAnsi" w:cstheme="minorHAnsi"/>
          <w:sz w:val="18"/>
          <w:szCs w:val="18"/>
        </w:rPr>
      </w:pPr>
      <w:r w:rsidRPr="006C51DA">
        <w:rPr>
          <w:rFonts w:asciiTheme="minorHAnsi" w:hAnsiTheme="minorHAnsi" w:cstheme="minorHAnsi"/>
          <w:sz w:val="18"/>
          <w:szCs w:val="18"/>
        </w:rPr>
        <w:t>Określenia podstawowe są zgodne z obowiązującymi odpowiednimi polskimi normami i definicjami podanymi w ST D.00.00.00 „Wymagania ogólne”.</w:t>
      </w:r>
    </w:p>
    <w:p w:rsidR="00EF7CFE" w:rsidRPr="006C51DA" w:rsidRDefault="00EF7CFE" w:rsidP="00EF7CFE">
      <w:pPr>
        <w:pStyle w:val="StylIwony"/>
        <w:tabs>
          <w:tab w:val="left" w:pos="0"/>
        </w:tabs>
        <w:spacing w:before="0" w:after="0"/>
        <w:jc w:val="left"/>
        <w:rPr>
          <w:rFonts w:asciiTheme="minorHAnsi" w:hAnsiTheme="minorHAnsi" w:cstheme="minorHAnsi"/>
          <w:sz w:val="18"/>
          <w:szCs w:val="18"/>
        </w:rPr>
      </w:pPr>
    </w:p>
    <w:p w:rsidR="00EF7CFE" w:rsidRPr="006C51DA" w:rsidRDefault="00EF7CFE" w:rsidP="00EF7CFE">
      <w:pPr>
        <w:pStyle w:val="Nagwek2"/>
        <w:rPr>
          <w:rFonts w:asciiTheme="minorHAnsi" w:hAnsiTheme="minorHAnsi" w:cstheme="minorHAnsi"/>
          <w:b w:val="0"/>
          <w:sz w:val="18"/>
          <w:szCs w:val="18"/>
        </w:rPr>
      </w:pPr>
      <w:r w:rsidRPr="006C51DA">
        <w:rPr>
          <w:rFonts w:asciiTheme="minorHAnsi" w:hAnsiTheme="minorHAnsi" w:cstheme="minorHAnsi"/>
          <w:b w:val="0"/>
          <w:sz w:val="18"/>
          <w:szCs w:val="18"/>
        </w:rPr>
        <w:t>1.5. Ogólne wymagania dotyczące robót</w:t>
      </w:r>
    </w:p>
    <w:p w:rsidR="00EF7CFE" w:rsidRPr="006C51DA" w:rsidRDefault="00EF7CFE" w:rsidP="00EF7CFE">
      <w:pPr>
        <w:rPr>
          <w:rFonts w:asciiTheme="minorHAnsi" w:hAnsiTheme="minorHAnsi" w:cstheme="minorHAnsi"/>
          <w:sz w:val="18"/>
          <w:szCs w:val="18"/>
        </w:rPr>
      </w:pPr>
    </w:p>
    <w:p w:rsidR="00EF7CFE" w:rsidRPr="006C51DA" w:rsidRDefault="00EF7CFE" w:rsidP="00EF7CFE">
      <w:pPr>
        <w:pStyle w:val="Tekstpodstawowy3"/>
        <w:jc w:val="left"/>
        <w:rPr>
          <w:rFonts w:asciiTheme="minorHAnsi" w:hAnsiTheme="minorHAnsi" w:cstheme="minorHAnsi"/>
          <w:sz w:val="18"/>
          <w:szCs w:val="18"/>
        </w:rPr>
      </w:pPr>
      <w:r w:rsidRPr="006C51DA">
        <w:rPr>
          <w:rFonts w:asciiTheme="minorHAnsi" w:hAnsiTheme="minorHAnsi" w:cstheme="minorHAnsi"/>
          <w:sz w:val="18"/>
          <w:szCs w:val="18"/>
        </w:rPr>
        <w:t>Ogólne wymagania dotyczące robót podano w ST D.00.00.00 „Wymagania ogólne”.</w:t>
      </w:r>
    </w:p>
    <w:p w:rsidR="00EF7CFE" w:rsidRPr="006C51DA" w:rsidRDefault="00EF7CFE" w:rsidP="00EF7CFE">
      <w:pPr>
        <w:rPr>
          <w:rFonts w:asciiTheme="minorHAnsi" w:hAnsiTheme="minorHAnsi" w:cstheme="minorHAnsi"/>
          <w:sz w:val="18"/>
          <w:szCs w:val="18"/>
        </w:rPr>
      </w:pPr>
    </w:p>
    <w:p w:rsidR="00EF7CFE" w:rsidRPr="006C51DA" w:rsidRDefault="00EF7CFE" w:rsidP="00EF7CFE">
      <w:pPr>
        <w:pStyle w:val="Nagwek1"/>
        <w:jc w:val="left"/>
        <w:rPr>
          <w:rFonts w:asciiTheme="minorHAnsi" w:hAnsiTheme="minorHAnsi" w:cstheme="minorHAnsi"/>
          <w:b w:val="0"/>
          <w:sz w:val="18"/>
          <w:szCs w:val="18"/>
        </w:rPr>
      </w:pPr>
      <w:bookmarkStart w:id="979" w:name="_Toc424024071"/>
      <w:bookmarkStart w:id="980" w:name="_Toc450718594"/>
      <w:bookmarkStart w:id="981" w:name="_Toc451138864"/>
      <w:bookmarkStart w:id="982" w:name="_Toc451224796"/>
      <w:bookmarkStart w:id="983" w:name="_Toc451652750"/>
      <w:bookmarkStart w:id="984" w:name="_Toc451660796"/>
      <w:r w:rsidRPr="006C51DA">
        <w:rPr>
          <w:rFonts w:asciiTheme="minorHAnsi" w:hAnsiTheme="minorHAnsi" w:cstheme="minorHAnsi"/>
          <w:b w:val="0"/>
          <w:sz w:val="18"/>
          <w:szCs w:val="18"/>
        </w:rPr>
        <w:t>2. Materiały</w:t>
      </w:r>
      <w:bookmarkEnd w:id="979"/>
      <w:bookmarkEnd w:id="980"/>
      <w:bookmarkEnd w:id="981"/>
      <w:bookmarkEnd w:id="982"/>
      <w:bookmarkEnd w:id="983"/>
      <w:bookmarkEnd w:id="984"/>
    </w:p>
    <w:p w:rsidR="00EF7CFE" w:rsidRPr="006C51DA" w:rsidRDefault="00EF7CFE" w:rsidP="00EF7CFE">
      <w:pPr>
        <w:pStyle w:val="Nagwek2"/>
        <w:rPr>
          <w:rFonts w:asciiTheme="minorHAnsi" w:hAnsiTheme="minorHAnsi" w:cstheme="minorHAnsi"/>
          <w:b w:val="0"/>
          <w:sz w:val="18"/>
          <w:szCs w:val="18"/>
        </w:rPr>
      </w:pPr>
      <w:r w:rsidRPr="006C51DA">
        <w:rPr>
          <w:rFonts w:asciiTheme="minorHAnsi" w:hAnsiTheme="minorHAnsi" w:cstheme="minorHAnsi"/>
          <w:b w:val="0"/>
          <w:sz w:val="18"/>
          <w:szCs w:val="18"/>
        </w:rPr>
        <w:t>2.1. Ogólne wymagania dotyczące materiałów</w:t>
      </w:r>
    </w:p>
    <w:p w:rsidR="00EF7CFE" w:rsidRPr="006C51DA" w:rsidRDefault="00EF7CFE" w:rsidP="00EF7CFE">
      <w:pPr>
        <w:rPr>
          <w:rFonts w:asciiTheme="minorHAnsi" w:hAnsiTheme="minorHAnsi" w:cstheme="minorHAnsi"/>
          <w:sz w:val="18"/>
          <w:szCs w:val="18"/>
        </w:rPr>
      </w:pPr>
    </w:p>
    <w:p w:rsidR="00EF7CFE" w:rsidRPr="006C51DA" w:rsidRDefault="00EF7CFE" w:rsidP="00EF7CFE">
      <w:pPr>
        <w:pStyle w:val="Tekstpodstawowy3"/>
        <w:jc w:val="left"/>
        <w:rPr>
          <w:rFonts w:asciiTheme="minorHAnsi" w:hAnsiTheme="minorHAnsi" w:cstheme="minorHAnsi"/>
          <w:sz w:val="18"/>
          <w:szCs w:val="18"/>
        </w:rPr>
      </w:pPr>
      <w:r w:rsidRPr="006C51DA">
        <w:rPr>
          <w:rFonts w:asciiTheme="minorHAnsi" w:hAnsiTheme="minorHAnsi" w:cstheme="minorHAnsi"/>
          <w:sz w:val="18"/>
          <w:szCs w:val="18"/>
        </w:rPr>
        <w:t>Ogólne wymagania dotyczące materiałów, ich pozyskiwania i składowania, podano w ST D.00.00.00 „Wymagania ogólne”.</w:t>
      </w:r>
    </w:p>
    <w:p w:rsidR="00EF7CFE" w:rsidRPr="006C51DA" w:rsidRDefault="00EF7CFE" w:rsidP="00EF7CFE">
      <w:pPr>
        <w:pStyle w:val="Tekstpodstawowy3"/>
        <w:jc w:val="left"/>
        <w:rPr>
          <w:rFonts w:asciiTheme="minorHAnsi" w:hAnsiTheme="minorHAnsi" w:cstheme="minorHAnsi"/>
          <w:sz w:val="18"/>
          <w:szCs w:val="18"/>
        </w:rPr>
      </w:pPr>
    </w:p>
    <w:p w:rsidR="00EF7CFE" w:rsidRPr="006C51DA" w:rsidRDefault="00EF7CFE" w:rsidP="00EF7CFE">
      <w:pPr>
        <w:pStyle w:val="Nagwek1"/>
        <w:jc w:val="left"/>
        <w:rPr>
          <w:rFonts w:asciiTheme="minorHAnsi" w:hAnsiTheme="minorHAnsi" w:cstheme="minorHAnsi"/>
          <w:sz w:val="18"/>
          <w:szCs w:val="18"/>
        </w:rPr>
      </w:pPr>
      <w:r w:rsidRPr="006C51DA">
        <w:rPr>
          <w:rFonts w:asciiTheme="minorHAnsi" w:hAnsiTheme="minorHAnsi" w:cstheme="minorHAnsi"/>
          <w:sz w:val="18"/>
          <w:szCs w:val="18"/>
        </w:rPr>
        <w:t>2.2. Dopuszczenie do stosowania</w:t>
      </w:r>
    </w:p>
    <w:p w:rsidR="00EF7CFE" w:rsidRPr="006C51DA" w:rsidRDefault="00EF7CFE" w:rsidP="00EF7CFE">
      <w:pPr>
        <w:rPr>
          <w:rFonts w:asciiTheme="minorHAnsi" w:hAnsiTheme="minorHAnsi" w:cstheme="minorHAnsi"/>
          <w:sz w:val="18"/>
          <w:szCs w:val="18"/>
        </w:rPr>
      </w:pPr>
    </w:p>
    <w:p w:rsidR="00EF7CFE" w:rsidRPr="006C51DA" w:rsidRDefault="00EF7CFE" w:rsidP="00EF7CFE">
      <w:pPr>
        <w:numPr>
          <w:ilvl w:val="12"/>
          <w:numId w:val="0"/>
        </w:numPr>
        <w:rPr>
          <w:rFonts w:asciiTheme="minorHAnsi" w:hAnsiTheme="minorHAnsi" w:cstheme="minorHAnsi"/>
          <w:sz w:val="18"/>
          <w:szCs w:val="18"/>
        </w:rPr>
      </w:pPr>
      <w:r w:rsidRPr="006C51DA">
        <w:rPr>
          <w:rFonts w:asciiTheme="minorHAnsi" w:hAnsiTheme="minorHAnsi" w:cstheme="minorHAnsi"/>
          <w:sz w:val="18"/>
          <w:szCs w:val="18"/>
        </w:rPr>
        <w:t>Producent małej architektury powinien posiadać dla swojego wyrobu aprobatę techniczną, certyfikat zgodności nadany mu przez uprawnioną jednostkę certyfikującą, odpowiedni znak budowlany i wystawioną przez siebie deklarację zgodności, zgodnie z rozporządzeniem Ministra Infrastruktury [5].</w:t>
      </w:r>
    </w:p>
    <w:p w:rsidR="00EF7CFE" w:rsidRPr="006C51DA" w:rsidRDefault="00EF7CFE" w:rsidP="00EF7CFE">
      <w:pPr>
        <w:rPr>
          <w:rFonts w:asciiTheme="minorHAnsi" w:hAnsiTheme="minorHAnsi" w:cstheme="minorHAnsi"/>
          <w:sz w:val="18"/>
          <w:szCs w:val="18"/>
        </w:rPr>
      </w:pPr>
    </w:p>
    <w:p w:rsidR="00EF7CFE" w:rsidRPr="006C51DA" w:rsidRDefault="00EF7CFE" w:rsidP="00EF7CFE">
      <w:pPr>
        <w:pStyle w:val="Nagwek1"/>
        <w:jc w:val="left"/>
        <w:rPr>
          <w:rFonts w:asciiTheme="minorHAnsi" w:hAnsiTheme="minorHAnsi" w:cstheme="minorHAnsi"/>
          <w:sz w:val="18"/>
          <w:szCs w:val="18"/>
        </w:rPr>
      </w:pPr>
      <w:r w:rsidRPr="006C51DA">
        <w:rPr>
          <w:rFonts w:asciiTheme="minorHAnsi" w:hAnsiTheme="minorHAnsi" w:cstheme="minorHAnsi"/>
          <w:sz w:val="18"/>
          <w:szCs w:val="18"/>
        </w:rPr>
        <w:t>2.3. Materiały stosowane do fundamentów</w:t>
      </w:r>
    </w:p>
    <w:p w:rsidR="00EF7CFE" w:rsidRPr="006C51DA" w:rsidRDefault="00EF7CFE" w:rsidP="00EF7CFE">
      <w:pPr>
        <w:rPr>
          <w:rFonts w:asciiTheme="minorHAnsi" w:hAnsiTheme="minorHAnsi" w:cstheme="minorHAnsi"/>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Fundamenty dla zamocowania ławek, stołów, stojaków mogą być wykonywane jako:</w:t>
      </w:r>
    </w:p>
    <w:p w:rsidR="00EF7CFE" w:rsidRPr="00EF7CFE" w:rsidRDefault="00EF7CFE" w:rsidP="00FC5F47">
      <w:pPr>
        <w:pStyle w:val="Tekstpodstawowy2"/>
        <w:numPr>
          <w:ilvl w:val="0"/>
          <w:numId w:val="18"/>
        </w:numPr>
        <w:spacing w:after="0" w:line="240" w:lineRule="auto"/>
        <w:rPr>
          <w:rFonts w:asciiTheme="minorHAnsi" w:hAnsiTheme="minorHAnsi" w:cstheme="minorHAnsi"/>
          <w:sz w:val="18"/>
          <w:szCs w:val="18"/>
        </w:rPr>
      </w:pPr>
      <w:r w:rsidRPr="00EF7CFE">
        <w:rPr>
          <w:rFonts w:asciiTheme="minorHAnsi" w:hAnsiTheme="minorHAnsi" w:cstheme="minorHAnsi"/>
          <w:sz w:val="18"/>
          <w:szCs w:val="18"/>
        </w:rPr>
        <w:t>z betonu wykonywanego „na mokro”,</w:t>
      </w:r>
    </w:p>
    <w:p w:rsidR="00EF7CFE" w:rsidRPr="00EF7CFE" w:rsidRDefault="00EF7CFE" w:rsidP="00FC5F47">
      <w:pPr>
        <w:pStyle w:val="Tekstpodstawowy2"/>
        <w:numPr>
          <w:ilvl w:val="0"/>
          <w:numId w:val="18"/>
        </w:numPr>
        <w:spacing w:after="0" w:line="240" w:lineRule="auto"/>
        <w:rPr>
          <w:rFonts w:asciiTheme="minorHAnsi" w:hAnsiTheme="minorHAnsi" w:cstheme="minorHAnsi"/>
          <w:sz w:val="18"/>
          <w:szCs w:val="18"/>
        </w:rPr>
      </w:pPr>
      <w:r w:rsidRPr="00EF7CFE">
        <w:rPr>
          <w:rFonts w:asciiTheme="minorHAnsi" w:hAnsiTheme="minorHAnsi" w:cstheme="minorHAnsi"/>
          <w:sz w:val="18"/>
          <w:szCs w:val="18"/>
        </w:rPr>
        <w:t>z betonu zbrojonego,</w:t>
      </w:r>
    </w:p>
    <w:p w:rsidR="00EF7CFE" w:rsidRPr="00EF7CFE" w:rsidRDefault="00EF7CFE" w:rsidP="00FC5F47">
      <w:pPr>
        <w:pStyle w:val="Tekstpodstawowy2"/>
        <w:numPr>
          <w:ilvl w:val="0"/>
          <w:numId w:val="18"/>
        </w:numPr>
        <w:spacing w:after="0" w:line="240" w:lineRule="auto"/>
        <w:rPr>
          <w:rFonts w:asciiTheme="minorHAnsi" w:hAnsiTheme="minorHAnsi" w:cstheme="minorHAnsi"/>
          <w:sz w:val="18"/>
          <w:szCs w:val="18"/>
        </w:rPr>
      </w:pPr>
      <w:r w:rsidRPr="00EF7CFE">
        <w:rPr>
          <w:rFonts w:asciiTheme="minorHAnsi" w:hAnsiTheme="minorHAnsi" w:cstheme="minorHAnsi"/>
          <w:sz w:val="18"/>
          <w:szCs w:val="18"/>
        </w:rPr>
        <w:t>inne rozwiązania zaakceptowane przez Kierownika Projektu.</w:t>
      </w:r>
    </w:p>
    <w:p w:rsidR="00EF7CFE" w:rsidRPr="006C51DA" w:rsidRDefault="00EF7CFE" w:rsidP="00EF7CFE">
      <w:pPr>
        <w:pStyle w:val="Tekstpodstawowy32"/>
        <w:numPr>
          <w:ilvl w:val="12"/>
          <w:numId w:val="0"/>
        </w:numPr>
        <w:jc w:val="left"/>
        <w:rPr>
          <w:rFonts w:asciiTheme="minorHAnsi" w:hAnsiTheme="minorHAnsi" w:cstheme="minorHAnsi"/>
          <w:sz w:val="18"/>
          <w:szCs w:val="18"/>
        </w:rPr>
      </w:pPr>
      <w:r>
        <w:rPr>
          <w:rFonts w:asciiTheme="minorHAnsi" w:hAnsiTheme="minorHAnsi" w:cstheme="minorHAnsi"/>
          <w:sz w:val="18"/>
          <w:szCs w:val="18"/>
        </w:rPr>
        <w:br/>
      </w:r>
      <w:r w:rsidRPr="006C51DA">
        <w:rPr>
          <w:rFonts w:asciiTheme="minorHAnsi" w:hAnsiTheme="minorHAnsi" w:cstheme="minorHAnsi"/>
          <w:sz w:val="18"/>
          <w:szCs w:val="18"/>
        </w:rPr>
        <w:t>Fundamenty pod konstrukcje należy wykonać z betonu lub betonu zbrojonego klasy, co najmniej C16/20 wg PN-EN 206-1:2000 [3]. Zbrojenia stalowe należy wykonać zgodnie z normą PN-B-03264:1984 [2]. Wykonanie i osadzenie kotew fundamentowych należy wykonać zgodnie z normą PN-B-03215:1998 [1]. Posadowienie fundamentów należy wykonać na głębokość poniżej przemarzania gruntu.</w:t>
      </w:r>
    </w:p>
    <w:p w:rsidR="00EF7CFE" w:rsidRPr="006C51DA" w:rsidRDefault="00EF7CFE" w:rsidP="00EF7CFE">
      <w:pPr>
        <w:pStyle w:val="StylIwony"/>
        <w:spacing w:before="0" w:after="0"/>
        <w:jc w:val="left"/>
        <w:rPr>
          <w:rFonts w:asciiTheme="minorHAnsi" w:hAnsiTheme="minorHAnsi" w:cstheme="minorHAnsi"/>
          <w:sz w:val="18"/>
          <w:szCs w:val="18"/>
        </w:rPr>
      </w:pPr>
    </w:p>
    <w:p w:rsidR="00EF7CFE" w:rsidRPr="006C51DA" w:rsidRDefault="00EF7CFE" w:rsidP="00EF7CFE">
      <w:pPr>
        <w:pStyle w:val="Nagwek1"/>
        <w:jc w:val="left"/>
        <w:rPr>
          <w:rFonts w:asciiTheme="minorHAnsi" w:hAnsiTheme="minorHAnsi" w:cstheme="minorHAnsi"/>
          <w:sz w:val="18"/>
          <w:szCs w:val="18"/>
        </w:rPr>
      </w:pPr>
      <w:r w:rsidRPr="006C51DA">
        <w:rPr>
          <w:rFonts w:asciiTheme="minorHAnsi" w:hAnsiTheme="minorHAnsi" w:cstheme="minorHAnsi"/>
          <w:sz w:val="18"/>
          <w:szCs w:val="18"/>
        </w:rPr>
        <w:t>2.4. Ławka</w:t>
      </w:r>
    </w:p>
    <w:p w:rsidR="00EF7CFE" w:rsidRPr="00EF7CFE" w:rsidRDefault="00EF7CFE" w:rsidP="00EF7CFE">
      <w:pPr>
        <w:rPr>
          <w:rFonts w:asciiTheme="minorHAnsi" w:hAnsiTheme="minorHAnsi" w:cstheme="minorHAnsi"/>
          <w:sz w:val="18"/>
          <w:szCs w:val="18"/>
        </w:rPr>
      </w:pPr>
      <w:r w:rsidRPr="00EF7CFE">
        <w:rPr>
          <w:rFonts w:asciiTheme="minorHAnsi" w:hAnsiTheme="minorHAnsi" w:cstheme="minorHAnsi"/>
          <w:b/>
          <w:sz w:val="18"/>
          <w:szCs w:val="18"/>
        </w:rPr>
        <w:t>Ławka z oparciem i podłokietnikiem.</w:t>
      </w:r>
      <w:r>
        <w:rPr>
          <w:rFonts w:asciiTheme="minorHAnsi" w:hAnsiTheme="minorHAnsi" w:cstheme="minorHAnsi"/>
          <w:b/>
          <w:sz w:val="18"/>
          <w:szCs w:val="18"/>
        </w:rPr>
        <w:t xml:space="preserve"> -</w:t>
      </w:r>
      <w:r>
        <w:rPr>
          <w:rFonts w:asciiTheme="minorHAnsi" w:hAnsiTheme="minorHAnsi" w:cstheme="minorHAnsi"/>
          <w:b/>
          <w:color w:val="FF0000"/>
          <w:sz w:val="18"/>
          <w:szCs w:val="18"/>
        </w:rPr>
        <w:t xml:space="preserve"> </w:t>
      </w:r>
      <w:r>
        <w:rPr>
          <w:rFonts w:asciiTheme="minorHAnsi" w:hAnsiTheme="minorHAnsi" w:cstheme="minorHAnsi"/>
          <w:b/>
          <w:sz w:val="18"/>
          <w:szCs w:val="18"/>
        </w:rPr>
        <w:t xml:space="preserve">LAW-06-CHO-UL/PL/SK/PA/TO/TZ  </w:t>
      </w:r>
      <w:r w:rsidRPr="00EF7CFE">
        <w:rPr>
          <w:rFonts w:asciiTheme="minorHAnsi" w:hAnsiTheme="minorHAnsi" w:cstheme="minorHAnsi"/>
          <w:sz w:val="18"/>
          <w:szCs w:val="18"/>
        </w:rPr>
        <w:t>z podłokietnikiem</w:t>
      </w:r>
    </w:p>
    <w:p w:rsidR="00EF7CFE" w:rsidRDefault="00EF7CFE" w:rsidP="00EF7CFE">
      <w:pPr>
        <w:rPr>
          <w:rFonts w:asciiTheme="minorHAnsi" w:hAnsiTheme="minorHAnsi" w:cstheme="minorHAnsi"/>
          <w:b/>
          <w:color w:val="FF0000"/>
          <w:sz w:val="18"/>
          <w:szCs w:val="18"/>
        </w:rPr>
      </w:pPr>
    </w:p>
    <w:p w:rsidR="00EF7CFE" w:rsidRPr="00EF7CFE" w:rsidRDefault="00EF7CFE" w:rsidP="00EF7CFE">
      <w:pPr>
        <w:shd w:val="clear" w:color="auto" w:fill="FFFFFF"/>
        <w:rPr>
          <w:rFonts w:asciiTheme="minorHAnsi" w:eastAsia="Times New Roman" w:hAnsiTheme="minorHAnsi" w:cstheme="minorHAnsi"/>
          <w:color w:val="222222"/>
          <w:sz w:val="18"/>
          <w:szCs w:val="18"/>
          <w:lang w:eastAsia="pl-PL"/>
        </w:rPr>
      </w:pPr>
      <w:r w:rsidRPr="00EF7CFE">
        <w:rPr>
          <w:rFonts w:asciiTheme="minorHAnsi" w:eastAsia="Times New Roman" w:hAnsiTheme="minorHAnsi" w:cstheme="minorHAnsi"/>
          <w:color w:val="222222"/>
          <w:sz w:val="18"/>
          <w:szCs w:val="18"/>
          <w:lang w:eastAsia="pl-PL"/>
        </w:rPr>
        <w:t xml:space="preserve">ławka - </w:t>
      </w:r>
      <w:r>
        <w:rPr>
          <w:rFonts w:asciiTheme="minorHAnsi" w:eastAsia="Times New Roman" w:hAnsiTheme="minorHAnsi" w:cstheme="minorHAnsi"/>
          <w:color w:val="222222"/>
          <w:sz w:val="18"/>
          <w:szCs w:val="18"/>
          <w:lang w:eastAsia="pl-PL"/>
        </w:rPr>
        <w:tab/>
      </w:r>
      <w:r w:rsidRPr="00EF7CFE">
        <w:rPr>
          <w:rFonts w:asciiTheme="minorHAnsi" w:eastAsia="Times New Roman" w:hAnsiTheme="minorHAnsi" w:cstheme="minorHAnsi"/>
          <w:color w:val="222222"/>
          <w:sz w:val="18"/>
          <w:szCs w:val="18"/>
          <w:lang w:eastAsia="pl-PL"/>
        </w:rPr>
        <w:t>konstrukcja kolor RAL 9006</w:t>
      </w:r>
    </w:p>
    <w:p w:rsidR="00EF7CFE" w:rsidRDefault="00EF7CFE" w:rsidP="00EF7CFE">
      <w:pPr>
        <w:shd w:val="clear" w:color="auto" w:fill="FFFFFF"/>
        <w:rPr>
          <w:rFonts w:asciiTheme="minorHAnsi" w:eastAsia="Times New Roman" w:hAnsiTheme="minorHAnsi" w:cstheme="minorHAnsi"/>
          <w:color w:val="222222"/>
          <w:sz w:val="18"/>
          <w:szCs w:val="18"/>
          <w:lang w:eastAsia="pl-PL"/>
        </w:rPr>
      </w:pPr>
      <w:r w:rsidRPr="00EF7CFE">
        <w:rPr>
          <w:rFonts w:asciiTheme="minorHAnsi" w:eastAsia="Times New Roman" w:hAnsiTheme="minorHAnsi" w:cstheme="minorHAnsi"/>
          <w:color w:val="222222"/>
          <w:sz w:val="18"/>
          <w:szCs w:val="18"/>
          <w:lang w:eastAsia="pl-PL"/>
        </w:rPr>
        <w:t>           </w:t>
      </w:r>
      <w:r>
        <w:rPr>
          <w:rFonts w:asciiTheme="minorHAnsi" w:eastAsia="Times New Roman" w:hAnsiTheme="minorHAnsi" w:cstheme="minorHAnsi"/>
          <w:color w:val="222222"/>
          <w:sz w:val="18"/>
          <w:szCs w:val="18"/>
          <w:lang w:eastAsia="pl-PL"/>
        </w:rPr>
        <w:tab/>
      </w:r>
      <w:r w:rsidRPr="00EF7CFE">
        <w:rPr>
          <w:rFonts w:asciiTheme="minorHAnsi" w:eastAsia="Times New Roman" w:hAnsiTheme="minorHAnsi" w:cstheme="minorHAnsi"/>
          <w:color w:val="222222"/>
          <w:sz w:val="18"/>
          <w:szCs w:val="18"/>
          <w:lang w:eastAsia="pl-PL"/>
        </w:rPr>
        <w:t>siedzisko: drewno egzotyczne</w:t>
      </w:r>
    </w:p>
    <w:p w:rsidR="00EF7CFE" w:rsidRPr="00EF7CFE" w:rsidRDefault="00EF7CFE" w:rsidP="00EF7CFE">
      <w:pPr>
        <w:shd w:val="clear" w:color="auto" w:fill="FFFFFF"/>
        <w:rPr>
          <w:rFonts w:asciiTheme="minorHAnsi" w:eastAsia="Times New Roman" w:hAnsiTheme="minorHAnsi" w:cstheme="minorHAnsi"/>
          <w:color w:val="222222"/>
          <w:sz w:val="18"/>
          <w:szCs w:val="18"/>
          <w:lang w:eastAsia="pl-PL"/>
        </w:rPr>
      </w:pPr>
      <w:r>
        <w:rPr>
          <w:rFonts w:asciiTheme="minorHAnsi" w:eastAsia="Times New Roman" w:hAnsiTheme="minorHAnsi" w:cstheme="minorHAnsi"/>
          <w:color w:val="222222"/>
          <w:sz w:val="18"/>
          <w:szCs w:val="18"/>
          <w:lang w:eastAsia="pl-PL"/>
        </w:rPr>
        <w:tab/>
        <w:t>z oparciem i podłokietnikiem</w:t>
      </w:r>
    </w:p>
    <w:p w:rsidR="00EF7CFE" w:rsidRDefault="00EF7CFE" w:rsidP="00EF7CFE">
      <w:pPr>
        <w:rPr>
          <w:rFonts w:asciiTheme="minorHAnsi" w:hAnsiTheme="minorHAnsi" w:cstheme="minorHAnsi"/>
          <w:b/>
          <w:color w:val="FF0000"/>
          <w:sz w:val="18"/>
          <w:szCs w:val="18"/>
        </w:rPr>
      </w:pPr>
    </w:p>
    <w:p w:rsidR="00EF7CFE" w:rsidRPr="00EF7CFE" w:rsidRDefault="00EF7CFE" w:rsidP="00EF7CFE">
      <w:pPr>
        <w:rPr>
          <w:rFonts w:asciiTheme="minorHAnsi" w:hAnsiTheme="minorHAnsi" w:cstheme="minorHAnsi"/>
          <w:b/>
          <w:sz w:val="18"/>
          <w:szCs w:val="18"/>
        </w:rPr>
      </w:pPr>
      <w:r w:rsidRPr="0039635D">
        <w:rPr>
          <w:noProof/>
          <w:lang w:eastAsia="pl-PL"/>
        </w:rPr>
        <w:lastRenderedPageBreak/>
        <w:drawing>
          <wp:inline distT="0" distB="0" distL="0" distR="0">
            <wp:extent cx="4991100" cy="833120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77">
                      <a:extLst>
                        <a:ext uri="{28A0092B-C50C-407E-A947-70E740481C1C}">
                          <a14:useLocalDpi xmlns:a14="http://schemas.microsoft.com/office/drawing/2010/main" val="0"/>
                        </a:ext>
                      </a:extLst>
                    </a:blip>
                    <a:srcRect l="11589" r="1656"/>
                    <a:stretch>
                      <a:fillRect/>
                    </a:stretch>
                  </pic:blipFill>
                  <pic:spPr bwMode="auto">
                    <a:xfrm>
                      <a:off x="0" y="0"/>
                      <a:ext cx="4991100" cy="8331200"/>
                    </a:xfrm>
                    <a:prstGeom prst="rect">
                      <a:avLst/>
                    </a:prstGeom>
                    <a:noFill/>
                    <a:ln>
                      <a:noFill/>
                    </a:ln>
                  </pic:spPr>
                </pic:pic>
              </a:graphicData>
            </a:graphic>
          </wp:inline>
        </w:drawing>
      </w:r>
    </w:p>
    <w:p w:rsidR="00EF7CFE" w:rsidRPr="006C51DA" w:rsidRDefault="00EF7CFE" w:rsidP="00EF7CFE">
      <w:pPr>
        <w:rPr>
          <w:rFonts w:asciiTheme="minorHAnsi" w:hAnsiTheme="minorHAnsi" w:cstheme="minorHAnsi"/>
          <w:sz w:val="18"/>
          <w:szCs w:val="18"/>
        </w:rPr>
      </w:pPr>
    </w:p>
    <w:p w:rsidR="00EF7CFE" w:rsidRDefault="00EF7CFE" w:rsidP="00EF7CFE">
      <w:pPr>
        <w:rPr>
          <w:rFonts w:asciiTheme="minorHAnsi" w:eastAsia="Times New Roman" w:hAnsiTheme="minorHAnsi" w:cstheme="minorHAnsi"/>
          <w:color w:val="222222"/>
          <w:sz w:val="18"/>
          <w:szCs w:val="18"/>
          <w:lang w:eastAsia="pl-PL"/>
        </w:rPr>
      </w:pPr>
      <w:r w:rsidRPr="006C51DA">
        <w:rPr>
          <w:rFonts w:asciiTheme="minorHAnsi" w:hAnsiTheme="minorHAnsi" w:cstheme="minorHAnsi"/>
          <w:sz w:val="18"/>
          <w:szCs w:val="18"/>
        </w:rPr>
        <w:t xml:space="preserve">Ławka parkowa z drewnianym siedziskiem i oparciem, o konstrukcji nośnej z metalu. Szerokość ławki min. 1,8m.  Elementy drewniane zaimpregnowane. Elementy metalowe ze stali </w:t>
      </w:r>
      <w:r w:rsidRPr="00EF7CFE">
        <w:rPr>
          <w:rFonts w:asciiTheme="minorHAnsi" w:eastAsia="Times New Roman" w:hAnsiTheme="minorHAnsi" w:cstheme="minorHAnsi"/>
          <w:color w:val="222222"/>
          <w:sz w:val="18"/>
          <w:szCs w:val="18"/>
          <w:lang w:eastAsia="pl-PL"/>
        </w:rPr>
        <w:t>konstrukcja kolor RAL 9006</w:t>
      </w: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Typ ławki oraz materiały stosowane do jej montażu powinny być zgodne z ustaleniami Zamawiającego i zaakceptowane przez Kierownika Projektu – wyrób gotowy, fabrycznie wykończony.</w:t>
      </w:r>
    </w:p>
    <w:p w:rsidR="00EF7CFE" w:rsidRPr="006C51DA" w:rsidRDefault="00EF7CFE" w:rsidP="00EF7CFE">
      <w:pPr>
        <w:pStyle w:val="Nagwek1"/>
        <w:jc w:val="left"/>
        <w:rPr>
          <w:rFonts w:asciiTheme="minorHAnsi" w:hAnsiTheme="minorHAnsi" w:cstheme="minorHAnsi"/>
          <w:sz w:val="18"/>
          <w:szCs w:val="18"/>
        </w:rPr>
      </w:pPr>
      <w:r w:rsidRPr="006C51DA">
        <w:rPr>
          <w:rFonts w:asciiTheme="minorHAnsi" w:hAnsiTheme="minorHAnsi" w:cstheme="minorHAnsi"/>
          <w:sz w:val="18"/>
          <w:szCs w:val="18"/>
        </w:rPr>
        <w:lastRenderedPageBreak/>
        <w:t>2.5. Kosze na śmieci</w:t>
      </w:r>
    </w:p>
    <w:p w:rsidR="00EF7CFE" w:rsidRDefault="00EF7CFE" w:rsidP="00EF7CFE">
      <w:pPr>
        <w:rPr>
          <w:rFonts w:asciiTheme="minorHAnsi" w:hAnsiTheme="minorHAnsi" w:cstheme="minorHAnsi"/>
          <w:sz w:val="18"/>
          <w:szCs w:val="18"/>
        </w:rPr>
      </w:pPr>
      <w:r>
        <w:rPr>
          <w:rFonts w:asciiTheme="minorHAnsi" w:hAnsiTheme="minorHAnsi" w:cstheme="minorHAnsi"/>
          <w:sz w:val="18"/>
          <w:szCs w:val="18"/>
        </w:rPr>
        <w:t>Kosze na śmieci,</w:t>
      </w:r>
      <w:r w:rsidRPr="006C51DA">
        <w:rPr>
          <w:rFonts w:asciiTheme="minorHAnsi" w:hAnsiTheme="minorHAnsi" w:cstheme="minorHAnsi"/>
          <w:sz w:val="18"/>
          <w:szCs w:val="18"/>
        </w:rPr>
        <w:t xml:space="preserve"> wykonane ze stali. </w:t>
      </w:r>
      <w:r>
        <w:rPr>
          <w:rFonts w:asciiTheme="minorHAnsi" w:hAnsiTheme="minorHAnsi" w:cstheme="minorHAnsi"/>
          <w:sz w:val="18"/>
          <w:szCs w:val="18"/>
        </w:rPr>
        <w:t xml:space="preserve"> – typ KOS-03-CHO-UL/PL/SK/PA/TO/TZ</w:t>
      </w:r>
    </w:p>
    <w:p w:rsidR="00EF7CFE" w:rsidRDefault="00EF7CFE" w:rsidP="00EF7CFE">
      <w:pPr>
        <w:rPr>
          <w:rFonts w:asciiTheme="minorHAnsi" w:hAnsiTheme="minorHAnsi" w:cstheme="minorHAnsi"/>
          <w:sz w:val="18"/>
          <w:szCs w:val="18"/>
        </w:rPr>
      </w:pPr>
    </w:p>
    <w:p w:rsidR="00EF7CFE" w:rsidRPr="006C51DA" w:rsidRDefault="00EF7CFE" w:rsidP="00EF7CFE">
      <w:pPr>
        <w:rPr>
          <w:rFonts w:asciiTheme="minorHAnsi" w:hAnsiTheme="minorHAnsi" w:cstheme="minorHAnsi"/>
          <w:sz w:val="18"/>
          <w:szCs w:val="18"/>
        </w:rPr>
      </w:pPr>
      <w:r w:rsidRPr="0039635D">
        <w:rPr>
          <w:noProof/>
          <w:lang w:eastAsia="pl-PL"/>
        </w:rPr>
        <w:drawing>
          <wp:inline distT="0" distB="0" distL="0" distR="0">
            <wp:extent cx="5638800" cy="8166100"/>
            <wp:effectExtent l="0" t="0" r="0" b="635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38800" cy="8166100"/>
                    </a:xfrm>
                    <a:prstGeom prst="rect">
                      <a:avLst/>
                    </a:prstGeom>
                    <a:noFill/>
                    <a:ln>
                      <a:noFill/>
                    </a:ln>
                  </pic:spPr>
                </pic:pic>
              </a:graphicData>
            </a:graphic>
          </wp:inline>
        </w:drawing>
      </w: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Typ koszy na śmieci oraz materiały stosowane do jej montażu powinny być zgodne z ustaleniami Zamawiającego i zaakceptowane przez Kierownika Projektu – wyrób gotowy, fabrycznie wykończony.</w:t>
      </w:r>
    </w:p>
    <w:p w:rsidR="00EF7CFE" w:rsidRPr="006C51DA" w:rsidRDefault="00EF7CFE" w:rsidP="00EF7CFE">
      <w:pPr>
        <w:pStyle w:val="Nagwek1"/>
        <w:jc w:val="left"/>
        <w:rPr>
          <w:rFonts w:asciiTheme="minorHAnsi" w:hAnsiTheme="minorHAnsi" w:cstheme="minorHAnsi"/>
          <w:sz w:val="18"/>
          <w:szCs w:val="18"/>
        </w:rPr>
      </w:pPr>
      <w:r w:rsidRPr="006C51DA">
        <w:rPr>
          <w:rFonts w:asciiTheme="minorHAnsi" w:hAnsiTheme="minorHAnsi" w:cstheme="minorHAnsi"/>
          <w:sz w:val="18"/>
          <w:szCs w:val="18"/>
        </w:rPr>
        <w:lastRenderedPageBreak/>
        <w:t>2.</w:t>
      </w:r>
      <w:r>
        <w:rPr>
          <w:rFonts w:asciiTheme="minorHAnsi" w:hAnsiTheme="minorHAnsi" w:cstheme="minorHAnsi"/>
          <w:sz w:val="18"/>
          <w:szCs w:val="18"/>
        </w:rPr>
        <w:t>6</w:t>
      </w:r>
      <w:r w:rsidRPr="006C51DA">
        <w:rPr>
          <w:rFonts w:asciiTheme="minorHAnsi" w:hAnsiTheme="minorHAnsi" w:cstheme="minorHAnsi"/>
          <w:sz w:val="18"/>
          <w:szCs w:val="18"/>
        </w:rPr>
        <w:t xml:space="preserve">. </w:t>
      </w:r>
      <w:r>
        <w:rPr>
          <w:rFonts w:asciiTheme="minorHAnsi" w:hAnsiTheme="minorHAnsi" w:cstheme="minorHAnsi"/>
          <w:sz w:val="18"/>
          <w:szCs w:val="18"/>
        </w:rPr>
        <w:t>Stojaki rowerowe</w:t>
      </w:r>
    </w:p>
    <w:p w:rsidR="00EF7CFE" w:rsidRDefault="00EF7CFE" w:rsidP="00EF7CFE">
      <w:pPr>
        <w:rPr>
          <w:rFonts w:asciiTheme="minorHAnsi" w:hAnsiTheme="minorHAnsi" w:cstheme="minorHAnsi"/>
          <w:sz w:val="18"/>
          <w:szCs w:val="18"/>
        </w:rPr>
      </w:pPr>
      <w:r>
        <w:rPr>
          <w:rFonts w:asciiTheme="minorHAnsi" w:hAnsiTheme="minorHAnsi" w:cstheme="minorHAnsi"/>
          <w:sz w:val="18"/>
          <w:szCs w:val="18"/>
        </w:rPr>
        <w:t>Stojaki rowerowe,</w:t>
      </w:r>
      <w:r w:rsidRPr="006C51DA">
        <w:rPr>
          <w:rFonts w:asciiTheme="minorHAnsi" w:hAnsiTheme="minorHAnsi" w:cstheme="minorHAnsi"/>
          <w:sz w:val="18"/>
          <w:szCs w:val="18"/>
        </w:rPr>
        <w:t xml:space="preserve"> wykonane ze stali. </w:t>
      </w:r>
      <w:r>
        <w:rPr>
          <w:rFonts w:asciiTheme="minorHAnsi" w:hAnsiTheme="minorHAnsi" w:cstheme="minorHAnsi"/>
          <w:sz w:val="18"/>
          <w:szCs w:val="18"/>
        </w:rPr>
        <w:t xml:space="preserve"> –  typ STO-03-SCHO-UL/PL/SK/PA/TO/TZ</w:t>
      </w:r>
    </w:p>
    <w:p w:rsidR="00EF7CFE" w:rsidRDefault="00EF7CFE" w:rsidP="00EF7CFE">
      <w:pPr>
        <w:rPr>
          <w:rFonts w:asciiTheme="minorHAnsi" w:hAnsiTheme="minorHAnsi" w:cstheme="minorHAnsi"/>
          <w:sz w:val="18"/>
          <w:szCs w:val="18"/>
        </w:rPr>
      </w:pPr>
    </w:p>
    <w:p w:rsidR="00EF7CFE" w:rsidRDefault="00EF7CFE" w:rsidP="00EF7CFE">
      <w:pPr>
        <w:rPr>
          <w:rFonts w:asciiTheme="minorHAnsi" w:hAnsiTheme="minorHAnsi" w:cstheme="minorHAnsi"/>
          <w:sz w:val="18"/>
          <w:szCs w:val="18"/>
        </w:rPr>
      </w:pPr>
      <w:r w:rsidRPr="0039635D">
        <w:rPr>
          <w:b/>
          <w:noProof/>
          <w:lang w:eastAsia="pl-PL"/>
        </w:rPr>
        <w:drawing>
          <wp:inline distT="0" distB="0" distL="0" distR="0">
            <wp:extent cx="5302250" cy="811530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02250" cy="8115300"/>
                    </a:xfrm>
                    <a:prstGeom prst="rect">
                      <a:avLst/>
                    </a:prstGeom>
                    <a:noFill/>
                    <a:ln>
                      <a:noFill/>
                    </a:ln>
                  </pic:spPr>
                </pic:pic>
              </a:graphicData>
            </a:graphic>
          </wp:inline>
        </w:drawing>
      </w:r>
    </w:p>
    <w:p w:rsidR="00EF7CFE" w:rsidRDefault="00EF7CFE" w:rsidP="00EF7CFE">
      <w:pPr>
        <w:rPr>
          <w:rFonts w:asciiTheme="minorHAnsi" w:hAnsiTheme="minorHAnsi" w:cstheme="minorHAnsi"/>
          <w:sz w:val="18"/>
          <w:szCs w:val="18"/>
        </w:rPr>
      </w:pPr>
    </w:p>
    <w:p w:rsidR="00EF7CFE" w:rsidRDefault="00EF7CFE" w:rsidP="00EF7CFE">
      <w:pPr>
        <w:shd w:val="clear" w:color="auto" w:fill="FFFFFF"/>
        <w:rPr>
          <w:rFonts w:asciiTheme="minorHAnsi" w:eastAsia="Times New Roman" w:hAnsiTheme="minorHAnsi" w:cstheme="minorHAnsi"/>
          <w:color w:val="222222"/>
          <w:sz w:val="18"/>
          <w:szCs w:val="18"/>
          <w:lang w:eastAsia="pl-PL"/>
        </w:rPr>
      </w:pPr>
      <w:r w:rsidRPr="00EF7CFE">
        <w:rPr>
          <w:rFonts w:asciiTheme="minorHAnsi" w:eastAsia="Times New Roman" w:hAnsiTheme="minorHAnsi" w:cstheme="minorHAnsi"/>
          <w:color w:val="222222"/>
          <w:sz w:val="18"/>
          <w:szCs w:val="18"/>
          <w:lang w:eastAsia="pl-PL"/>
        </w:rPr>
        <w:t>stojaki rowerowe - stal ocynkowana niemalowana</w:t>
      </w:r>
    </w:p>
    <w:p w:rsidR="00EF7CFE" w:rsidRPr="00EF7CFE" w:rsidRDefault="00EF7CFE" w:rsidP="00EF7CFE">
      <w:pPr>
        <w:shd w:val="clear" w:color="auto" w:fill="FFFFFF"/>
        <w:rPr>
          <w:rFonts w:asciiTheme="minorHAnsi" w:eastAsia="Times New Roman" w:hAnsiTheme="minorHAnsi" w:cstheme="minorHAnsi"/>
          <w:color w:val="222222"/>
          <w:sz w:val="18"/>
          <w:szCs w:val="18"/>
          <w:lang w:eastAsia="pl-PL"/>
        </w:rPr>
      </w:pPr>
      <w:r w:rsidRPr="00EF7CFE">
        <w:rPr>
          <w:rFonts w:asciiTheme="minorHAnsi" w:eastAsia="Times New Roman" w:hAnsiTheme="minorHAnsi" w:cstheme="minorHAnsi"/>
          <w:color w:val="222222"/>
          <w:sz w:val="18"/>
          <w:szCs w:val="18"/>
          <w:lang w:eastAsia="pl-PL"/>
        </w:rPr>
        <w:t>średnica rur - 6,0 cm</w:t>
      </w:r>
    </w:p>
    <w:p w:rsidR="00EF7CFE" w:rsidRPr="006C51DA" w:rsidRDefault="00EF7CFE" w:rsidP="00EF7CFE">
      <w:pPr>
        <w:pStyle w:val="StylIwony"/>
        <w:spacing w:before="0" w:after="0"/>
        <w:jc w:val="left"/>
        <w:rPr>
          <w:rFonts w:asciiTheme="minorHAnsi" w:hAnsiTheme="minorHAnsi" w:cstheme="minorHAnsi"/>
          <w:sz w:val="18"/>
          <w:szCs w:val="18"/>
        </w:rPr>
      </w:pPr>
      <w:r w:rsidRPr="006C51DA">
        <w:rPr>
          <w:rFonts w:asciiTheme="minorHAnsi" w:hAnsiTheme="minorHAnsi" w:cstheme="minorHAnsi"/>
          <w:sz w:val="18"/>
          <w:szCs w:val="18"/>
        </w:rPr>
        <w:lastRenderedPageBreak/>
        <w:t>2.</w:t>
      </w:r>
      <w:r w:rsidR="00B95F9F">
        <w:rPr>
          <w:rFonts w:asciiTheme="minorHAnsi" w:hAnsiTheme="minorHAnsi" w:cstheme="minorHAnsi"/>
          <w:sz w:val="18"/>
          <w:szCs w:val="18"/>
        </w:rPr>
        <w:t>7</w:t>
      </w:r>
      <w:r w:rsidRPr="006C51DA">
        <w:rPr>
          <w:rFonts w:asciiTheme="minorHAnsi" w:hAnsiTheme="minorHAnsi" w:cstheme="minorHAnsi"/>
          <w:sz w:val="18"/>
          <w:szCs w:val="18"/>
        </w:rPr>
        <w:t>.1. Warunki gwarancyjne producenta lub dostawcy małej architektury</w:t>
      </w:r>
    </w:p>
    <w:p w:rsidR="00EF7CFE" w:rsidRPr="006C51DA" w:rsidRDefault="00EF7CFE" w:rsidP="00EF7CFE">
      <w:pPr>
        <w:rPr>
          <w:rFonts w:asciiTheme="minorHAnsi" w:hAnsiTheme="minorHAnsi" w:cstheme="minorHAnsi"/>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Producent lub dostawca małej architektury zobowiązany jest przy dostawie określić, uzgodnioną z odbiorcą, trwałość elementów małej architektury oraz warunki gwarancyjne dla nich, a także udostępnić na życzenie odbiorcy:</w:t>
      </w:r>
    </w:p>
    <w:p w:rsidR="00EF7CFE" w:rsidRPr="006C51DA" w:rsidRDefault="00EF7CFE" w:rsidP="00FC5F47">
      <w:pPr>
        <w:numPr>
          <w:ilvl w:val="0"/>
          <w:numId w:val="16"/>
        </w:numPr>
        <w:ind w:left="566"/>
        <w:rPr>
          <w:rFonts w:asciiTheme="minorHAnsi" w:hAnsiTheme="minorHAnsi" w:cstheme="minorHAnsi"/>
          <w:sz w:val="18"/>
          <w:szCs w:val="18"/>
        </w:rPr>
      </w:pPr>
      <w:r w:rsidRPr="006C51DA">
        <w:rPr>
          <w:rFonts w:asciiTheme="minorHAnsi" w:hAnsiTheme="minorHAnsi" w:cstheme="minorHAnsi"/>
          <w:sz w:val="18"/>
          <w:szCs w:val="18"/>
        </w:rPr>
        <w:t>instrukcję montażu,</w:t>
      </w:r>
    </w:p>
    <w:p w:rsidR="00EF7CFE" w:rsidRPr="006C51DA" w:rsidRDefault="00EF7CFE" w:rsidP="00FC5F47">
      <w:pPr>
        <w:numPr>
          <w:ilvl w:val="0"/>
          <w:numId w:val="16"/>
        </w:numPr>
        <w:ind w:left="566"/>
        <w:rPr>
          <w:rFonts w:asciiTheme="minorHAnsi" w:hAnsiTheme="minorHAnsi" w:cstheme="minorHAnsi"/>
          <w:sz w:val="18"/>
          <w:szCs w:val="18"/>
        </w:rPr>
      </w:pPr>
      <w:r w:rsidRPr="006C51DA">
        <w:rPr>
          <w:rFonts w:asciiTheme="minorHAnsi" w:hAnsiTheme="minorHAnsi" w:cstheme="minorHAnsi"/>
          <w:sz w:val="18"/>
          <w:szCs w:val="18"/>
        </w:rPr>
        <w:t>dane szczegółowe o ewentualnych ograniczeniach w stosowaniu,</w:t>
      </w:r>
    </w:p>
    <w:p w:rsidR="00EF7CFE" w:rsidRPr="006C51DA" w:rsidRDefault="00EF7CFE" w:rsidP="00FC5F47">
      <w:pPr>
        <w:numPr>
          <w:ilvl w:val="0"/>
          <w:numId w:val="16"/>
        </w:numPr>
        <w:ind w:left="566"/>
        <w:rPr>
          <w:rFonts w:asciiTheme="minorHAnsi" w:hAnsiTheme="minorHAnsi" w:cstheme="minorHAnsi"/>
          <w:sz w:val="18"/>
          <w:szCs w:val="18"/>
        </w:rPr>
      </w:pPr>
      <w:r w:rsidRPr="006C51DA">
        <w:rPr>
          <w:rFonts w:asciiTheme="minorHAnsi" w:hAnsiTheme="minorHAnsi" w:cstheme="minorHAnsi"/>
          <w:sz w:val="18"/>
          <w:szCs w:val="18"/>
        </w:rPr>
        <w:t>instrukcję utrzymania.</w:t>
      </w:r>
    </w:p>
    <w:p w:rsidR="00EF7CFE" w:rsidRPr="006C51DA" w:rsidRDefault="00EF7CFE" w:rsidP="00EF7CFE">
      <w:pPr>
        <w:pStyle w:val="StylIwony"/>
        <w:keepNext/>
        <w:spacing w:before="0" w:after="0"/>
        <w:jc w:val="left"/>
        <w:rPr>
          <w:rFonts w:asciiTheme="minorHAnsi" w:hAnsiTheme="minorHAnsi" w:cstheme="minorHAnsi"/>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2.</w:t>
      </w:r>
      <w:r w:rsidR="00B95F9F">
        <w:rPr>
          <w:rFonts w:asciiTheme="minorHAnsi" w:hAnsiTheme="minorHAnsi" w:cstheme="minorHAnsi"/>
          <w:sz w:val="18"/>
          <w:szCs w:val="18"/>
        </w:rPr>
        <w:t>7</w:t>
      </w:r>
      <w:r w:rsidRPr="006C51DA">
        <w:rPr>
          <w:rFonts w:asciiTheme="minorHAnsi" w:hAnsiTheme="minorHAnsi" w:cstheme="minorHAnsi"/>
          <w:sz w:val="18"/>
          <w:szCs w:val="18"/>
        </w:rPr>
        <w:t>.2. Obowiązujący system oceny zgodności</w:t>
      </w:r>
    </w:p>
    <w:p w:rsidR="00EF7CFE" w:rsidRPr="006C51DA" w:rsidRDefault="00EF7CFE" w:rsidP="00EF7CFE">
      <w:pPr>
        <w:pStyle w:val="Numerowanie"/>
        <w:jc w:val="left"/>
        <w:rPr>
          <w:rFonts w:asciiTheme="minorHAnsi" w:hAnsiTheme="minorHAnsi" w:cstheme="minorHAnsi"/>
          <w:sz w:val="18"/>
          <w:szCs w:val="18"/>
          <w:lang w:val="pl-PL"/>
        </w:rPr>
      </w:pPr>
    </w:p>
    <w:p w:rsidR="00EF7CFE" w:rsidRPr="006C51DA" w:rsidRDefault="00EF7CFE" w:rsidP="00B95F9F">
      <w:pPr>
        <w:pStyle w:val="Numerowanie"/>
        <w:jc w:val="both"/>
        <w:rPr>
          <w:rFonts w:asciiTheme="minorHAnsi" w:hAnsiTheme="minorHAnsi" w:cstheme="minorHAnsi"/>
          <w:sz w:val="18"/>
          <w:szCs w:val="18"/>
          <w:lang w:val="pl-PL"/>
        </w:rPr>
      </w:pPr>
      <w:r w:rsidRPr="006C51DA">
        <w:rPr>
          <w:rFonts w:asciiTheme="minorHAnsi" w:hAnsiTheme="minorHAnsi" w:cstheme="minorHAnsi"/>
          <w:sz w:val="18"/>
          <w:szCs w:val="18"/>
          <w:lang w:val="pl-PL"/>
        </w:rPr>
        <w:t>Zgodnie z art. 4, art. 5 ust. 1 oraz art. 8, ust. 1 ustawy z dnia 16 kwietnia 2004 r. o wyrobach budowlanych [6] wyrób, który posiada aprobatę techniczną może być wprowadzony do obrotu i stosowania przy wykonywaniu robót budowlanych w zakresie odpowiadającym jego właściwościom użytkowym i przeznaczeniu, jeżeli producent dokonał oceny zgodności, wydał krajową deklarację zgodności z aprobatą techniczną i oznakował wyrób budowlany zgodnie z obowiązującymi przepisami.</w:t>
      </w: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Zgodnie z rozporządzeniem Ministra Infrastruktury z dnia 11 sierpnia 2004r. [5] oceny zgodności wyrobu z aprobatą techniczną dokonuje producent.</w:t>
      </w:r>
    </w:p>
    <w:p w:rsidR="00EF7CFE" w:rsidRPr="006C51DA" w:rsidRDefault="00EF7CFE" w:rsidP="00EF7CFE">
      <w:pPr>
        <w:pStyle w:val="Tekstpodstawowy3"/>
        <w:jc w:val="left"/>
        <w:rPr>
          <w:rFonts w:asciiTheme="minorHAnsi" w:hAnsiTheme="minorHAnsi" w:cstheme="minorHAnsi"/>
          <w:sz w:val="18"/>
          <w:szCs w:val="18"/>
        </w:rPr>
      </w:pPr>
    </w:p>
    <w:p w:rsidR="00EF7CFE" w:rsidRPr="006C51DA" w:rsidRDefault="00EF7CFE" w:rsidP="00EF7CFE">
      <w:pPr>
        <w:pStyle w:val="Nagwek1"/>
        <w:jc w:val="left"/>
        <w:rPr>
          <w:rFonts w:asciiTheme="minorHAnsi" w:hAnsiTheme="minorHAnsi" w:cstheme="minorHAnsi"/>
          <w:b w:val="0"/>
          <w:sz w:val="18"/>
          <w:szCs w:val="18"/>
        </w:rPr>
      </w:pPr>
      <w:bookmarkStart w:id="985" w:name="_Toc451660797"/>
      <w:r w:rsidRPr="006C51DA">
        <w:rPr>
          <w:rFonts w:asciiTheme="minorHAnsi" w:hAnsiTheme="minorHAnsi" w:cstheme="minorHAnsi"/>
          <w:b w:val="0"/>
          <w:sz w:val="18"/>
          <w:szCs w:val="18"/>
        </w:rPr>
        <w:t>3. Sprzęt</w:t>
      </w:r>
      <w:bookmarkEnd w:id="985"/>
    </w:p>
    <w:p w:rsidR="00EF7CFE" w:rsidRPr="006C51DA" w:rsidRDefault="00EF7CFE" w:rsidP="00EF7CFE">
      <w:pPr>
        <w:pStyle w:val="Nagwek2"/>
        <w:rPr>
          <w:rFonts w:asciiTheme="minorHAnsi" w:hAnsiTheme="minorHAnsi" w:cstheme="minorHAnsi"/>
          <w:b w:val="0"/>
          <w:sz w:val="18"/>
          <w:szCs w:val="18"/>
        </w:rPr>
      </w:pPr>
      <w:r w:rsidRPr="006C51DA">
        <w:rPr>
          <w:rFonts w:asciiTheme="minorHAnsi" w:hAnsiTheme="minorHAnsi" w:cstheme="minorHAnsi"/>
          <w:b w:val="0"/>
          <w:sz w:val="18"/>
          <w:szCs w:val="18"/>
        </w:rPr>
        <w:t>3.1. Ogólne wymagania dotyczące sprzętu</w:t>
      </w:r>
    </w:p>
    <w:p w:rsidR="00EF7CFE" w:rsidRPr="006C51DA" w:rsidRDefault="00EF7CFE" w:rsidP="00EF7CFE">
      <w:pPr>
        <w:rPr>
          <w:rFonts w:asciiTheme="minorHAnsi" w:hAnsiTheme="minorHAnsi" w:cstheme="minorHAnsi"/>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Ogólne wymagania dotyczące sprzętu podano w ST D.00.00.00 „Wymagania ogólne” pkt 3.</w:t>
      </w:r>
    </w:p>
    <w:p w:rsidR="00EF7CFE" w:rsidRPr="006C51DA" w:rsidRDefault="00EF7CFE" w:rsidP="00EF7CFE">
      <w:pPr>
        <w:pStyle w:val="Nagwek1"/>
        <w:jc w:val="left"/>
        <w:rPr>
          <w:rFonts w:asciiTheme="minorHAnsi" w:hAnsiTheme="minorHAnsi" w:cstheme="minorHAnsi"/>
          <w:sz w:val="18"/>
          <w:szCs w:val="18"/>
        </w:rPr>
      </w:pPr>
      <w:r w:rsidRPr="006C51DA">
        <w:rPr>
          <w:rFonts w:asciiTheme="minorHAnsi" w:hAnsiTheme="minorHAnsi" w:cstheme="minorHAnsi"/>
          <w:sz w:val="18"/>
          <w:szCs w:val="18"/>
        </w:rPr>
        <w:t>3.2. Sprzęt do montażu małej architektury</w:t>
      </w:r>
    </w:p>
    <w:p w:rsidR="00EF7CFE" w:rsidRPr="006C51DA" w:rsidRDefault="00EF7CFE" w:rsidP="00EF7CFE">
      <w:pPr>
        <w:pStyle w:val="Tekstpodstawowywcity3"/>
        <w:spacing w:after="0"/>
        <w:ind w:left="0"/>
        <w:rPr>
          <w:rFonts w:asciiTheme="minorHAnsi" w:hAnsiTheme="minorHAnsi" w:cstheme="minorHAnsi"/>
          <w:sz w:val="18"/>
          <w:szCs w:val="18"/>
        </w:rPr>
      </w:pPr>
    </w:p>
    <w:p w:rsidR="00EF7CFE" w:rsidRPr="006C51DA" w:rsidRDefault="00EF7CFE" w:rsidP="00EF7CFE">
      <w:pPr>
        <w:pStyle w:val="Tekstpodstawowywcity3"/>
        <w:spacing w:after="0"/>
        <w:ind w:left="0"/>
        <w:rPr>
          <w:rFonts w:asciiTheme="minorHAnsi" w:hAnsiTheme="minorHAnsi" w:cstheme="minorHAnsi"/>
          <w:sz w:val="18"/>
          <w:szCs w:val="18"/>
        </w:rPr>
      </w:pPr>
      <w:r w:rsidRPr="006C51DA">
        <w:rPr>
          <w:rFonts w:asciiTheme="minorHAnsi" w:hAnsiTheme="minorHAnsi" w:cstheme="minorHAnsi"/>
          <w:sz w:val="18"/>
          <w:szCs w:val="18"/>
        </w:rPr>
        <w:t>Roboty związane z wykonaniem i ustawieniem elementów małej architektury mogą być wykonane ręcznie lub przy użyciu dowolnego sprzętu mechanicznego, zaakceptowanego przez Kierownika Projektu.</w:t>
      </w:r>
    </w:p>
    <w:p w:rsidR="00EF7CFE" w:rsidRPr="006C51DA" w:rsidRDefault="00EF7CFE" w:rsidP="00EF7CFE">
      <w:pPr>
        <w:rPr>
          <w:rFonts w:asciiTheme="minorHAnsi" w:hAnsiTheme="minorHAnsi" w:cstheme="minorHAnsi"/>
          <w:sz w:val="18"/>
          <w:szCs w:val="18"/>
        </w:rPr>
      </w:pPr>
    </w:p>
    <w:p w:rsidR="00EF7CFE" w:rsidRPr="006C51DA" w:rsidRDefault="00EF7CFE" w:rsidP="00EF7CFE">
      <w:pPr>
        <w:pStyle w:val="StylIwony"/>
        <w:spacing w:before="0" w:after="0"/>
        <w:jc w:val="left"/>
        <w:rPr>
          <w:rFonts w:asciiTheme="minorHAnsi" w:hAnsiTheme="minorHAnsi" w:cstheme="minorHAnsi"/>
          <w:sz w:val="18"/>
          <w:szCs w:val="18"/>
        </w:rPr>
      </w:pPr>
      <w:r w:rsidRPr="006C51DA">
        <w:rPr>
          <w:rFonts w:asciiTheme="minorHAnsi" w:hAnsiTheme="minorHAnsi" w:cstheme="minorHAnsi"/>
          <w:sz w:val="18"/>
          <w:szCs w:val="18"/>
        </w:rPr>
        <w:t>Roboty ziemne związane z ustawieniem elementów można wykonać ręcznie lub przy użyciu dowolnego sprzętu mechanicznego, zaakceptowanego przez Kierownika Projektu.</w:t>
      </w:r>
    </w:p>
    <w:p w:rsidR="00EF7CFE" w:rsidRPr="006C51DA" w:rsidRDefault="00EF7CFE" w:rsidP="00EF7CFE">
      <w:pPr>
        <w:rPr>
          <w:rFonts w:asciiTheme="minorHAnsi" w:hAnsiTheme="minorHAnsi" w:cstheme="minorHAnsi"/>
          <w:sz w:val="18"/>
          <w:szCs w:val="18"/>
        </w:rPr>
      </w:pPr>
    </w:p>
    <w:p w:rsidR="00EF7CFE" w:rsidRPr="006C51DA" w:rsidRDefault="00EF7CFE" w:rsidP="00EF7CFE">
      <w:pPr>
        <w:pStyle w:val="Nagwek1"/>
        <w:jc w:val="left"/>
        <w:rPr>
          <w:rFonts w:asciiTheme="minorHAnsi" w:hAnsiTheme="minorHAnsi" w:cstheme="minorHAnsi"/>
          <w:b w:val="0"/>
          <w:sz w:val="18"/>
          <w:szCs w:val="18"/>
        </w:rPr>
      </w:pPr>
      <w:bookmarkStart w:id="986" w:name="_Toc451660798"/>
      <w:r w:rsidRPr="006C51DA">
        <w:rPr>
          <w:rFonts w:asciiTheme="minorHAnsi" w:hAnsiTheme="minorHAnsi" w:cstheme="minorHAnsi"/>
          <w:b w:val="0"/>
          <w:sz w:val="18"/>
          <w:szCs w:val="18"/>
        </w:rPr>
        <w:t>4. Transport</w:t>
      </w:r>
      <w:bookmarkEnd w:id="986"/>
    </w:p>
    <w:p w:rsidR="00EF7CFE" w:rsidRPr="006C51DA" w:rsidRDefault="00EF7CFE" w:rsidP="00EF7CFE">
      <w:pPr>
        <w:pStyle w:val="Nagwek2"/>
        <w:rPr>
          <w:rFonts w:asciiTheme="minorHAnsi" w:hAnsiTheme="minorHAnsi" w:cstheme="minorHAnsi"/>
          <w:b w:val="0"/>
          <w:sz w:val="18"/>
          <w:szCs w:val="18"/>
        </w:rPr>
      </w:pPr>
      <w:r w:rsidRPr="006C51DA">
        <w:rPr>
          <w:rFonts w:asciiTheme="minorHAnsi" w:hAnsiTheme="minorHAnsi" w:cstheme="minorHAnsi"/>
          <w:b w:val="0"/>
          <w:sz w:val="18"/>
          <w:szCs w:val="18"/>
        </w:rPr>
        <w:t>4.1. Ogólne wymagania dotyczące transportu</w:t>
      </w:r>
    </w:p>
    <w:p w:rsidR="00EF7CFE" w:rsidRPr="006C51DA" w:rsidRDefault="00EF7CFE" w:rsidP="00EF7CFE">
      <w:pPr>
        <w:rPr>
          <w:rFonts w:asciiTheme="minorHAnsi" w:hAnsiTheme="minorHAnsi" w:cstheme="minorHAnsi"/>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Ogólne wymagania dotyczące transportu podano w ST D.00.00.00 „Wyma</w:t>
      </w:r>
      <w:r w:rsidR="00B95F9F">
        <w:rPr>
          <w:rFonts w:asciiTheme="minorHAnsi" w:hAnsiTheme="minorHAnsi" w:cstheme="minorHAnsi"/>
          <w:sz w:val="18"/>
          <w:szCs w:val="18"/>
        </w:rPr>
        <w:t xml:space="preserve">gania ogólne” </w:t>
      </w:r>
      <w:r w:rsidRPr="006C51DA">
        <w:rPr>
          <w:rFonts w:asciiTheme="minorHAnsi" w:hAnsiTheme="minorHAnsi" w:cstheme="minorHAnsi"/>
          <w:sz w:val="18"/>
          <w:szCs w:val="18"/>
        </w:rPr>
        <w:t>pkt 4.</w:t>
      </w:r>
    </w:p>
    <w:p w:rsidR="00EF7CFE" w:rsidRPr="006C51DA" w:rsidRDefault="00EF7CFE" w:rsidP="00B95F9F">
      <w:pPr>
        <w:pStyle w:val="Nagwek1"/>
        <w:jc w:val="left"/>
        <w:rPr>
          <w:rFonts w:asciiTheme="minorHAnsi" w:hAnsiTheme="minorHAnsi" w:cstheme="minorHAnsi"/>
          <w:sz w:val="18"/>
          <w:szCs w:val="18"/>
        </w:rPr>
      </w:pPr>
      <w:r w:rsidRPr="006C51DA">
        <w:rPr>
          <w:rFonts w:asciiTheme="minorHAnsi" w:hAnsiTheme="minorHAnsi" w:cstheme="minorHAnsi"/>
          <w:sz w:val="18"/>
          <w:szCs w:val="18"/>
        </w:rPr>
        <w:t>4.2. Transport materiałów do wykonania elementów małej architektury</w:t>
      </w: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Transport cementu powinien odbywać się zgodnie z BN-88/6731-08.</w:t>
      </w: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Transport kruszywa powinien odbywać się zgodnie z PN-B-06712.</w:t>
      </w: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Materiały i elementy składowe małej architektury mogą być przewożone dowolnymi środkami transportu. Należy je ustawić równomiernie na całej powierzchni ładunkowej obok siebie i zabezpieczyć przed możliwością przesuwania się podczas transportu.</w:t>
      </w:r>
    </w:p>
    <w:p w:rsidR="00EF7CFE" w:rsidRPr="006C51DA" w:rsidRDefault="00EF7CFE" w:rsidP="00EF7CFE">
      <w:pPr>
        <w:rPr>
          <w:rFonts w:asciiTheme="minorHAnsi" w:hAnsiTheme="minorHAnsi" w:cstheme="minorHAnsi"/>
          <w:sz w:val="18"/>
          <w:szCs w:val="18"/>
        </w:rPr>
      </w:pPr>
    </w:p>
    <w:p w:rsidR="00EF7CFE" w:rsidRPr="00B95F9F" w:rsidRDefault="00EF7CFE" w:rsidP="00B95F9F">
      <w:pPr>
        <w:pStyle w:val="Nagwek1"/>
        <w:jc w:val="left"/>
        <w:rPr>
          <w:rFonts w:asciiTheme="minorHAnsi" w:hAnsiTheme="minorHAnsi" w:cstheme="minorHAnsi"/>
          <w:b w:val="0"/>
          <w:sz w:val="18"/>
          <w:szCs w:val="18"/>
        </w:rPr>
      </w:pPr>
      <w:bookmarkStart w:id="987" w:name="_Toc451660799"/>
      <w:r w:rsidRPr="006C51DA">
        <w:rPr>
          <w:rFonts w:asciiTheme="minorHAnsi" w:hAnsiTheme="minorHAnsi" w:cstheme="minorHAnsi"/>
          <w:b w:val="0"/>
          <w:sz w:val="18"/>
          <w:szCs w:val="18"/>
        </w:rPr>
        <w:t>5. Wykonanie robót</w:t>
      </w:r>
      <w:bookmarkEnd w:id="987"/>
    </w:p>
    <w:p w:rsidR="00EF7CFE" w:rsidRPr="006C51DA" w:rsidRDefault="00EF7CFE" w:rsidP="00B95F9F">
      <w:pPr>
        <w:pStyle w:val="Nagwek1"/>
        <w:jc w:val="left"/>
        <w:rPr>
          <w:rFonts w:asciiTheme="minorHAnsi" w:hAnsiTheme="minorHAnsi" w:cstheme="minorHAnsi"/>
          <w:sz w:val="18"/>
          <w:szCs w:val="18"/>
        </w:rPr>
      </w:pPr>
      <w:r w:rsidRPr="006C51DA">
        <w:rPr>
          <w:rFonts w:asciiTheme="minorHAnsi" w:hAnsiTheme="minorHAnsi" w:cstheme="minorHAnsi"/>
          <w:sz w:val="18"/>
          <w:szCs w:val="18"/>
        </w:rPr>
        <w:t>5.1. Ogólne zasady wykonywania robót</w:t>
      </w:r>
    </w:p>
    <w:p w:rsidR="00EF7CFE" w:rsidRPr="006C51DA" w:rsidRDefault="00EF7CFE" w:rsidP="00B95F9F">
      <w:pPr>
        <w:pStyle w:val="StylIwony"/>
        <w:spacing w:before="0" w:after="0"/>
        <w:jc w:val="left"/>
        <w:rPr>
          <w:rFonts w:asciiTheme="minorHAnsi" w:hAnsiTheme="minorHAnsi" w:cstheme="minorHAnsi"/>
          <w:sz w:val="18"/>
          <w:szCs w:val="18"/>
        </w:rPr>
      </w:pPr>
      <w:r w:rsidRPr="006C51DA">
        <w:rPr>
          <w:rFonts w:asciiTheme="minorHAnsi" w:hAnsiTheme="minorHAnsi" w:cstheme="minorHAnsi"/>
          <w:sz w:val="18"/>
          <w:szCs w:val="18"/>
        </w:rPr>
        <w:t>Ogólne zasady wykonywania robót podano w ST D.00.00.00 „Wymagania ogólne” pkt 5.</w:t>
      </w:r>
    </w:p>
    <w:p w:rsidR="00EF7CFE" w:rsidRPr="006C51DA" w:rsidRDefault="00EF7CFE" w:rsidP="00EF7CFE">
      <w:pPr>
        <w:pStyle w:val="Nagwek1"/>
        <w:jc w:val="left"/>
        <w:rPr>
          <w:rFonts w:asciiTheme="minorHAnsi" w:hAnsiTheme="minorHAnsi" w:cstheme="minorHAnsi"/>
          <w:sz w:val="18"/>
          <w:szCs w:val="18"/>
        </w:rPr>
      </w:pPr>
      <w:r w:rsidRPr="006C51DA">
        <w:rPr>
          <w:rFonts w:asciiTheme="minorHAnsi" w:hAnsiTheme="minorHAnsi" w:cstheme="minorHAnsi"/>
          <w:sz w:val="18"/>
          <w:szCs w:val="18"/>
        </w:rPr>
        <w:t>5.2. Roboty przygotowawcze</w:t>
      </w:r>
    </w:p>
    <w:p w:rsidR="00EF7CFE" w:rsidRPr="006C51DA" w:rsidRDefault="00EF7CFE" w:rsidP="00EF7CFE">
      <w:pPr>
        <w:rPr>
          <w:rFonts w:asciiTheme="minorHAnsi" w:hAnsiTheme="minorHAnsi" w:cstheme="minorHAnsi"/>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Przed przystąpieniem do robót należy wyznaczyć:</w:t>
      </w:r>
    </w:p>
    <w:p w:rsidR="00EF7CFE" w:rsidRPr="006C51DA" w:rsidRDefault="00EF7CFE" w:rsidP="00FC5F47">
      <w:pPr>
        <w:pStyle w:val="StylIwony"/>
        <w:numPr>
          <w:ilvl w:val="0"/>
          <w:numId w:val="21"/>
        </w:numPr>
        <w:spacing w:before="0" w:after="0"/>
        <w:jc w:val="left"/>
        <w:rPr>
          <w:rFonts w:asciiTheme="minorHAnsi" w:hAnsiTheme="minorHAnsi" w:cstheme="minorHAnsi"/>
          <w:sz w:val="18"/>
          <w:szCs w:val="18"/>
        </w:rPr>
      </w:pPr>
      <w:r w:rsidRPr="006C51DA">
        <w:rPr>
          <w:rFonts w:asciiTheme="minorHAnsi" w:hAnsiTheme="minorHAnsi" w:cstheme="minorHAnsi"/>
          <w:sz w:val="18"/>
          <w:szCs w:val="18"/>
        </w:rPr>
        <w:t xml:space="preserve">lokalizację poszczególnych elementów, tj. jego </w:t>
      </w:r>
      <w:proofErr w:type="spellStart"/>
      <w:r w:rsidRPr="006C51DA">
        <w:rPr>
          <w:rFonts w:asciiTheme="minorHAnsi" w:hAnsiTheme="minorHAnsi" w:cstheme="minorHAnsi"/>
          <w:sz w:val="18"/>
          <w:szCs w:val="18"/>
        </w:rPr>
        <w:t>pikietaż</w:t>
      </w:r>
      <w:proofErr w:type="spellEnd"/>
      <w:r w:rsidRPr="006C51DA">
        <w:rPr>
          <w:rFonts w:asciiTheme="minorHAnsi" w:hAnsiTheme="minorHAnsi" w:cstheme="minorHAnsi"/>
          <w:sz w:val="18"/>
          <w:szCs w:val="18"/>
        </w:rPr>
        <w:t xml:space="preserve"> oraz odległość od krawędzi jezdni.</w:t>
      </w:r>
    </w:p>
    <w:p w:rsidR="00EF7CFE" w:rsidRPr="006C51DA" w:rsidRDefault="00EF7CFE" w:rsidP="00EF7CFE">
      <w:pPr>
        <w:pStyle w:val="StylIwony"/>
        <w:spacing w:before="0" w:after="0"/>
        <w:jc w:val="left"/>
        <w:rPr>
          <w:rFonts w:asciiTheme="minorHAnsi" w:hAnsiTheme="minorHAnsi" w:cstheme="minorHAnsi"/>
          <w:sz w:val="18"/>
          <w:szCs w:val="18"/>
        </w:rPr>
      </w:pPr>
    </w:p>
    <w:p w:rsidR="00EF7CFE" w:rsidRPr="006C51DA" w:rsidRDefault="00EF7CFE" w:rsidP="00B95F9F">
      <w:pPr>
        <w:rPr>
          <w:rFonts w:asciiTheme="minorHAnsi" w:hAnsiTheme="minorHAnsi" w:cstheme="minorHAnsi"/>
          <w:sz w:val="18"/>
          <w:szCs w:val="18"/>
        </w:rPr>
      </w:pPr>
      <w:r w:rsidRPr="006C51DA">
        <w:rPr>
          <w:rFonts w:asciiTheme="minorHAnsi" w:hAnsiTheme="minorHAnsi" w:cstheme="minorHAnsi"/>
          <w:sz w:val="18"/>
          <w:szCs w:val="18"/>
        </w:rPr>
        <w:t>Miejsce wykonywania prac należy oznakować, w celu zabezpieczenia pracowników, pieszych oraz kierujących pojazdami na drodze.</w:t>
      </w:r>
    </w:p>
    <w:p w:rsidR="00EF7CFE" w:rsidRPr="006C51DA" w:rsidRDefault="00EF7CFE" w:rsidP="00EF7CFE">
      <w:pPr>
        <w:pStyle w:val="Nagwek1"/>
        <w:jc w:val="left"/>
        <w:rPr>
          <w:rFonts w:asciiTheme="minorHAnsi" w:hAnsiTheme="minorHAnsi" w:cstheme="minorHAnsi"/>
          <w:sz w:val="18"/>
          <w:szCs w:val="18"/>
        </w:rPr>
      </w:pPr>
      <w:r w:rsidRPr="006C51DA">
        <w:rPr>
          <w:rFonts w:asciiTheme="minorHAnsi" w:hAnsiTheme="minorHAnsi" w:cstheme="minorHAnsi"/>
          <w:sz w:val="18"/>
          <w:szCs w:val="18"/>
        </w:rPr>
        <w:lastRenderedPageBreak/>
        <w:t>5.3. Wykonanie wykopów i fundamentów</w:t>
      </w:r>
    </w:p>
    <w:p w:rsidR="00EF7CFE" w:rsidRPr="006C51DA" w:rsidRDefault="00EF7CFE" w:rsidP="00EF7CFE">
      <w:pPr>
        <w:rPr>
          <w:rFonts w:asciiTheme="minorHAnsi" w:hAnsiTheme="minorHAnsi" w:cstheme="minorHAnsi"/>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Sposób wykonania wykopu pod fundament pod ławkę, stół, stojak na rowery być dostosowany do głębokości wykopu, rodzaju gruntu i posiadanego sprzętu. Wymiary wykopu powinny być zgodne z dokumentacją projektową lub wskazaniami Kierownika Projektu.</w:t>
      </w: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Wykopy fundamentowe powinny być wykonane w takim okresie, aby po ich zakończeniu można było przystąpić natychmiast do wykonania w nich robót fundamentowych.</w:t>
      </w:r>
    </w:p>
    <w:p w:rsidR="00EF7CFE" w:rsidRPr="006C51DA" w:rsidRDefault="00EF7CFE" w:rsidP="00EF7CFE">
      <w:pPr>
        <w:pStyle w:val="StylIwony"/>
        <w:spacing w:before="0" w:after="0"/>
        <w:jc w:val="left"/>
        <w:rPr>
          <w:rFonts w:asciiTheme="minorHAnsi" w:hAnsiTheme="minorHAnsi" w:cstheme="minorHAnsi"/>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Wykopy pod fundamenty konstrukcji wykonywane z betonu „na mokro” lub z betonu zbrojonego należy wykonać zgodnie z PN-S-02205:1998.</w:t>
      </w:r>
    </w:p>
    <w:p w:rsidR="00EF7CFE" w:rsidRPr="006C51DA" w:rsidRDefault="00EF7CFE" w:rsidP="00EF7CFE">
      <w:pPr>
        <w:rPr>
          <w:rFonts w:asciiTheme="minorHAnsi" w:hAnsiTheme="minorHAnsi" w:cstheme="minorHAnsi"/>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 xml:space="preserve">Posadowienie fundamentów w wykopach otwartych bądź rozpartych należy wykonywać zgodnie z zaleceniami producenta lub wskazaniami Kierownika Projektu. Wykopy należy zabezpieczyć przed napływem wód opadowych przez wyprofilowanie terenu ze spadkiem umożliwiającym łatwy odpływ wody poza teren przylegający do wykopu. Dno wykopu powinno być wyrównane z dokładnością </w:t>
      </w:r>
      <w:r w:rsidRPr="006C51DA">
        <w:rPr>
          <w:rFonts w:asciiTheme="minorHAnsi" w:hAnsiTheme="minorHAnsi" w:cstheme="minorHAnsi"/>
          <w:sz w:val="18"/>
          <w:szCs w:val="18"/>
        </w:rPr>
        <w:sym w:font="Symbol" w:char="F0B1"/>
      </w:r>
      <w:r w:rsidRPr="006C51DA">
        <w:rPr>
          <w:rFonts w:asciiTheme="minorHAnsi" w:hAnsiTheme="minorHAnsi" w:cstheme="minorHAnsi"/>
          <w:sz w:val="18"/>
          <w:szCs w:val="18"/>
        </w:rPr>
        <w:t xml:space="preserve"> </w:t>
      </w:r>
      <w:smartTag w:uri="urn:schemas-microsoft-com:office:smarttags" w:element="metricconverter">
        <w:smartTagPr>
          <w:attr w:name="ProductID" w:val="2 cm"/>
        </w:smartTagPr>
        <w:r w:rsidRPr="006C51DA">
          <w:rPr>
            <w:rFonts w:asciiTheme="minorHAnsi" w:hAnsiTheme="minorHAnsi" w:cstheme="minorHAnsi"/>
            <w:sz w:val="18"/>
            <w:szCs w:val="18"/>
          </w:rPr>
          <w:t>2 cm</w:t>
        </w:r>
      </w:smartTag>
      <w:r w:rsidRPr="006C51DA">
        <w:rPr>
          <w:rFonts w:asciiTheme="minorHAnsi" w:hAnsiTheme="minorHAnsi" w:cstheme="minorHAnsi"/>
          <w:sz w:val="18"/>
          <w:szCs w:val="18"/>
        </w:rPr>
        <w:t>.</w:t>
      </w:r>
    </w:p>
    <w:p w:rsidR="00EF7CFE" w:rsidRPr="006C51DA" w:rsidRDefault="00EF7CFE" w:rsidP="00EF7CFE">
      <w:pPr>
        <w:rPr>
          <w:rFonts w:asciiTheme="minorHAnsi" w:hAnsiTheme="minorHAnsi" w:cstheme="minorHAnsi"/>
          <w:sz w:val="18"/>
          <w:szCs w:val="18"/>
        </w:rPr>
      </w:pPr>
    </w:p>
    <w:p w:rsidR="00EF7CFE" w:rsidRDefault="00EF7CFE" w:rsidP="00B95F9F">
      <w:pPr>
        <w:rPr>
          <w:rFonts w:asciiTheme="minorHAnsi" w:hAnsiTheme="minorHAnsi" w:cstheme="minorHAnsi"/>
          <w:sz w:val="18"/>
          <w:szCs w:val="18"/>
        </w:rPr>
      </w:pPr>
      <w:r w:rsidRPr="006C51DA">
        <w:rPr>
          <w:rFonts w:asciiTheme="minorHAnsi" w:hAnsiTheme="minorHAnsi" w:cstheme="minorHAnsi"/>
          <w:sz w:val="18"/>
          <w:szCs w:val="18"/>
        </w:rPr>
        <w:t xml:space="preserve">Przy naruszonej strukturze gruntu rodzimego, grunt należy usunąć i miejsce wypełnić do spodu fundamentu betonem klasy B15. Płaszczyzny boczne fundamentów stykające się z gruntem należy zabezpieczyć izolacją, np. emulsją kationową. Po wykonaniu fundamentu wykop należy zasypać warstwami grubości </w:t>
      </w:r>
      <w:smartTag w:uri="urn:schemas-microsoft-com:office:smarttags" w:element="metricconverter">
        <w:smartTagPr>
          <w:attr w:name="ProductID" w:val="20 cm"/>
        </w:smartTagPr>
        <w:r w:rsidRPr="006C51DA">
          <w:rPr>
            <w:rFonts w:asciiTheme="minorHAnsi" w:hAnsiTheme="minorHAnsi" w:cstheme="minorHAnsi"/>
            <w:sz w:val="18"/>
            <w:szCs w:val="18"/>
          </w:rPr>
          <w:t>20 cm</w:t>
        </w:r>
      </w:smartTag>
      <w:r w:rsidRPr="006C51DA">
        <w:rPr>
          <w:rFonts w:asciiTheme="minorHAnsi" w:hAnsiTheme="minorHAnsi" w:cstheme="minorHAnsi"/>
          <w:sz w:val="18"/>
          <w:szCs w:val="18"/>
        </w:rPr>
        <w:t xml:space="preserve"> z dokładnym zagęszczeniem gruntu.</w:t>
      </w:r>
    </w:p>
    <w:p w:rsidR="00B95F9F" w:rsidRPr="006C51DA" w:rsidRDefault="00B95F9F" w:rsidP="00B95F9F">
      <w:pPr>
        <w:rPr>
          <w:rFonts w:asciiTheme="minorHAnsi" w:hAnsiTheme="minorHAnsi" w:cstheme="minorHAnsi"/>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5.4. Montaż elementów małej architektury</w:t>
      </w:r>
    </w:p>
    <w:p w:rsidR="00EF7CFE" w:rsidRPr="006C51DA" w:rsidRDefault="00EF7CFE" w:rsidP="00EF7CFE">
      <w:pPr>
        <w:rPr>
          <w:rFonts w:asciiTheme="minorHAnsi" w:hAnsiTheme="minorHAnsi" w:cstheme="minorHAnsi"/>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Konstrukcja powinna być wykonana zgodnie z zaleceniami producenta oraz z dokumentacją projektową i zaakceptowana przez Kierownika Projektu.</w:t>
      </w:r>
    </w:p>
    <w:p w:rsidR="00EF7CFE" w:rsidRPr="00B95F9F" w:rsidRDefault="00EF7CFE" w:rsidP="00B95F9F">
      <w:pPr>
        <w:pStyle w:val="Nagwek1"/>
        <w:jc w:val="left"/>
        <w:rPr>
          <w:rFonts w:asciiTheme="minorHAnsi" w:hAnsiTheme="minorHAnsi" w:cstheme="minorHAnsi"/>
          <w:b w:val="0"/>
          <w:sz w:val="18"/>
          <w:szCs w:val="18"/>
        </w:rPr>
      </w:pPr>
      <w:bookmarkStart w:id="988" w:name="_Toc451660800"/>
      <w:r w:rsidRPr="006C51DA">
        <w:rPr>
          <w:rFonts w:asciiTheme="minorHAnsi" w:hAnsiTheme="minorHAnsi" w:cstheme="minorHAnsi"/>
          <w:b w:val="0"/>
          <w:sz w:val="18"/>
          <w:szCs w:val="18"/>
        </w:rPr>
        <w:t>6. Kontrola jakości robót</w:t>
      </w:r>
      <w:bookmarkEnd w:id="988"/>
    </w:p>
    <w:p w:rsidR="00EF7CFE" w:rsidRPr="006C51DA" w:rsidRDefault="00EF7CFE" w:rsidP="00EF7CFE">
      <w:pPr>
        <w:pStyle w:val="Nagwek2"/>
        <w:rPr>
          <w:rFonts w:asciiTheme="minorHAnsi" w:hAnsiTheme="minorHAnsi" w:cstheme="minorHAnsi"/>
          <w:b w:val="0"/>
          <w:sz w:val="18"/>
          <w:szCs w:val="18"/>
        </w:rPr>
      </w:pPr>
      <w:r w:rsidRPr="006C51DA">
        <w:rPr>
          <w:rFonts w:asciiTheme="minorHAnsi" w:hAnsiTheme="minorHAnsi" w:cstheme="minorHAnsi"/>
          <w:b w:val="0"/>
          <w:sz w:val="18"/>
          <w:szCs w:val="18"/>
        </w:rPr>
        <w:t>6.1. Ogólne zasady kontroli jakości robót</w:t>
      </w:r>
    </w:p>
    <w:p w:rsidR="00EF7CFE" w:rsidRPr="006C51DA" w:rsidRDefault="00EF7CFE" w:rsidP="00EF7CFE">
      <w:pPr>
        <w:tabs>
          <w:tab w:val="left" w:pos="-1985"/>
        </w:tabs>
        <w:rPr>
          <w:rFonts w:asciiTheme="minorHAnsi" w:hAnsiTheme="minorHAnsi" w:cstheme="minorHAnsi"/>
          <w:sz w:val="18"/>
          <w:szCs w:val="18"/>
        </w:rPr>
      </w:pPr>
    </w:p>
    <w:p w:rsidR="00EF7CFE" w:rsidRPr="00B95F9F" w:rsidRDefault="00EF7CFE" w:rsidP="00B95F9F">
      <w:pPr>
        <w:tabs>
          <w:tab w:val="left" w:pos="-1985"/>
        </w:tabs>
        <w:rPr>
          <w:rFonts w:asciiTheme="minorHAnsi" w:hAnsiTheme="minorHAnsi" w:cstheme="minorHAnsi"/>
          <w:sz w:val="18"/>
          <w:szCs w:val="18"/>
        </w:rPr>
      </w:pPr>
      <w:r w:rsidRPr="006C51DA">
        <w:rPr>
          <w:rFonts w:asciiTheme="minorHAnsi" w:hAnsiTheme="minorHAnsi" w:cstheme="minorHAnsi"/>
          <w:sz w:val="18"/>
          <w:szCs w:val="18"/>
        </w:rPr>
        <w:t>Ogólne zasady kontroli jakości robót podano w ST D.00.00.00 „Wymagania ogólne”.</w:t>
      </w:r>
    </w:p>
    <w:p w:rsidR="00EF7CFE" w:rsidRPr="006C51DA" w:rsidRDefault="00EF7CFE" w:rsidP="00EF7CFE">
      <w:pPr>
        <w:pStyle w:val="Nagwek2"/>
        <w:rPr>
          <w:rFonts w:asciiTheme="minorHAnsi" w:hAnsiTheme="minorHAnsi" w:cstheme="minorHAnsi"/>
          <w:b w:val="0"/>
          <w:sz w:val="18"/>
          <w:szCs w:val="18"/>
        </w:rPr>
      </w:pPr>
      <w:r w:rsidRPr="006C51DA">
        <w:rPr>
          <w:rFonts w:asciiTheme="minorHAnsi" w:hAnsiTheme="minorHAnsi" w:cstheme="minorHAnsi"/>
          <w:b w:val="0"/>
          <w:sz w:val="18"/>
          <w:szCs w:val="18"/>
        </w:rPr>
        <w:t>6.2. Badania przed przystąpieniem do robót</w:t>
      </w:r>
    </w:p>
    <w:p w:rsidR="00EF7CFE" w:rsidRPr="006C51DA" w:rsidRDefault="00EF7CFE" w:rsidP="00EF7CFE">
      <w:pPr>
        <w:rPr>
          <w:rFonts w:asciiTheme="minorHAnsi" w:hAnsiTheme="minorHAnsi" w:cstheme="minorHAnsi"/>
          <w:bCs/>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Przed przystąpieniem do robót Wykonawca powinien przedstawić Kierownikowi Projektu:</w:t>
      </w:r>
    </w:p>
    <w:p w:rsidR="00EF7CFE" w:rsidRPr="006C51DA" w:rsidRDefault="00EF7CFE" w:rsidP="00FC5F47">
      <w:pPr>
        <w:numPr>
          <w:ilvl w:val="0"/>
          <w:numId w:val="21"/>
        </w:numPr>
        <w:rPr>
          <w:rFonts w:asciiTheme="minorHAnsi" w:hAnsiTheme="minorHAnsi" w:cstheme="minorHAnsi"/>
          <w:sz w:val="18"/>
          <w:szCs w:val="18"/>
        </w:rPr>
      </w:pPr>
      <w:r w:rsidRPr="006C51DA">
        <w:rPr>
          <w:rFonts w:asciiTheme="minorHAnsi" w:hAnsiTheme="minorHAnsi" w:cstheme="minorHAnsi"/>
          <w:sz w:val="18"/>
          <w:szCs w:val="18"/>
        </w:rPr>
        <w:t>aprobaty techniczne na stosowane materiały,</w:t>
      </w:r>
    </w:p>
    <w:p w:rsidR="00EF7CFE" w:rsidRPr="00B95F9F" w:rsidRDefault="00EF7CFE" w:rsidP="00FC5F47">
      <w:pPr>
        <w:numPr>
          <w:ilvl w:val="0"/>
          <w:numId w:val="21"/>
        </w:numPr>
        <w:rPr>
          <w:rFonts w:asciiTheme="minorHAnsi" w:hAnsiTheme="minorHAnsi" w:cstheme="minorHAnsi"/>
          <w:sz w:val="18"/>
          <w:szCs w:val="18"/>
        </w:rPr>
      </w:pPr>
      <w:r w:rsidRPr="006C51DA">
        <w:rPr>
          <w:rFonts w:asciiTheme="minorHAnsi" w:hAnsiTheme="minorHAnsi" w:cstheme="minorHAnsi"/>
          <w:sz w:val="18"/>
          <w:szCs w:val="18"/>
        </w:rPr>
        <w:t>świadectwa dopuszczenia lub deklaracje zgodności z normami lub aprobatami technicznymi na stosowane materiały.</w:t>
      </w:r>
    </w:p>
    <w:p w:rsidR="00EF7CFE" w:rsidRPr="006C51DA" w:rsidRDefault="00EF7CFE" w:rsidP="00EF7CFE">
      <w:pPr>
        <w:pStyle w:val="Nagwek2"/>
        <w:rPr>
          <w:rFonts w:asciiTheme="minorHAnsi" w:hAnsiTheme="minorHAnsi" w:cstheme="minorHAnsi"/>
          <w:b w:val="0"/>
          <w:sz w:val="18"/>
          <w:szCs w:val="18"/>
        </w:rPr>
      </w:pPr>
      <w:r w:rsidRPr="006C51DA">
        <w:rPr>
          <w:rFonts w:asciiTheme="minorHAnsi" w:hAnsiTheme="minorHAnsi" w:cstheme="minorHAnsi"/>
          <w:b w:val="0"/>
          <w:sz w:val="18"/>
          <w:szCs w:val="18"/>
        </w:rPr>
        <w:t>6.3 Badania i kontrola w trakcie wykonywania robót</w:t>
      </w:r>
    </w:p>
    <w:p w:rsidR="00EF7CFE" w:rsidRPr="006C51DA" w:rsidRDefault="00EF7CFE" w:rsidP="00EF7CFE">
      <w:pPr>
        <w:rPr>
          <w:rFonts w:asciiTheme="minorHAnsi" w:hAnsiTheme="minorHAnsi" w:cstheme="minorHAnsi"/>
          <w:bCs/>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bCs/>
          <w:sz w:val="18"/>
          <w:szCs w:val="18"/>
        </w:rPr>
        <w:t xml:space="preserve">6.3.1. </w:t>
      </w:r>
      <w:r w:rsidRPr="006C51DA">
        <w:rPr>
          <w:rFonts w:asciiTheme="minorHAnsi" w:hAnsiTheme="minorHAnsi" w:cstheme="minorHAnsi"/>
          <w:sz w:val="18"/>
          <w:szCs w:val="18"/>
        </w:rPr>
        <w:t>Badania w czasie wykonywania robót</w:t>
      </w:r>
    </w:p>
    <w:p w:rsidR="00EF7CFE" w:rsidRPr="006C51DA" w:rsidRDefault="00EF7CFE" w:rsidP="00EF7CFE">
      <w:pPr>
        <w:rPr>
          <w:rFonts w:asciiTheme="minorHAnsi" w:hAnsiTheme="minorHAnsi" w:cstheme="minorHAnsi"/>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Wszystkie elementy powinny być sprawdzone w zakresie kształtu, wymiarów i jakości zastosowanych materiałów.</w:t>
      </w:r>
    </w:p>
    <w:p w:rsidR="00EF7CFE" w:rsidRPr="006C51DA" w:rsidRDefault="00EF7CFE" w:rsidP="00EF7CFE">
      <w:pPr>
        <w:rPr>
          <w:rFonts w:asciiTheme="minorHAnsi" w:hAnsiTheme="minorHAnsi" w:cstheme="minorHAnsi"/>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bCs/>
          <w:sz w:val="18"/>
          <w:szCs w:val="18"/>
        </w:rPr>
        <w:t xml:space="preserve">6.3.2. </w:t>
      </w:r>
      <w:r w:rsidRPr="006C51DA">
        <w:rPr>
          <w:rFonts w:asciiTheme="minorHAnsi" w:hAnsiTheme="minorHAnsi" w:cstheme="minorHAnsi"/>
          <w:sz w:val="18"/>
          <w:szCs w:val="18"/>
        </w:rPr>
        <w:t>Kontrola w czasie wykonywania robót</w:t>
      </w:r>
    </w:p>
    <w:p w:rsidR="00EF7CFE" w:rsidRPr="006C51DA" w:rsidRDefault="00EF7CFE" w:rsidP="00EF7CFE">
      <w:pPr>
        <w:rPr>
          <w:rFonts w:asciiTheme="minorHAnsi" w:hAnsiTheme="minorHAnsi" w:cstheme="minorHAnsi"/>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W czasie wykonywania robót należy sprawdzić:</w:t>
      </w:r>
    </w:p>
    <w:p w:rsidR="00EF7CFE" w:rsidRPr="006C51DA" w:rsidRDefault="00EF7CFE" w:rsidP="00FC5F47">
      <w:pPr>
        <w:numPr>
          <w:ilvl w:val="0"/>
          <w:numId w:val="19"/>
        </w:numPr>
        <w:rPr>
          <w:rFonts w:asciiTheme="minorHAnsi" w:hAnsiTheme="minorHAnsi" w:cstheme="minorHAnsi"/>
          <w:sz w:val="18"/>
          <w:szCs w:val="18"/>
        </w:rPr>
      </w:pPr>
      <w:r w:rsidRPr="006C51DA">
        <w:rPr>
          <w:rFonts w:asciiTheme="minorHAnsi" w:hAnsiTheme="minorHAnsi" w:cstheme="minorHAnsi"/>
          <w:sz w:val="18"/>
          <w:szCs w:val="18"/>
        </w:rPr>
        <w:t>zgodność ustawienia elementów,</w:t>
      </w:r>
    </w:p>
    <w:p w:rsidR="00EF7CFE" w:rsidRPr="006C51DA" w:rsidRDefault="00EF7CFE" w:rsidP="00FC5F47">
      <w:pPr>
        <w:numPr>
          <w:ilvl w:val="0"/>
          <w:numId w:val="19"/>
        </w:numPr>
        <w:rPr>
          <w:rFonts w:asciiTheme="minorHAnsi" w:hAnsiTheme="minorHAnsi" w:cstheme="minorHAnsi"/>
          <w:sz w:val="18"/>
          <w:szCs w:val="18"/>
        </w:rPr>
      </w:pPr>
      <w:r w:rsidRPr="006C51DA">
        <w:rPr>
          <w:rFonts w:asciiTheme="minorHAnsi" w:hAnsiTheme="minorHAnsi" w:cstheme="minorHAnsi"/>
          <w:sz w:val="18"/>
          <w:szCs w:val="18"/>
        </w:rPr>
        <w:t>zachowanie dopuszczalnych odchyłek wymiarów.</w:t>
      </w:r>
    </w:p>
    <w:p w:rsidR="00EF7CFE" w:rsidRPr="006C51DA" w:rsidRDefault="00EF7CFE" w:rsidP="00EF7CFE">
      <w:pPr>
        <w:rPr>
          <w:rFonts w:asciiTheme="minorHAnsi" w:hAnsiTheme="minorHAnsi" w:cstheme="minorHAnsi"/>
          <w:sz w:val="18"/>
          <w:szCs w:val="18"/>
        </w:rPr>
      </w:pPr>
    </w:p>
    <w:p w:rsidR="00EF7CFE" w:rsidRPr="00B95F9F" w:rsidRDefault="00EF7CFE" w:rsidP="00B95F9F">
      <w:pPr>
        <w:pStyle w:val="Nagwek1"/>
        <w:jc w:val="left"/>
        <w:rPr>
          <w:rFonts w:asciiTheme="minorHAnsi" w:hAnsiTheme="minorHAnsi" w:cstheme="minorHAnsi"/>
          <w:b w:val="0"/>
          <w:sz w:val="18"/>
          <w:szCs w:val="18"/>
        </w:rPr>
      </w:pPr>
      <w:bookmarkStart w:id="989" w:name="_Toc451652755"/>
      <w:bookmarkStart w:id="990" w:name="_Toc451660801"/>
      <w:r w:rsidRPr="006C51DA">
        <w:rPr>
          <w:rFonts w:asciiTheme="minorHAnsi" w:hAnsiTheme="minorHAnsi" w:cstheme="minorHAnsi"/>
          <w:b w:val="0"/>
          <w:sz w:val="18"/>
          <w:szCs w:val="18"/>
        </w:rPr>
        <w:t>7. Obmiar robót</w:t>
      </w:r>
      <w:bookmarkEnd w:id="989"/>
      <w:bookmarkEnd w:id="990"/>
    </w:p>
    <w:p w:rsidR="00EF7CFE" w:rsidRPr="006C51DA" w:rsidRDefault="00EF7CFE" w:rsidP="00EF7CFE">
      <w:pPr>
        <w:pStyle w:val="Nagwek2"/>
        <w:rPr>
          <w:rFonts w:asciiTheme="minorHAnsi" w:hAnsiTheme="minorHAnsi" w:cstheme="minorHAnsi"/>
          <w:b w:val="0"/>
          <w:sz w:val="18"/>
          <w:szCs w:val="18"/>
        </w:rPr>
      </w:pPr>
      <w:r w:rsidRPr="006C51DA">
        <w:rPr>
          <w:rFonts w:asciiTheme="minorHAnsi" w:hAnsiTheme="minorHAnsi" w:cstheme="minorHAnsi"/>
          <w:b w:val="0"/>
          <w:sz w:val="18"/>
          <w:szCs w:val="18"/>
        </w:rPr>
        <w:t>7.1. Ogólne zasady obmiaru robót</w:t>
      </w:r>
    </w:p>
    <w:p w:rsidR="00EF7CFE" w:rsidRPr="006C51DA" w:rsidRDefault="00EF7CFE" w:rsidP="00EF7CFE">
      <w:pPr>
        <w:tabs>
          <w:tab w:val="left" w:pos="-1985"/>
        </w:tabs>
        <w:rPr>
          <w:rFonts w:asciiTheme="minorHAnsi" w:hAnsiTheme="minorHAnsi" w:cstheme="minorHAnsi"/>
          <w:sz w:val="18"/>
          <w:szCs w:val="18"/>
        </w:rPr>
      </w:pPr>
    </w:p>
    <w:p w:rsidR="00EF7CFE" w:rsidRPr="00B95F9F" w:rsidRDefault="00EF7CFE" w:rsidP="00B95F9F">
      <w:pPr>
        <w:pStyle w:val="Tekstpodstawowy"/>
        <w:jc w:val="left"/>
        <w:rPr>
          <w:rFonts w:asciiTheme="minorHAnsi" w:hAnsiTheme="minorHAnsi" w:cstheme="minorHAnsi"/>
          <w:sz w:val="18"/>
          <w:szCs w:val="18"/>
        </w:rPr>
      </w:pPr>
      <w:r w:rsidRPr="006C51DA">
        <w:rPr>
          <w:rFonts w:asciiTheme="minorHAnsi" w:hAnsiTheme="minorHAnsi" w:cstheme="minorHAnsi"/>
          <w:sz w:val="18"/>
          <w:szCs w:val="18"/>
        </w:rPr>
        <w:t>Ogólne zasady obmiaru robót podano w ST D.00.00.00 „Wymagania ogólne” pkt. 7.</w:t>
      </w:r>
    </w:p>
    <w:p w:rsidR="00EF7CFE" w:rsidRPr="006C51DA" w:rsidRDefault="00EF7CFE" w:rsidP="00EF7CFE">
      <w:pPr>
        <w:pStyle w:val="Nagwek2"/>
        <w:rPr>
          <w:rFonts w:asciiTheme="minorHAnsi" w:hAnsiTheme="minorHAnsi" w:cstheme="minorHAnsi"/>
          <w:b w:val="0"/>
          <w:sz w:val="18"/>
          <w:szCs w:val="18"/>
        </w:rPr>
      </w:pPr>
      <w:r w:rsidRPr="006C51DA">
        <w:rPr>
          <w:rFonts w:asciiTheme="minorHAnsi" w:hAnsiTheme="minorHAnsi" w:cstheme="minorHAnsi"/>
          <w:b w:val="0"/>
          <w:sz w:val="18"/>
          <w:szCs w:val="18"/>
        </w:rPr>
        <w:t>7.2. Jednostka obmiarowa</w:t>
      </w:r>
    </w:p>
    <w:p w:rsidR="00EF7CFE" w:rsidRPr="006C51DA" w:rsidRDefault="00EF7CFE" w:rsidP="00EF7CFE">
      <w:pPr>
        <w:tabs>
          <w:tab w:val="left" w:pos="-1985"/>
        </w:tabs>
        <w:rPr>
          <w:rFonts w:asciiTheme="minorHAnsi" w:hAnsiTheme="minorHAnsi" w:cstheme="minorHAnsi"/>
          <w:sz w:val="18"/>
          <w:szCs w:val="18"/>
        </w:rPr>
      </w:pPr>
    </w:p>
    <w:p w:rsidR="00EF7CFE" w:rsidRPr="006C51DA" w:rsidRDefault="00EF7CFE" w:rsidP="00EF7CFE">
      <w:pPr>
        <w:tabs>
          <w:tab w:val="left" w:pos="-1985"/>
        </w:tabs>
        <w:rPr>
          <w:rFonts w:asciiTheme="minorHAnsi" w:hAnsiTheme="minorHAnsi" w:cstheme="minorHAnsi"/>
          <w:sz w:val="18"/>
          <w:szCs w:val="18"/>
        </w:rPr>
      </w:pPr>
      <w:r w:rsidRPr="006C51DA">
        <w:rPr>
          <w:rFonts w:asciiTheme="minorHAnsi" w:hAnsiTheme="minorHAnsi" w:cstheme="minorHAnsi"/>
          <w:sz w:val="18"/>
          <w:szCs w:val="18"/>
        </w:rPr>
        <w:t>Jednostką obmiarową ustawienia elementów małej architektury jest szt. (sztuka).</w:t>
      </w:r>
    </w:p>
    <w:p w:rsidR="00EF7CFE" w:rsidRPr="006C51DA" w:rsidRDefault="00EF7CFE" w:rsidP="00EF7CFE">
      <w:pPr>
        <w:rPr>
          <w:rFonts w:asciiTheme="minorHAnsi" w:hAnsiTheme="minorHAnsi" w:cstheme="minorHAnsi"/>
          <w:sz w:val="18"/>
          <w:szCs w:val="18"/>
        </w:rPr>
      </w:pPr>
    </w:p>
    <w:p w:rsidR="00EF7CFE" w:rsidRPr="006C51DA" w:rsidRDefault="00EF7CFE" w:rsidP="00EF7CFE">
      <w:pPr>
        <w:pStyle w:val="Nagwek1"/>
        <w:jc w:val="left"/>
        <w:rPr>
          <w:rFonts w:asciiTheme="minorHAnsi" w:hAnsiTheme="minorHAnsi" w:cstheme="minorHAnsi"/>
          <w:b w:val="0"/>
          <w:sz w:val="18"/>
          <w:szCs w:val="18"/>
        </w:rPr>
      </w:pPr>
      <w:bookmarkStart w:id="991" w:name="_Toc451652756"/>
      <w:bookmarkStart w:id="992" w:name="_Toc451660802"/>
      <w:r w:rsidRPr="006C51DA">
        <w:rPr>
          <w:rFonts w:asciiTheme="minorHAnsi" w:hAnsiTheme="minorHAnsi" w:cstheme="minorHAnsi"/>
          <w:b w:val="0"/>
          <w:sz w:val="18"/>
          <w:szCs w:val="18"/>
        </w:rPr>
        <w:lastRenderedPageBreak/>
        <w:t>8. Odbiór robót</w:t>
      </w:r>
      <w:bookmarkEnd w:id="991"/>
      <w:bookmarkEnd w:id="992"/>
    </w:p>
    <w:p w:rsidR="00EF7CFE" w:rsidRPr="006C51DA" w:rsidRDefault="00EF7CFE" w:rsidP="00EF7CFE">
      <w:pPr>
        <w:rPr>
          <w:rFonts w:asciiTheme="minorHAnsi" w:hAnsiTheme="minorHAnsi" w:cstheme="minorHAnsi"/>
          <w:sz w:val="18"/>
          <w:szCs w:val="18"/>
        </w:rPr>
      </w:pPr>
    </w:p>
    <w:p w:rsidR="00EF7CFE" w:rsidRPr="006C51DA" w:rsidRDefault="00EF7CFE" w:rsidP="00EF7CFE">
      <w:pPr>
        <w:tabs>
          <w:tab w:val="left" w:pos="-1985"/>
        </w:tabs>
        <w:rPr>
          <w:rFonts w:asciiTheme="minorHAnsi" w:hAnsiTheme="minorHAnsi" w:cstheme="minorHAnsi"/>
          <w:sz w:val="18"/>
          <w:szCs w:val="18"/>
        </w:rPr>
      </w:pPr>
      <w:r w:rsidRPr="006C51DA">
        <w:rPr>
          <w:rFonts w:asciiTheme="minorHAnsi" w:hAnsiTheme="minorHAnsi" w:cstheme="minorHAnsi"/>
          <w:sz w:val="18"/>
          <w:szCs w:val="18"/>
        </w:rPr>
        <w:t>Ogólne zasady odbioru robót podano w ST D.00.00.00 „Wymagania ogólne” pkt. 8.</w:t>
      </w:r>
    </w:p>
    <w:p w:rsidR="00EF7CFE" w:rsidRPr="006C51DA" w:rsidRDefault="00EF7CFE" w:rsidP="00EF7CFE">
      <w:pPr>
        <w:pStyle w:val="Tekstpodstawowy"/>
        <w:jc w:val="left"/>
        <w:rPr>
          <w:rFonts w:asciiTheme="minorHAnsi" w:hAnsiTheme="minorHAnsi" w:cstheme="minorHAnsi"/>
          <w:sz w:val="18"/>
          <w:szCs w:val="18"/>
        </w:rPr>
      </w:pPr>
    </w:p>
    <w:p w:rsidR="00EF7CFE" w:rsidRPr="006C51DA" w:rsidRDefault="00EF7CFE" w:rsidP="00EF7CFE">
      <w:pPr>
        <w:pStyle w:val="Tekstpodstawowy"/>
        <w:jc w:val="left"/>
        <w:rPr>
          <w:rFonts w:asciiTheme="minorHAnsi" w:hAnsiTheme="minorHAnsi" w:cstheme="minorHAnsi"/>
          <w:sz w:val="18"/>
          <w:szCs w:val="18"/>
        </w:rPr>
      </w:pPr>
      <w:r w:rsidRPr="006C51DA">
        <w:rPr>
          <w:rFonts w:asciiTheme="minorHAnsi" w:hAnsiTheme="minorHAnsi" w:cstheme="minorHAnsi"/>
          <w:sz w:val="18"/>
          <w:szCs w:val="18"/>
        </w:rPr>
        <w:t>Roboty uznaje się za wykonane zgodnie z ST i wymaganiami Kierownika Projektu, jeżeli wszystkie pomiary i badania dały wyniki pozytywne.</w:t>
      </w:r>
    </w:p>
    <w:p w:rsidR="00EF7CFE" w:rsidRPr="006C51DA" w:rsidRDefault="00EF7CFE" w:rsidP="00EF7CFE">
      <w:pPr>
        <w:rPr>
          <w:rFonts w:asciiTheme="minorHAnsi" w:hAnsiTheme="minorHAnsi" w:cstheme="minorHAnsi"/>
          <w:sz w:val="18"/>
          <w:szCs w:val="18"/>
        </w:rPr>
      </w:pPr>
    </w:p>
    <w:p w:rsidR="00EF7CFE" w:rsidRPr="006C51DA" w:rsidRDefault="00EF7CFE" w:rsidP="00EF7CFE">
      <w:pPr>
        <w:pStyle w:val="Nagwek1"/>
        <w:jc w:val="left"/>
        <w:rPr>
          <w:rFonts w:asciiTheme="minorHAnsi" w:hAnsiTheme="minorHAnsi" w:cstheme="minorHAnsi"/>
          <w:b w:val="0"/>
          <w:sz w:val="18"/>
          <w:szCs w:val="18"/>
        </w:rPr>
      </w:pPr>
      <w:bookmarkStart w:id="993" w:name="_Toc451652757"/>
      <w:bookmarkStart w:id="994" w:name="_Toc451660803"/>
      <w:r w:rsidRPr="006C51DA">
        <w:rPr>
          <w:rFonts w:asciiTheme="minorHAnsi" w:hAnsiTheme="minorHAnsi" w:cstheme="minorHAnsi"/>
          <w:b w:val="0"/>
          <w:sz w:val="18"/>
          <w:szCs w:val="18"/>
        </w:rPr>
        <w:t>9. Podstawa płatności</w:t>
      </w:r>
      <w:bookmarkEnd w:id="993"/>
      <w:bookmarkEnd w:id="994"/>
    </w:p>
    <w:p w:rsidR="00EF7CFE" w:rsidRPr="006C51DA" w:rsidRDefault="00EF7CFE" w:rsidP="00EF7CFE">
      <w:pPr>
        <w:rPr>
          <w:rFonts w:asciiTheme="minorHAnsi" w:hAnsiTheme="minorHAnsi" w:cstheme="minorHAnsi"/>
          <w:sz w:val="18"/>
          <w:szCs w:val="18"/>
        </w:rPr>
      </w:pPr>
    </w:p>
    <w:p w:rsidR="00EF7CFE" w:rsidRPr="006C51DA" w:rsidRDefault="00EF7CFE" w:rsidP="00EF7CFE">
      <w:pPr>
        <w:pStyle w:val="Nagwek2"/>
        <w:rPr>
          <w:rFonts w:asciiTheme="minorHAnsi" w:hAnsiTheme="minorHAnsi" w:cstheme="minorHAnsi"/>
          <w:b w:val="0"/>
          <w:sz w:val="18"/>
          <w:szCs w:val="18"/>
        </w:rPr>
      </w:pPr>
      <w:r w:rsidRPr="006C51DA">
        <w:rPr>
          <w:rFonts w:asciiTheme="minorHAnsi" w:hAnsiTheme="minorHAnsi" w:cstheme="minorHAnsi"/>
          <w:b w:val="0"/>
          <w:sz w:val="18"/>
          <w:szCs w:val="18"/>
        </w:rPr>
        <w:t>9.1. Ogólne wymagania dotyczące płatności</w:t>
      </w:r>
    </w:p>
    <w:p w:rsidR="00EF7CFE" w:rsidRPr="006C51DA" w:rsidRDefault="00EF7CFE" w:rsidP="00EF7CFE">
      <w:pPr>
        <w:pStyle w:val="StylIwony"/>
        <w:spacing w:before="0" w:after="0"/>
        <w:jc w:val="left"/>
        <w:rPr>
          <w:rFonts w:asciiTheme="minorHAnsi" w:hAnsiTheme="minorHAnsi" w:cstheme="minorHAnsi"/>
          <w:sz w:val="18"/>
          <w:szCs w:val="18"/>
        </w:rPr>
      </w:pPr>
    </w:p>
    <w:p w:rsidR="00EF7CFE" w:rsidRPr="006C51DA" w:rsidRDefault="00EF7CFE" w:rsidP="00EF7CFE">
      <w:pPr>
        <w:pStyle w:val="StylIwony"/>
        <w:spacing w:before="0" w:after="0"/>
        <w:jc w:val="left"/>
        <w:rPr>
          <w:rFonts w:asciiTheme="minorHAnsi" w:hAnsiTheme="minorHAnsi" w:cstheme="minorHAnsi"/>
          <w:sz w:val="18"/>
          <w:szCs w:val="18"/>
        </w:rPr>
      </w:pPr>
      <w:r w:rsidRPr="006C51DA">
        <w:rPr>
          <w:rFonts w:asciiTheme="minorHAnsi" w:hAnsiTheme="minorHAnsi" w:cstheme="minorHAnsi"/>
          <w:sz w:val="18"/>
          <w:szCs w:val="18"/>
        </w:rPr>
        <w:t>Ogólne wymagania dotyczące płatności podano w ST D.00.00.00 „Wymagania ogólne” pkt 9.</w:t>
      </w:r>
    </w:p>
    <w:p w:rsidR="00EF7CFE" w:rsidRPr="006C51DA" w:rsidRDefault="00EF7CFE" w:rsidP="00EF7CFE">
      <w:pPr>
        <w:pStyle w:val="Nagwek1"/>
        <w:jc w:val="left"/>
        <w:rPr>
          <w:rFonts w:asciiTheme="minorHAnsi" w:hAnsiTheme="minorHAnsi" w:cstheme="minorHAnsi"/>
          <w:sz w:val="18"/>
          <w:szCs w:val="18"/>
        </w:rPr>
      </w:pPr>
    </w:p>
    <w:p w:rsidR="00EF7CFE" w:rsidRPr="006C51DA" w:rsidRDefault="00EF7CFE" w:rsidP="00EF7CFE">
      <w:pPr>
        <w:pStyle w:val="Nagwek1"/>
        <w:jc w:val="left"/>
        <w:rPr>
          <w:rFonts w:asciiTheme="minorHAnsi" w:hAnsiTheme="minorHAnsi" w:cstheme="minorHAnsi"/>
          <w:sz w:val="18"/>
          <w:szCs w:val="18"/>
        </w:rPr>
      </w:pPr>
      <w:r w:rsidRPr="006C51DA">
        <w:rPr>
          <w:rFonts w:asciiTheme="minorHAnsi" w:hAnsiTheme="minorHAnsi" w:cstheme="minorHAnsi"/>
          <w:sz w:val="18"/>
          <w:szCs w:val="18"/>
        </w:rPr>
        <w:t>9.2. Cena jednostki obmiarowej</w:t>
      </w:r>
    </w:p>
    <w:p w:rsidR="00EF7CFE" w:rsidRPr="006C51DA" w:rsidRDefault="00EF7CFE" w:rsidP="00EF7CFE">
      <w:pPr>
        <w:pStyle w:val="Tekstpodstawowy"/>
        <w:tabs>
          <w:tab w:val="left" w:pos="1"/>
        </w:tabs>
        <w:jc w:val="left"/>
        <w:rPr>
          <w:rFonts w:asciiTheme="minorHAnsi" w:hAnsiTheme="minorHAnsi" w:cstheme="minorHAnsi"/>
          <w:spacing w:val="-6"/>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Zapłaty dokonuje się po stwierdzeniu zgodności wykonanych robót z Dokumentacją Projektową, obmiarem robót i po ocenie jakości wykonania robót.</w:t>
      </w:r>
    </w:p>
    <w:p w:rsidR="00EF7CFE" w:rsidRPr="006C51DA" w:rsidRDefault="00EF7CFE" w:rsidP="00EF7CFE">
      <w:pPr>
        <w:pStyle w:val="Tekstpodstawowy"/>
        <w:tabs>
          <w:tab w:val="left" w:pos="1"/>
        </w:tabs>
        <w:jc w:val="left"/>
        <w:rPr>
          <w:rFonts w:asciiTheme="minorHAnsi" w:hAnsiTheme="minorHAnsi" w:cstheme="minorHAnsi"/>
          <w:spacing w:val="-6"/>
          <w:sz w:val="18"/>
          <w:szCs w:val="18"/>
        </w:rPr>
      </w:pPr>
    </w:p>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Cena ustawienia 1 sztuki elementu małej architektury obejmuje:</w:t>
      </w:r>
    </w:p>
    <w:p w:rsidR="00EF7CFE" w:rsidRPr="006C51DA" w:rsidRDefault="00EF7CFE" w:rsidP="00FC5F47">
      <w:pPr>
        <w:numPr>
          <w:ilvl w:val="0"/>
          <w:numId w:val="20"/>
        </w:numPr>
        <w:rPr>
          <w:rFonts w:asciiTheme="minorHAnsi" w:hAnsiTheme="minorHAnsi" w:cstheme="minorHAnsi"/>
          <w:sz w:val="18"/>
          <w:szCs w:val="18"/>
        </w:rPr>
      </w:pPr>
      <w:r w:rsidRPr="006C51DA">
        <w:rPr>
          <w:rFonts w:asciiTheme="minorHAnsi" w:hAnsiTheme="minorHAnsi" w:cstheme="minorHAnsi"/>
          <w:sz w:val="18"/>
          <w:szCs w:val="18"/>
        </w:rPr>
        <w:t>prace pomiarowe przy lokalizacji elementu,</w:t>
      </w:r>
    </w:p>
    <w:p w:rsidR="00EF7CFE" w:rsidRPr="006C51DA" w:rsidRDefault="00EF7CFE" w:rsidP="00FC5F47">
      <w:pPr>
        <w:numPr>
          <w:ilvl w:val="0"/>
          <w:numId w:val="20"/>
        </w:numPr>
        <w:rPr>
          <w:rFonts w:asciiTheme="minorHAnsi" w:hAnsiTheme="minorHAnsi" w:cstheme="minorHAnsi"/>
          <w:sz w:val="18"/>
          <w:szCs w:val="18"/>
        </w:rPr>
      </w:pPr>
      <w:r w:rsidRPr="006C51DA">
        <w:rPr>
          <w:rFonts w:asciiTheme="minorHAnsi" w:hAnsiTheme="minorHAnsi" w:cstheme="minorHAnsi"/>
          <w:sz w:val="18"/>
          <w:szCs w:val="18"/>
        </w:rPr>
        <w:t>roboty przygotowawcze,</w:t>
      </w:r>
    </w:p>
    <w:p w:rsidR="00EF7CFE" w:rsidRPr="006C51DA" w:rsidRDefault="00EF7CFE" w:rsidP="00FC5F47">
      <w:pPr>
        <w:numPr>
          <w:ilvl w:val="0"/>
          <w:numId w:val="20"/>
        </w:numPr>
        <w:rPr>
          <w:rFonts w:asciiTheme="minorHAnsi" w:hAnsiTheme="minorHAnsi" w:cstheme="minorHAnsi"/>
          <w:sz w:val="18"/>
          <w:szCs w:val="18"/>
        </w:rPr>
      </w:pPr>
      <w:r w:rsidRPr="006C51DA">
        <w:rPr>
          <w:rFonts w:asciiTheme="minorHAnsi" w:hAnsiTheme="minorHAnsi" w:cstheme="minorHAnsi"/>
          <w:sz w:val="18"/>
          <w:szCs w:val="18"/>
        </w:rPr>
        <w:t>wykonanie wykopów,</w:t>
      </w:r>
    </w:p>
    <w:p w:rsidR="00EF7CFE" w:rsidRPr="006C51DA" w:rsidRDefault="00EF7CFE" w:rsidP="00FC5F47">
      <w:pPr>
        <w:numPr>
          <w:ilvl w:val="0"/>
          <w:numId w:val="20"/>
        </w:numPr>
        <w:rPr>
          <w:rFonts w:asciiTheme="minorHAnsi" w:hAnsiTheme="minorHAnsi" w:cstheme="minorHAnsi"/>
          <w:sz w:val="18"/>
          <w:szCs w:val="18"/>
        </w:rPr>
      </w:pPr>
      <w:r w:rsidRPr="006C51DA">
        <w:rPr>
          <w:rFonts w:asciiTheme="minorHAnsi" w:hAnsiTheme="minorHAnsi" w:cstheme="minorHAnsi"/>
          <w:sz w:val="18"/>
          <w:szCs w:val="18"/>
        </w:rPr>
        <w:t>wykonanie fundamentów,</w:t>
      </w:r>
    </w:p>
    <w:p w:rsidR="00EF7CFE" w:rsidRPr="006C51DA" w:rsidRDefault="00EF7CFE" w:rsidP="00FC5F47">
      <w:pPr>
        <w:numPr>
          <w:ilvl w:val="0"/>
          <w:numId w:val="20"/>
        </w:numPr>
        <w:rPr>
          <w:rFonts w:asciiTheme="minorHAnsi" w:hAnsiTheme="minorHAnsi" w:cstheme="minorHAnsi"/>
          <w:sz w:val="18"/>
          <w:szCs w:val="18"/>
        </w:rPr>
      </w:pPr>
      <w:r w:rsidRPr="006C51DA">
        <w:rPr>
          <w:rFonts w:asciiTheme="minorHAnsi" w:hAnsiTheme="minorHAnsi" w:cstheme="minorHAnsi"/>
          <w:sz w:val="18"/>
          <w:szCs w:val="18"/>
        </w:rPr>
        <w:t>dostarczenie elementów na miejsce wykonania,</w:t>
      </w:r>
    </w:p>
    <w:p w:rsidR="00EF7CFE" w:rsidRPr="006C51DA" w:rsidRDefault="00EF7CFE" w:rsidP="00FC5F47">
      <w:pPr>
        <w:numPr>
          <w:ilvl w:val="0"/>
          <w:numId w:val="20"/>
        </w:numPr>
        <w:rPr>
          <w:rFonts w:asciiTheme="minorHAnsi" w:hAnsiTheme="minorHAnsi" w:cstheme="minorHAnsi"/>
          <w:sz w:val="18"/>
          <w:szCs w:val="18"/>
        </w:rPr>
      </w:pPr>
      <w:r w:rsidRPr="006C51DA">
        <w:rPr>
          <w:rFonts w:asciiTheme="minorHAnsi" w:hAnsiTheme="minorHAnsi" w:cstheme="minorHAnsi"/>
          <w:sz w:val="18"/>
          <w:szCs w:val="18"/>
        </w:rPr>
        <w:t>montaż elementów,</w:t>
      </w:r>
    </w:p>
    <w:p w:rsidR="00EF7CFE" w:rsidRPr="006C51DA" w:rsidRDefault="00EF7CFE" w:rsidP="00FC5F47">
      <w:pPr>
        <w:numPr>
          <w:ilvl w:val="0"/>
          <w:numId w:val="20"/>
        </w:numPr>
        <w:rPr>
          <w:rFonts w:asciiTheme="minorHAnsi" w:hAnsiTheme="minorHAnsi" w:cstheme="minorHAnsi"/>
          <w:sz w:val="18"/>
          <w:szCs w:val="18"/>
        </w:rPr>
      </w:pPr>
      <w:r w:rsidRPr="006C51DA">
        <w:rPr>
          <w:rFonts w:asciiTheme="minorHAnsi" w:hAnsiTheme="minorHAnsi" w:cstheme="minorHAnsi"/>
          <w:sz w:val="18"/>
          <w:szCs w:val="18"/>
        </w:rPr>
        <w:t>przeprowadzenie pomiarów i badań kontrolnych wymaganych w ST,</w:t>
      </w:r>
    </w:p>
    <w:p w:rsidR="00EF7CFE" w:rsidRPr="006C51DA" w:rsidRDefault="00EF7CFE" w:rsidP="00FC5F47">
      <w:pPr>
        <w:numPr>
          <w:ilvl w:val="0"/>
          <w:numId w:val="20"/>
        </w:numPr>
        <w:rPr>
          <w:rFonts w:asciiTheme="minorHAnsi" w:hAnsiTheme="minorHAnsi" w:cstheme="minorHAnsi"/>
          <w:sz w:val="18"/>
          <w:szCs w:val="18"/>
        </w:rPr>
      </w:pPr>
      <w:r w:rsidRPr="006C51DA">
        <w:rPr>
          <w:rFonts w:asciiTheme="minorHAnsi" w:hAnsiTheme="minorHAnsi" w:cstheme="minorHAnsi"/>
          <w:sz w:val="18"/>
          <w:szCs w:val="18"/>
        </w:rPr>
        <w:t>uporządkowanie terenu robót.</w:t>
      </w:r>
    </w:p>
    <w:p w:rsidR="00EF7CFE" w:rsidRPr="006C51DA" w:rsidRDefault="00EF7CFE" w:rsidP="00EF7CFE">
      <w:pPr>
        <w:rPr>
          <w:rFonts w:asciiTheme="minorHAnsi" w:hAnsiTheme="minorHAnsi" w:cstheme="minorHAnsi"/>
          <w:sz w:val="18"/>
          <w:szCs w:val="18"/>
        </w:rPr>
      </w:pPr>
    </w:p>
    <w:p w:rsidR="00EF7CFE" w:rsidRPr="006C51DA" w:rsidRDefault="00EF7CFE" w:rsidP="00EF7CFE">
      <w:pPr>
        <w:pStyle w:val="Nagwek1"/>
        <w:jc w:val="left"/>
        <w:rPr>
          <w:rFonts w:asciiTheme="minorHAnsi" w:hAnsiTheme="minorHAnsi" w:cstheme="minorHAnsi"/>
          <w:b w:val="0"/>
          <w:sz w:val="18"/>
          <w:szCs w:val="18"/>
        </w:rPr>
      </w:pPr>
      <w:bookmarkStart w:id="995" w:name="_Toc451652758"/>
      <w:bookmarkStart w:id="996" w:name="_Toc451660804"/>
      <w:r w:rsidRPr="006C51DA">
        <w:rPr>
          <w:rFonts w:asciiTheme="minorHAnsi" w:hAnsiTheme="minorHAnsi" w:cstheme="minorHAnsi"/>
          <w:b w:val="0"/>
          <w:sz w:val="18"/>
          <w:szCs w:val="18"/>
        </w:rPr>
        <w:t>10. Przepisy związane</w:t>
      </w:r>
      <w:bookmarkEnd w:id="995"/>
      <w:bookmarkEnd w:id="996"/>
    </w:p>
    <w:p w:rsidR="00EF7CFE" w:rsidRPr="006C51DA" w:rsidRDefault="00EF7CFE" w:rsidP="00EF7CFE">
      <w:pPr>
        <w:rPr>
          <w:rFonts w:asciiTheme="minorHAnsi" w:hAnsiTheme="minorHAnsi" w:cstheme="minorHAnsi"/>
          <w:sz w:val="18"/>
          <w:szCs w:val="18"/>
        </w:rPr>
      </w:pPr>
    </w:p>
    <w:tbl>
      <w:tblPr>
        <w:tblW w:w="9426" w:type="dxa"/>
        <w:tblLayout w:type="fixed"/>
        <w:tblCellMar>
          <w:left w:w="70" w:type="dxa"/>
          <w:right w:w="70" w:type="dxa"/>
        </w:tblCellMar>
        <w:tblLook w:val="0000" w:firstRow="0" w:lastRow="0" w:firstColumn="0" w:lastColumn="0" w:noHBand="0" w:noVBand="0"/>
      </w:tblPr>
      <w:tblGrid>
        <w:gridCol w:w="599"/>
        <w:gridCol w:w="1802"/>
        <w:gridCol w:w="7025"/>
      </w:tblGrid>
      <w:tr w:rsidR="00EF7CFE" w:rsidRPr="006C51DA" w:rsidTr="00D15E34">
        <w:tc>
          <w:tcPr>
            <w:tcW w:w="599" w:type="dxa"/>
            <w:tcBorders>
              <w:top w:val="nil"/>
              <w:left w:val="nil"/>
              <w:bottom w:val="nil"/>
              <w:right w:val="nil"/>
            </w:tcBorders>
          </w:tcPr>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 xml:space="preserve">  1.</w:t>
            </w:r>
          </w:p>
        </w:tc>
        <w:tc>
          <w:tcPr>
            <w:tcW w:w="1802" w:type="dxa"/>
            <w:tcBorders>
              <w:top w:val="nil"/>
              <w:left w:val="nil"/>
              <w:bottom w:val="nil"/>
              <w:right w:val="nil"/>
            </w:tcBorders>
          </w:tcPr>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PN-B-03215:1998</w:t>
            </w:r>
          </w:p>
        </w:tc>
        <w:tc>
          <w:tcPr>
            <w:tcW w:w="7025" w:type="dxa"/>
            <w:tcBorders>
              <w:top w:val="nil"/>
              <w:left w:val="nil"/>
              <w:bottom w:val="nil"/>
              <w:right w:val="nil"/>
            </w:tcBorders>
          </w:tcPr>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Konstrukcje stalowe - Połączenia z fundamentami - Projektowanie i wykonanie</w:t>
            </w:r>
          </w:p>
        </w:tc>
      </w:tr>
      <w:tr w:rsidR="00EF7CFE" w:rsidRPr="006C51DA" w:rsidTr="00D15E34">
        <w:tc>
          <w:tcPr>
            <w:tcW w:w="599" w:type="dxa"/>
            <w:tcBorders>
              <w:top w:val="nil"/>
              <w:left w:val="nil"/>
              <w:bottom w:val="nil"/>
              <w:right w:val="nil"/>
            </w:tcBorders>
          </w:tcPr>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 xml:space="preserve">  2.</w:t>
            </w:r>
          </w:p>
        </w:tc>
        <w:tc>
          <w:tcPr>
            <w:tcW w:w="1802" w:type="dxa"/>
            <w:tcBorders>
              <w:top w:val="nil"/>
              <w:left w:val="nil"/>
              <w:bottom w:val="nil"/>
              <w:right w:val="nil"/>
            </w:tcBorders>
          </w:tcPr>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PN-B-03264:2002</w:t>
            </w:r>
          </w:p>
        </w:tc>
        <w:tc>
          <w:tcPr>
            <w:tcW w:w="7025" w:type="dxa"/>
            <w:tcBorders>
              <w:top w:val="nil"/>
              <w:left w:val="nil"/>
              <w:bottom w:val="nil"/>
              <w:right w:val="nil"/>
            </w:tcBorders>
          </w:tcPr>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Konstrukcje betonowe, żelbetowe i sprężone - Obliczenia statyczne i projektowanie</w:t>
            </w:r>
          </w:p>
        </w:tc>
      </w:tr>
      <w:tr w:rsidR="00EF7CFE" w:rsidRPr="006C51DA" w:rsidTr="00D15E34">
        <w:tc>
          <w:tcPr>
            <w:tcW w:w="599" w:type="dxa"/>
            <w:tcBorders>
              <w:top w:val="nil"/>
              <w:left w:val="nil"/>
              <w:bottom w:val="nil"/>
              <w:right w:val="nil"/>
            </w:tcBorders>
          </w:tcPr>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 xml:space="preserve">  3.</w:t>
            </w:r>
          </w:p>
        </w:tc>
        <w:tc>
          <w:tcPr>
            <w:tcW w:w="1802" w:type="dxa"/>
            <w:tcBorders>
              <w:top w:val="nil"/>
              <w:left w:val="nil"/>
              <w:bottom w:val="nil"/>
              <w:right w:val="nil"/>
            </w:tcBorders>
          </w:tcPr>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PN-EN 206-1:2003</w:t>
            </w:r>
          </w:p>
        </w:tc>
        <w:tc>
          <w:tcPr>
            <w:tcW w:w="7025" w:type="dxa"/>
            <w:tcBorders>
              <w:top w:val="nil"/>
              <w:left w:val="nil"/>
              <w:bottom w:val="nil"/>
              <w:right w:val="nil"/>
            </w:tcBorders>
          </w:tcPr>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Beton Część 1: Wymagania, właściwości, produkcja i zgodność</w:t>
            </w:r>
          </w:p>
        </w:tc>
      </w:tr>
      <w:tr w:rsidR="00EF7CFE" w:rsidRPr="006C51DA" w:rsidTr="00D15E34">
        <w:tc>
          <w:tcPr>
            <w:tcW w:w="599" w:type="dxa"/>
            <w:tcBorders>
              <w:top w:val="nil"/>
              <w:left w:val="nil"/>
              <w:bottom w:val="nil"/>
              <w:right w:val="nil"/>
            </w:tcBorders>
          </w:tcPr>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 xml:space="preserve">  4.</w:t>
            </w:r>
          </w:p>
        </w:tc>
        <w:tc>
          <w:tcPr>
            <w:tcW w:w="1802" w:type="dxa"/>
            <w:tcBorders>
              <w:top w:val="nil"/>
              <w:left w:val="nil"/>
              <w:bottom w:val="nil"/>
              <w:right w:val="nil"/>
            </w:tcBorders>
          </w:tcPr>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PN-S-02205:1998</w:t>
            </w:r>
          </w:p>
        </w:tc>
        <w:tc>
          <w:tcPr>
            <w:tcW w:w="7025" w:type="dxa"/>
            <w:tcBorders>
              <w:top w:val="nil"/>
              <w:left w:val="nil"/>
              <w:bottom w:val="nil"/>
              <w:right w:val="nil"/>
            </w:tcBorders>
          </w:tcPr>
          <w:p w:rsidR="00EF7CFE" w:rsidRPr="006C51DA" w:rsidRDefault="00EF7CFE" w:rsidP="00EF7CFE">
            <w:pPr>
              <w:rPr>
                <w:rFonts w:asciiTheme="minorHAnsi" w:hAnsiTheme="minorHAnsi" w:cstheme="minorHAnsi"/>
                <w:sz w:val="18"/>
                <w:szCs w:val="18"/>
              </w:rPr>
            </w:pPr>
            <w:r w:rsidRPr="006C51DA">
              <w:rPr>
                <w:rFonts w:asciiTheme="minorHAnsi" w:hAnsiTheme="minorHAnsi" w:cstheme="minorHAnsi"/>
                <w:sz w:val="18"/>
                <w:szCs w:val="18"/>
              </w:rPr>
              <w:t>Drogi samochodowe. Roboty ziemne. Wymagania i badania</w:t>
            </w:r>
          </w:p>
        </w:tc>
      </w:tr>
    </w:tbl>
    <w:p w:rsidR="00EF7CFE" w:rsidRPr="006C51DA" w:rsidRDefault="00EF7CFE" w:rsidP="00FC5F47">
      <w:pPr>
        <w:numPr>
          <w:ilvl w:val="0"/>
          <w:numId w:val="17"/>
        </w:numPr>
        <w:tabs>
          <w:tab w:val="clear" w:pos="720"/>
        </w:tabs>
        <w:overflowPunct w:val="0"/>
        <w:autoSpaceDE w:val="0"/>
        <w:autoSpaceDN w:val="0"/>
        <w:adjustRightInd w:val="0"/>
        <w:ind w:left="567" w:hanging="425"/>
        <w:textAlignment w:val="baseline"/>
        <w:rPr>
          <w:rFonts w:asciiTheme="minorHAnsi" w:hAnsiTheme="minorHAnsi" w:cstheme="minorHAnsi"/>
          <w:sz w:val="18"/>
          <w:szCs w:val="18"/>
        </w:rPr>
      </w:pPr>
      <w:r w:rsidRPr="006C51DA">
        <w:rPr>
          <w:rFonts w:asciiTheme="minorHAnsi" w:hAnsiTheme="minorHAnsi" w:cstheme="minorHAnsi"/>
          <w:sz w:val="18"/>
          <w:szCs w:val="18"/>
        </w:rPr>
        <w:t>Rozporządzenie Ministra Infrastruktury z dn. 11 sierpnia 2004 r. w sprawie sposobów deklarowania zgodności wyrobów budowlanych oraz sposobu znakowania ich znakiem budowlanym (Dz. U. nr 198, poz. 2041).</w:t>
      </w:r>
    </w:p>
    <w:p w:rsidR="00EF7CFE" w:rsidRPr="006C51DA" w:rsidRDefault="00EF7CFE" w:rsidP="00FC5F47">
      <w:pPr>
        <w:numPr>
          <w:ilvl w:val="0"/>
          <w:numId w:val="17"/>
        </w:numPr>
        <w:tabs>
          <w:tab w:val="clear" w:pos="720"/>
        </w:tabs>
        <w:overflowPunct w:val="0"/>
        <w:autoSpaceDE w:val="0"/>
        <w:autoSpaceDN w:val="0"/>
        <w:adjustRightInd w:val="0"/>
        <w:ind w:left="567" w:hanging="425"/>
        <w:textAlignment w:val="baseline"/>
        <w:rPr>
          <w:rFonts w:asciiTheme="minorHAnsi" w:hAnsiTheme="minorHAnsi" w:cstheme="minorHAnsi"/>
          <w:sz w:val="18"/>
          <w:szCs w:val="18"/>
        </w:rPr>
      </w:pPr>
      <w:r w:rsidRPr="006C51DA">
        <w:rPr>
          <w:rFonts w:asciiTheme="minorHAnsi" w:hAnsiTheme="minorHAnsi" w:cstheme="minorHAnsi"/>
          <w:sz w:val="18"/>
          <w:szCs w:val="18"/>
        </w:rPr>
        <w:t>Ustawa z dnia 16 kwietnia 2004 r. o wyrobach budowlanych ( Dz. U. nr 92, poz. 881).</w:t>
      </w:r>
    </w:p>
    <w:p w:rsidR="00EF7CFE" w:rsidRPr="006C51DA" w:rsidRDefault="00EF7CFE" w:rsidP="00EF7CFE">
      <w:pPr>
        <w:pStyle w:val="Tekstpodstawowy3"/>
        <w:jc w:val="left"/>
        <w:rPr>
          <w:rFonts w:asciiTheme="minorHAnsi" w:hAnsiTheme="minorHAnsi" w:cstheme="minorHAnsi"/>
          <w:sz w:val="18"/>
          <w:szCs w:val="18"/>
        </w:rPr>
      </w:pPr>
    </w:p>
    <w:p w:rsidR="00FB61E4" w:rsidRPr="00882BA1" w:rsidRDefault="00FB61E4" w:rsidP="00EF7CFE">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jc w:val="center"/>
        <w:rPr>
          <w:rFonts w:asciiTheme="minorHAnsi" w:hAnsiTheme="minorHAnsi" w:cstheme="minorHAnsi"/>
          <w:color w:val="FF0000"/>
          <w:sz w:val="18"/>
          <w:szCs w:val="18"/>
        </w:rPr>
      </w:pPr>
    </w:p>
    <w:sectPr w:rsidR="00FB61E4" w:rsidRPr="00882BA1" w:rsidSect="00C17C8B">
      <w:headerReference w:type="default" r:id="rId80"/>
      <w:pgSz w:w="11920" w:h="16860"/>
      <w:pgMar w:top="1134" w:right="1134" w:bottom="1134" w:left="1418" w:header="468" w:footer="412"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E0244" w:rsidRDefault="002E0244" w:rsidP="00796EC8">
      <w:r>
        <w:separator/>
      </w:r>
    </w:p>
  </w:endnote>
  <w:endnote w:type="continuationSeparator" w:id="0">
    <w:p w:rsidR="002E0244" w:rsidRDefault="002E0244" w:rsidP="00796E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panose1 w:val="00000000000000000000"/>
    <w:charset w:val="00"/>
    <w:family w:val="roman"/>
    <w:notTrueType/>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Georgia">
    <w:panose1 w:val="02040502050405020303"/>
    <w:charset w:val="EE"/>
    <w:family w:val="roman"/>
    <w:pitch w:val="variable"/>
    <w:sig w:usb0="00000287" w:usb1="00000000" w:usb2="00000000" w:usb3="00000000" w:csb0="0000009F" w:csb1="00000000"/>
  </w:font>
  <w:font w:name="SimHei">
    <w:altName w:val="黑体"/>
    <w:panose1 w:val="02010600030101010101"/>
    <w:charset w:val="86"/>
    <w:family w:val="modern"/>
    <w:notTrueType/>
    <w:pitch w:val="fixed"/>
    <w:sig w:usb0="00000001" w:usb1="080E0000" w:usb2="00000010" w:usb3="00000000" w:csb0="00040000" w:csb1="00000000"/>
  </w:font>
  <w:font w:name="Bookman Old Style">
    <w:panose1 w:val="02050604050505020204"/>
    <w:charset w:val="EE"/>
    <w:family w:val="roman"/>
    <w:pitch w:val="variable"/>
    <w:sig w:usb0="00000287" w:usb1="00000000" w:usb2="00000000" w:usb3="00000000" w:csb0="0000009F" w:csb1="00000000"/>
  </w:font>
  <w:font w:name="CG Times">
    <w:altName w:val="Times New Roman"/>
    <w:panose1 w:val="00000000000000000000"/>
    <w:charset w:val="00"/>
    <w:family w:val="roman"/>
    <w:notTrueType/>
    <w:pitch w:val="default"/>
  </w:font>
  <w:font w:name="Times New">
    <w:altName w:val="Times New Roman"/>
    <w:panose1 w:val="00000000000000000000"/>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Cordia New">
    <w:panose1 w:val="020B0304020202020204"/>
    <w:charset w:val="DE"/>
    <w:family w:val="roman"/>
    <w:notTrueType/>
    <w:pitch w:val="variable"/>
    <w:sig w:usb0="01000001" w:usb1="00000000" w:usb2="00000000" w:usb3="00000000" w:csb0="00010000"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Book Antiqua">
    <w:panose1 w:val="02040602050305030304"/>
    <w:charset w:val="EE"/>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Franklin Gothic Heavy">
    <w:panose1 w:val="020B0903020102020204"/>
    <w:charset w:val="EE"/>
    <w:family w:val="swiss"/>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echnic">
    <w:panose1 w:val="00000400000000000000"/>
    <w:charset w:val="02"/>
    <w:family w:val="auto"/>
    <w:pitch w:val="variable"/>
    <w:sig w:usb0="00000000" w:usb1="10000000" w:usb2="00000000" w:usb3="00000000" w:csb0="80000000" w:csb1="00000000"/>
  </w:font>
  <w:font w:name="TimesNewRoman">
    <w:panose1 w:val="00000000000000000000"/>
    <w:charset w:val="00"/>
    <w:family w:val="roman"/>
    <w:notTrueType/>
    <w:pitch w:val="default"/>
  </w:font>
  <w:font w:name="Century Schoolbook">
    <w:panose1 w:val="02040604050505020304"/>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pPr>
      <w:pStyle w:val="Stopka"/>
    </w:pPr>
    <w:r>
      <w:rPr>
        <w:rFonts w:ascii="Courier New" w:hAnsi="Courier New" w:cs="Courier New"/>
        <w:noProof/>
        <w:szCs w:val="22"/>
        <w:lang w:eastAsia="pl-PL"/>
      </w:rPr>
      <w:drawing>
        <wp:inline distT="0" distB="0" distL="0" distR="0">
          <wp:extent cx="6800850" cy="428625"/>
          <wp:effectExtent l="1905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
                  <a:srcRect l="56853" t="25592" r="4022" b="66463"/>
                  <a:stretch>
                    <a:fillRect/>
                  </a:stretch>
                </pic:blipFill>
                <pic:spPr bwMode="auto">
                  <a:xfrm>
                    <a:off x="0" y="0"/>
                    <a:ext cx="6800850" cy="428625"/>
                  </a:xfrm>
                  <a:prstGeom prst="rect">
                    <a:avLst/>
                  </a:prstGeom>
                  <a:noFill/>
                  <a:ln w="9525">
                    <a:noFill/>
                    <a:miter lim="800000"/>
                    <a:headEnd/>
                    <a:tailEnd/>
                  </a:ln>
                </pic:spPr>
              </pic:pic>
            </a:graphicData>
          </a:graphic>
        </wp:inline>
      </w:drawing>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3A3D9D">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rsidR="00AE1BFB" w:rsidRDefault="00AE1BFB">
    <w:pPr>
      <w:pStyle w:val="Stopka"/>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Pr="00641C68" w:rsidRDefault="00AE1BFB" w:rsidP="00641C68">
    <w:pPr>
      <w:pStyle w:val="Stopka"/>
      <w:pBdr>
        <w:bottom w:val="single" w:sz="4" w:space="1" w:color="auto"/>
      </w:pBdr>
      <w:rPr>
        <w:rFonts w:ascii="Calibri" w:hAnsi="Calibri"/>
        <w:sz w:val="18"/>
        <w:szCs w:val="18"/>
      </w:rPr>
    </w:pPr>
  </w:p>
  <w:p w:rsidR="00AE1BFB" w:rsidRDefault="00AE1BFB" w:rsidP="000D215E">
    <w:pPr>
      <w:pStyle w:val="Stopka"/>
      <w:jc w:val="center"/>
      <w:rPr>
        <w:rFonts w:asciiTheme="minorHAnsi" w:eastAsia="@Arial Unicode MS" w:hAnsiTheme="minorHAnsi" w:cstheme="minorHAnsi"/>
        <w:color w:val="000000"/>
        <w:sz w:val="18"/>
        <w:szCs w:val="18"/>
        <w:lang w:eastAsia="pl-PL"/>
      </w:rPr>
    </w:pPr>
    <w:r w:rsidRPr="000D215E">
      <w:rPr>
        <w:rFonts w:asciiTheme="minorHAnsi" w:eastAsia="@Arial Unicode MS" w:hAnsiTheme="minorHAnsi" w:cstheme="minorHAnsi"/>
        <w:color w:val="000000"/>
        <w:sz w:val="18"/>
        <w:szCs w:val="18"/>
        <w:lang w:eastAsia="pl-PL"/>
      </w:rPr>
      <w:t>Rozbudowa ul. Rybaki w Poznaniu</w:t>
    </w:r>
  </w:p>
  <w:p w:rsidR="00AE1BFB" w:rsidRPr="00641C68" w:rsidRDefault="00AE1BFB" w:rsidP="003F0CEC">
    <w:pPr>
      <w:pStyle w:val="Stopka"/>
      <w:jc w:val="right"/>
      <w:rPr>
        <w:rFonts w:ascii="Calibri" w:hAnsi="Calibri"/>
        <w:sz w:val="18"/>
        <w:szCs w:val="18"/>
      </w:rPr>
    </w:pPr>
    <w:r w:rsidRPr="00641C68">
      <w:rPr>
        <w:rFonts w:ascii="Calibri" w:hAnsi="Calibri"/>
        <w:sz w:val="18"/>
        <w:szCs w:val="18"/>
      </w:rPr>
      <w:fldChar w:fldCharType="begin"/>
    </w:r>
    <w:r w:rsidRPr="00641C68">
      <w:rPr>
        <w:rFonts w:ascii="Calibri" w:hAnsi="Calibri"/>
        <w:sz w:val="18"/>
        <w:szCs w:val="18"/>
      </w:rPr>
      <w:instrText>PAGE   \* MERGEFORMAT</w:instrText>
    </w:r>
    <w:r w:rsidRPr="00641C68">
      <w:rPr>
        <w:rFonts w:ascii="Calibri" w:hAnsi="Calibri"/>
        <w:sz w:val="18"/>
        <w:szCs w:val="18"/>
      </w:rPr>
      <w:fldChar w:fldCharType="separate"/>
    </w:r>
    <w:r w:rsidR="0040230B">
      <w:rPr>
        <w:rFonts w:ascii="Calibri" w:hAnsi="Calibri"/>
        <w:noProof/>
        <w:sz w:val="18"/>
        <w:szCs w:val="18"/>
      </w:rPr>
      <w:t>145</w:t>
    </w:r>
    <w:r w:rsidRPr="00641C68">
      <w:rPr>
        <w:rFonts w:ascii="Calibri" w:hAnsi="Calibri"/>
        <w:sz w:val="18"/>
        <w:szCs w:val="18"/>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rsidR="00AE1BFB" w:rsidRDefault="00AE1BFB">
    <w:pPr>
      <w:pStyle w:val="Stopka"/>
      <w:ind w:right="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Pr="00641C68" w:rsidRDefault="00AE1BFB" w:rsidP="00641C68">
    <w:pPr>
      <w:pStyle w:val="Stopka"/>
      <w:pBdr>
        <w:bottom w:val="single" w:sz="4" w:space="1" w:color="auto"/>
      </w:pBdr>
      <w:rPr>
        <w:rFonts w:ascii="Calibri" w:hAnsi="Calibri"/>
        <w:sz w:val="18"/>
        <w:szCs w:val="18"/>
      </w:rPr>
    </w:pPr>
  </w:p>
  <w:p w:rsidR="00AE1BFB" w:rsidRDefault="00AE1BFB" w:rsidP="000D215E">
    <w:pPr>
      <w:pStyle w:val="Stopka"/>
      <w:jc w:val="center"/>
      <w:rPr>
        <w:rFonts w:asciiTheme="minorHAnsi" w:eastAsia="@Arial Unicode MS" w:hAnsiTheme="minorHAnsi" w:cstheme="minorHAnsi"/>
        <w:color w:val="000000"/>
        <w:sz w:val="18"/>
        <w:szCs w:val="18"/>
        <w:lang w:eastAsia="pl-PL"/>
      </w:rPr>
    </w:pPr>
    <w:r>
      <w:rPr>
        <w:rFonts w:asciiTheme="minorHAnsi" w:eastAsia="@Arial Unicode MS" w:hAnsiTheme="minorHAnsi" w:cstheme="minorHAnsi"/>
        <w:color w:val="000000"/>
        <w:sz w:val="18"/>
        <w:szCs w:val="18"/>
        <w:lang w:eastAsia="pl-PL"/>
      </w:rPr>
      <w:t>Rozbudowa ul. Rybaki w Poznaniu</w:t>
    </w:r>
  </w:p>
  <w:p w:rsidR="00AE1BFB" w:rsidRPr="00641C68" w:rsidRDefault="00AE1BFB" w:rsidP="003F0CEC">
    <w:pPr>
      <w:pStyle w:val="Stopka"/>
      <w:jc w:val="right"/>
      <w:rPr>
        <w:rFonts w:ascii="Calibri" w:hAnsi="Calibri"/>
        <w:sz w:val="18"/>
        <w:szCs w:val="18"/>
      </w:rPr>
    </w:pPr>
    <w:r w:rsidRPr="00641C68">
      <w:rPr>
        <w:rFonts w:ascii="Calibri" w:hAnsi="Calibri"/>
        <w:sz w:val="18"/>
        <w:szCs w:val="18"/>
      </w:rPr>
      <w:t xml:space="preserve"> </w:t>
    </w:r>
    <w:r w:rsidRPr="00641C68">
      <w:rPr>
        <w:rFonts w:ascii="Calibri" w:hAnsi="Calibri"/>
        <w:sz w:val="18"/>
        <w:szCs w:val="18"/>
      </w:rPr>
      <w:fldChar w:fldCharType="begin"/>
    </w:r>
    <w:r w:rsidRPr="00641C68">
      <w:rPr>
        <w:rFonts w:ascii="Calibri" w:hAnsi="Calibri"/>
        <w:sz w:val="18"/>
        <w:szCs w:val="18"/>
      </w:rPr>
      <w:instrText>PAGE   \* MERGEFORMAT</w:instrText>
    </w:r>
    <w:r w:rsidRPr="00641C68">
      <w:rPr>
        <w:rFonts w:ascii="Calibri" w:hAnsi="Calibri"/>
        <w:sz w:val="18"/>
        <w:szCs w:val="18"/>
      </w:rPr>
      <w:fldChar w:fldCharType="separate"/>
    </w:r>
    <w:r w:rsidR="0040230B">
      <w:rPr>
        <w:rFonts w:ascii="Calibri" w:hAnsi="Calibri"/>
        <w:noProof/>
        <w:sz w:val="18"/>
        <w:szCs w:val="18"/>
      </w:rPr>
      <w:t>194</w:t>
    </w:r>
    <w:r w:rsidRPr="00641C68">
      <w:rPr>
        <w:rFonts w:ascii="Calibri" w:hAnsi="Calibri"/>
        <w:sz w:val="18"/>
        <w:szCs w:val="18"/>
      </w:rPr>
      <w:fldChar w:fldCharType="end"/>
    </w:r>
  </w:p>
  <w:p w:rsidR="00AE1BFB" w:rsidRPr="00A773A4" w:rsidRDefault="00AE1BFB" w:rsidP="00324668">
    <w:pPr>
      <w:pStyle w:val="Stopka"/>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Pr="00D85FD2" w:rsidRDefault="00AE1BFB" w:rsidP="00D85FD2">
    <w:pPr>
      <w:pStyle w:val="Stopka"/>
      <w:pBdr>
        <w:bottom w:val="single" w:sz="4" w:space="1" w:color="auto"/>
      </w:pBdr>
      <w:rPr>
        <w:rFonts w:ascii="Calibri" w:hAnsi="Calibri"/>
        <w:sz w:val="18"/>
        <w:szCs w:val="18"/>
      </w:rPr>
    </w:pPr>
  </w:p>
  <w:p w:rsidR="00AE1BFB" w:rsidRDefault="00AE1BFB" w:rsidP="000D215E">
    <w:pPr>
      <w:pStyle w:val="Stopka"/>
      <w:jc w:val="center"/>
      <w:rPr>
        <w:rFonts w:asciiTheme="minorHAnsi" w:eastAsia="@Arial Unicode MS" w:hAnsiTheme="minorHAnsi" w:cstheme="minorHAnsi"/>
        <w:color w:val="000000"/>
        <w:sz w:val="18"/>
        <w:szCs w:val="18"/>
        <w:lang w:eastAsia="pl-PL"/>
      </w:rPr>
    </w:pPr>
    <w:r w:rsidRPr="000D215E">
      <w:rPr>
        <w:rFonts w:asciiTheme="minorHAnsi" w:eastAsia="@Arial Unicode MS" w:hAnsiTheme="minorHAnsi" w:cstheme="minorHAnsi"/>
        <w:color w:val="000000"/>
        <w:sz w:val="18"/>
        <w:szCs w:val="18"/>
        <w:lang w:eastAsia="pl-PL"/>
      </w:rPr>
      <w:t>Rozbudowa ul. Rybaki w Poznaniu</w:t>
    </w:r>
  </w:p>
  <w:p w:rsidR="00AE1BFB" w:rsidRPr="00D85FD2" w:rsidRDefault="00AE1BFB" w:rsidP="009606CC">
    <w:pPr>
      <w:pStyle w:val="Stopka"/>
      <w:jc w:val="right"/>
      <w:rPr>
        <w:sz w:val="18"/>
        <w:szCs w:val="18"/>
      </w:rPr>
    </w:pPr>
    <w:r w:rsidRPr="00D85FD2">
      <w:rPr>
        <w:sz w:val="18"/>
        <w:szCs w:val="18"/>
      </w:rPr>
      <w:t xml:space="preserve"> </w:t>
    </w:r>
    <w:r w:rsidRPr="00D85FD2">
      <w:rPr>
        <w:sz w:val="18"/>
        <w:szCs w:val="18"/>
      </w:rPr>
      <w:fldChar w:fldCharType="begin"/>
    </w:r>
    <w:r w:rsidRPr="00D85FD2">
      <w:rPr>
        <w:sz w:val="18"/>
        <w:szCs w:val="18"/>
      </w:rPr>
      <w:instrText>PAGE   \* MERGEFORMAT</w:instrText>
    </w:r>
    <w:r w:rsidRPr="00D85FD2">
      <w:rPr>
        <w:sz w:val="18"/>
        <w:szCs w:val="18"/>
      </w:rPr>
      <w:fldChar w:fldCharType="separate"/>
    </w:r>
    <w:r w:rsidR="0040230B">
      <w:rPr>
        <w:noProof/>
        <w:sz w:val="18"/>
        <w:szCs w:val="18"/>
      </w:rPr>
      <w:t>224</w:t>
    </w:r>
    <w:r w:rsidRPr="00D85FD2">
      <w:rPr>
        <w:sz w:val="18"/>
        <w:szCs w:val="18"/>
      </w:rPr>
      <w:fldChar w:fldCharType="end"/>
    </w:r>
  </w:p>
  <w:p w:rsidR="00AE1BFB" w:rsidRPr="00A773A4" w:rsidRDefault="00AE1BFB" w:rsidP="00CF415D">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Pr="0099587A" w:rsidRDefault="00AE1BFB" w:rsidP="008C2408">
    <w:pPr>
      <w:pStyle w:val="Stopka"/>
      <w:pBdr>
        <w:bottom w:val="single" w:sz="4" w:space="1" w:color="auto"/>
      </w:pBdr>
      <w:rPr>
        <w:rFonts w:ascii="Calibri" w:hAnsi="Calibri"/>
        <w:sz w:val="18"/>
        <w:szCs w:val="18"/>
      </w:rPr>
    </w:pPr>
  </w:p>
  <w:p w:rsidR="00AE1BFB" w:rsidRPr="00175A23" w:rsidRDefault="00AE1BFB" w:rsidP="00A17484">
    <w:pPr>
      <w:pStyle w:val="Stopka"/>
      <w:jc w:val="center"/>
      <w:rPr>
        <w:rFonts w:asciiTheme="minorHAnsi" w:hAnsiTheme="minorHAnsi" w:cstheme="minorHAnsi"/>
        <w:sz w:val="18"/>
        <w:szCs w:val="18"/>
      </w:rPr>
    </w:pPr>
    <w:r>
      <w:rPr>
        <w:rFonts w:asciiTheme="minorHAnsi" w:eastAsia="@Arial Unicode MS" w:hAnsiTheme="minorHAnsi" w:cstheme="minorHAnsi"/>
        <w:color w:val="000000"/>
        <w:sz w:val="18"/>
        <w:szCs w:val="18"/>
        <w:lang w:eastAsia="pl-PL"/>
      </w:rPr>
      <w:t>Rozbudowa ul. Rybaki w Poznaniu</w:t>
    </w:r>
  </w:p>
  <w:p w:rsidR="00AE1BFB" w:rsidRPr="00A773A4" w:rsidRDefault="00AE1BFB" w:rsidP="00A773A4">
    <w:pPr>
      <w:pStyle w:val="Stopka"/>
      <w:jc w:val="right"/>
    </w:pPr>
    <w:r w:rsidRPr="0099587A">
      <w:rPr>
        <w:rFonts w:ascii="Calibri" w:hAnsi="Calibri"/>
        <w:sz w:val="18"/>
        <w:szCs w:val="18"/>
      </w:rPr>
      <w:fldChar w:fldCharType="begin"/>
    </w:r>
    <w:r w:rsidRPr="0099587A">
      <w:rPr>
        <w:rFonts w:ascii="Calibri" w:hAnsi="Calibri"/>
        <w:sz w:val="18"/>
        <w:szCs w:val="18"/>
      </w:rPr>
      <w:instrText>PAGE   \* MERGEFORMAT</w:instrText>
    </w:r>
    <w:r w:rsidRPr="0099587A">
      <w:rPr>
        <w:rFonts w:ascii="Calibri" w:hAnsi="Calibri"/>
        <w:sz w:val="18"/>
        <w:szCs w:val="18"/>
      </w:rPr>
      <w:fldChar w:fldCharType="separate"/>
    </w:r>
    <w:r w:rsidR="0040230B">
      <w:rPr>
        <w:rFonts w:ascii="Calibri" w:hAnsi="Calibri"/>
        <w:noProof/>
        <w:sz w:val="18"/>
        <w:szCs w:val="18"/>
      </w:rPr>
      <w:t>40</w:t>
    </w:r>
    <w:r w:rsidRPr="0099587A">
      <w:rPr>
        <w:rFonts w:ascii="Calibri" w:hAnsi="Calibri"/>
        <w:sz w:val="18"/>
        <w:szCs w:val="1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Pr="00A773A4" w:rsidRDefault="00AE1BFB" w:rsidP="008C2408">
    <w:pPr>
      <w:pStyle w:val="Stopka"/>
      <w:pBdr>
        <w:bottom w:val="single" w:sz="4" w:space="1" w:color="auto"/>
      </w:pBdr>
    </w:pPr>
  </w:p>
  <w:p w:rsidR="00AE1BFB" w:rsidRDefault="00AE1BFB" w:rsidP="00DF5819">
    <w:pPr>
      <w:pStyle w:val="Stopka"/>
      <w:jc w:val="center"/>
      <w:rPr>
        <w:rFonts w:asciiTheme="minorHAnsi" w:eastAsia="@Arial Unicode MS" w:hAnsiTheme="minorHAnsi" w:cstheme="minorHAnsi"/>
        <w:sz w:val="18"/>
        <w:szCs w:val="18"/>
        <w:lang w:eastAsia="pl-PL"/>
      </w:rPr>
    </w:pPr>
    <w:r>
      <w:rPr>
        <w:rFonts w:asciiTheme="minorHAnsi" w:eastAsia="@Arial Unicode MS" w:hAnsiTheme="minorHAnsi" w:cstheme="minorHAnsi"/>
        <w:sz w:val="18"/>
        <w:szCs w:val="18"/>
        <w:lang w:eastAsia="pl-PL"/>
      </w:rPr>
      <w:t>Rozbudowa ul. Rybaki w Poznaniu</w:t>
    </w:r>
  </w:p>
  <w:p w:rsidR="00AE1BFB" w:rsidRPr="008C2408" w:rsidRDefault="00AE1BFB">
    <w:pPr>
      <w:pStyle w:val="Stopk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rsidR="00AE1BFB" w:rsidRDefault="00AE1BFB">
    <w:pPr>
      <w:pStyle w:val="Stopka"/>
      <w:pBdr>
        <w:top w:val="single" w:sz="4" w:space="1" w:color="auto"/>
      </w:pBdr>
      <w:tabs>
        <w:tab w:val="clear" w:pos="9072"/>
        <w:tab w:val="left" w:pos="9071"/>
      </w:tabs>
      <w:ind w:right="-1"/>
      <w:rPr>
        <w:sz w:val="2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Pr="0099587A" w:rsidRDefault="00AE1BFB" w:rsidP="0099587A">
    <w:pPr>
      <w:pStyle w:val="Stopka"/>
      <w:pBdr>
        <w:bottom w:val="single" w:sz="4" w:space="1" w:color="auto"/>
      </w:pBdr>
      <w:rPr>
        <w:rFonts w:ascii="Calibri" w:hAnsi="Calibri"/>
        <w:sz w:val="18"/>
        <w:szCs w:val="18"/>
      </w:rPr>
    </w:pPr>
  </w:p>
  <w:p w:rsidR="00AE1BFB" w:rsidRDefault="00AE1BFB" w:rsidP="00DF5819">
    <w:pPr>
      <w:pStyle w:val="Stopka"/>
      <w:jc w:val="center"/>
      <w:rPr>
        <w:rFonts w:asciiTheme="minorHAnsi" w:eastAsia="@Arial Unicode MS" w:hAnsiTheme="minorHAnsi" w:cstheme="minorHAnsi"/>
        <w:color w:val="000000"/>
        <w:sz w:val="18"/>
        <w:szCs w:val="18"/>
        <w:lang w:eastAsia="pl-PL"/>
      </w:rPr>
    </w:pPr>
    <w:r w:rsidRPr="00DF5819">
      <w:rPr>
        <w:rFonts w:asciiTheme="minorHAnsi" w:eastAsia="@Arial Unicode MS" w:hAnsiTheme="minorHAnsi" w:cstheme="minorHAnsi"/>
        <w:color w:val="000000"/>
        <w:sz w:val="18"/>
        <w:szCs w:val="18"/>
        <w:lang w:eastAsia="pl-PL"/>
      </w:rPr>
      <w:t>Rozbudowa ul. Rybaki w Poznaniu</w:t>
    </w:r>
  </w:p>
  <w:p w:rsidR="00AE1BFB" w:rsidRPr="0099587A" w:rsidRDefault="00AE1BFB">
    <w:pPr>
      <w:pStyle w:val="Stopka"/>
      <w:jc w:val="right"/>
      <w:rPr>
        <w:rFonts w:ascii="Calibri" w:hAnsi="Calibri"/>
        <w:sz w:val="18"/>
        <w:szCs w:val="18"/>
      </w:rPr>
    </w:pPr>
    <w:r w:rsidRPr="0099587A">
      <w:rPr>
        <w:rFonts w:ascii="Calibri" w:hAnsi="Calibri"/>
        <w:sz w:val="18"/>
        <w:szCs w:val="18"/>
      </w:rPr>
      <w:fldChar w:fldCharType="begin"/>
    </w:r>
    <w:r w:rsidRPr="0099587A">
      <w:rPr>
        <w:rFonts w:ascii="Calibri" w:hAnsi="Calibri"/>
        <w:sz w:val="18"/>
        <w:szCs w:val="18"/>
      </w:rPr>
      <w:instrText>PAGE   \* MERGEFORMAT</w:instrText>
    </w:r>
    <w:r w:rsidRPr="0099587A">
      <w:rPr>
        <w:rFonts w:ascii="Calibri" w:hAnsi="Calibri"/>
        <w:sz w:val="18"/>
        <w:szCs w:val="18"/>
      </w:rPr>
      <w:fldChar w:fldCharType="separate"/>
    </w:r>
    <w:r>
      <w:rPr>
        <w:rFonts w:ascii="Calibri" w:hAnsi="Calibri"/>
        <w:noProof/>
        <w:sz w:val="18"/>
        <w:szCs w:val="18"/>
      </w:rPr>
      <w:t>23</w:t>
    </w:r>
    <w:r w:rsidRPr="0099587A">
      <w:rPr>
        <w:rFonts w:ascii="Calibri" w:hAnsi="Calibri"/>
        <w:sz w:val="18"/>
        <w:szCs w:val="18"/>
      </w:rPr>
      <w:fldChar w:fldCharType="end"/>
    </w:r>
  </w:p>
  <w:p w:rsidR="00AE1BFB" w:rsidRPr="00A773A4" w:rsidRDefault="00AE1BFB" w:rsidP="00456425">
    <w:pPr>
      <w:pStyle w:val="Stopk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Pr="0099587A" w:rsidRDefault="00AE1BFB" w:rsidP="0099587A">
    <w:pPr>
      <w:pStyle w:val="Stopka"/>
      <w:pBdr>
        <w:bottom w:val="single" w:sz="4" w:space="1" w:color="auto"/>
      </w:pBdr>
      <w:rPr>
        <w:rFonts w:ascii="Calibri" w:hAnsi="Calibri"/>
        <w:sz w:val="18"/>
        <w:szCs w:val="18"/>
      </w:rPr>
    </w:pPr>
  </w:p>
  <w:p w:rsidR="00AE1BFB" w:rsidRDefault="00AE1BFB" w:rsidP="00DF5819">
    <w:pPr>
      <w:pStyle w:val="Stopka"/>
      <w:jc w:val="center"/>
      <w:rPr>
        <w:rFonts w:asciiTheme="minorHAnsi" w:eastAsia="@Arial Unicode MS" w:hAnsiTheme="minorHAnsi" w:cstheme="minorHAnsi"/>
        <w:color w:val="000000"/>
        <w:sz w:val="18"/>
        <w:szCs w:val="18"/>
        <w:lang w:eastAsia="pl-PL"/>
      </w:rPr>
    </w:pPr>
    <w:r w:rsidRPr="00DF5819">
      <w:rPr>
        <w:rFonts w:asciiTheme="minorHAnsi" w:eastAsia="@Arial Unicode MS" w:hAnsiTheme="minorHAnsi" w:cstheme="minorHAnsi"/>
        <w:color w:val="000000"/>
        <w:sz w:val="18"/>
        <w:szCs w:val="18"/>
        <w:lang w:eastAsia="pl-PL"/>
      </w:rPr>
      <w:t>Rozbudowa ul. Rybaki w Poznaniu</w:t>
    </w:r>
  </w:p>
  <w:p w:rsidR="00AE1BFB" w:rsidRPr="0099587A" w:rsidRDefault="00AE1BFB" w:rsidP="00DF5819">
    <w:pPr>
      <w:pStyle w:val="Stopka"/>
      <w:jc w:val="right"/>
      <w:rPr>
        <w:rFonts w:ascii="Calibri" w:hAnsi="Calibri"/>
        <w:sz w:val="18"/>
        <w:szCs w:val="18"/>
      </w:rPr>
    </w:pPr>
    <w:r>
      <w:rPr>
        <w:rFonts w:asciiTheme="minorHAnsi" w:eastAsia="@Arial Unicode MS" w:hAnsiTheme="minorHAnsi" w:cstheme="minorHAnsi"/>
        <w:color w:val="000000"/>
        <w:sz w:val="18"/>
        <w:szCs w:val="18"/>
        <w:lang w:eastAsia="pl-PL"/>
      </w:rPr>
      <w:t xml:space="preserve"> </w:t>
    </w:r>
    <w:r w:rsidRPr="0099587A">
      <w:rPr>
        <w:rFonts w:ascii="Calibri" w:hAnsi="Calibri"/>
        <w:sz w:val="18"/>
        <w:szCs w:val="18"/>
      </w:rPr>
      <w:fldChar w:fldCharType="begin"/>
    </w:r>
    <w:r w:rsidRPr="0099587A">
      <w:rPr>
        <w:rFonts w:ascii="Calibri" w:hAnsi="Calibri"/>
        <w:sz w:val="18"/>
        <w:szCs w:val="18"/>
      </w:rPr>
      <w:instrText>PAGE   \* MERGEFORMAT</w:instrText>
    </w:r>
    <w:r w:rsidRPr="0099587A">
      <w:rPr>
        <w:rFonts w:ascii="Calibri" w:hAnsi="Calibri"/>
        <w:sz w:val="18"/>
        <w:szCs w:val="18"/>
      </w:rPr>
      <w:fldChar w:fldCharType="separate"/>
    </w:r>
    <w:r w:rsidR="0040230B">
      <w:rPr>
        <w:rFonts w:ascii="Calibri" w:hAnsi="Calibri"/>
        <w:noProof/>
        <w:sz w:val="18"/>
        <w:szCs w:val="18"/>
      </w:rPr>
      <w:t>36</w:t>
    </w:r>
    <w:r w:rsidRPr="0099587A">
      <w:rPr>
        <w:rFonts w:ascii="Calibri" w:hAnsi="Calibri"/>
        <w:sz w:val="18"/>
        <w:szCs w:val="18"/>
      </w:rPr>
      <w:fldChar w:fldCharType="end"/>
    </w:r>
  </w:p>
  <w:p w:rsidR="00AE1BFB" w:rsidRPr="00A773A4" w:rsidRDefault="00AE1BFB" w:rsidP="00456425">
    <w:pPr>
      <w:pStyle w:val="Stopk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Pr="00A773A4" w:rsidRDefault="00AE1BFB" w:rsidP="0099587A">
    <w:pPr>
      <w:pStyle w:val="Stopka"/>
      <w:pBdr>
        <w:bottom w:val="single" w:sz="4" w:space="1" w:color="auto"/>
      </w:pBdr>
    </w:pPr>
  </w:p>
  <w:p w:rsidR="00AE1BFB" w:rsidRDefault="00AE1BFB" w:rsidP="00DF5819">
    <w:pPr>
      <w:pStyle w:val="Stopka"/>
      <w:jc w:val="center"/>
      <w:rPr>
        <w:rFonts w:asciiTheme="minorHAnsi" w:eastAsia="@Arial Unicode MS" w:hAnsiTheme="minorHAnsi" w:cstheme="minorHAnsi"/>
        <w:color w:val="000000"/>
        <w:sz w:val="18"/>
        <w:szCs w:val="18"/>
        <w:lang w:eastAsia="pl-PL"/>
      </w:rPr>
    </w:pPr>
    <w:r w:rsidRPr="00DF5819">
      <w:rPr>
        <w:rFonts w:asciiTheme="minorHAnsi" w:eastAsia="@Arial Unicode MS" w:hAnsiTheme="minorHAnsi" w:cstheme="minorHAnsi"/>
        <w:color w:val="000000"/>
        <w:sz w:val="18"/>
        <w:szCs w:val="18"/>
        <w:lang w:eastAsia="pl-PL"/>
      </w:rPr>
      <w:t>Rozbudowa ul. Rybaki w Poznaniu</w:t>
    </w:r>
  </w:p>
  <w:p w:rsidR="00AE1BFB" w:rsidRDefault="00AE1BFB">
    <w:pPr>
      <w:pStyle w:val="Stopka"/>
      <w:jc w:val="right"/>
    </w:pPr>
    <w:r>
      <w:t xml:space="preserve"> </w:t>
    </w:r>
    <w:r>
      <w:fldChar w:fldCharType="begin"/>
    </w:r>
    <w:r>
      <w:instrText>PAGE   \* MERGEFORMAT</w:instrText>
    </w:r>
    <w:r>
      <w:fldChar w:fldCharType="separate"/>
    </w:r>
    <w:r w:rsidR="0040230B">
      <w:rPr>
        <w:noProof/>
      </w:rPr>
      <w:t>96</w:t>
    </w:r>
    <w:r>
      <w:rPr>
        <w:noProof/>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rsidR="00AE1BFB" w:rsidRDefault="00AE1BFB">
    <w:pPr>
      <w:pStyle w:val="Stopka"/>
      <w:pBdr>
        <w:top w:val="single" w:sz="4" w:space="1" w:color="auto"/>
      </w:pBdr>
      <w:tabs>
        <w:tab w:val="clear" w:pos="9072"/>
        <w:tab w:val="left" w:pos="9071"/>
      </w:tabs>
      <w:ind w:right="-1"/>
      <w:rPr>
        <w:sz w:val="2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pPr>
      <w:pStyle w:val="Stopka"/>
      <w:pBdr>
        <w:top w:val="single" w:sz="4" w:space="1" w:color="auto"/>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E0244" w:rsidRDefault="002E0244" w:rsidP="00796EC8">
      <w:r>
        <w:separator/>
      </w:r>
    </w:p>
  </w:footnote>
  <w:footnote w:type="continuationSeparator" w:id="0">
    <w:p w:rsidR="002E0244" w:rsidRDefault="002E0244" w:rsidP="00796E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pPr>
      <w:pStyle w:val="Nagwek"/>
      <w:pBdr>
        <w:bottom w:val="single" w:sz="6" w:space="1" w:color="auto"/>
      </w:pBdr>
      <w:rPr>
        <w:sz w:val="22"/>
      </w:rPr>
    </w:pPr>
    <w:r>
      <w:rPr>
        <w:sz w:val="22"/>
      </w:rPr>
      <w:t>Specyfikacje Techniczne</w:t>
    </w:r>
    <w:r>
      <w:rPr>
        <w:sz w:val="22"/>
      </w:rPr>
      <w:tab/>
    </w:r>
    <w:r>
      <w:rPr>
        <w:sz w:val="22"/>
      </w:rPr>
      <w:tab/>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BE7A3D">
    <w:pPr>
      <w:pStyle w:val="Nagwek"/>
      <w:rPr>
        <w:rFonts w:ascii="Calibri" w:hAnsi="Calibri"/>
        <w:u w:val="single"/>
      </w:rPr>
    </w:pPr>
  </w:p>
  <w:p w:rsidR="00AE1BFB" w:rsidRPr="000E68F9" w:rsidRDefault="00AE1BFB" w:rsidP="00BE7A3D">
    <w:pPr>
      <w:pStyle w:val="Nagwek"/>
      <w:rPr>
        <w:rFonts w:ascii="Calibri" w:hAnsi="Calibri"/>
        <w:u w:val="single"/>
      </w:rPr>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D.04.03.01</w:t>
    </w:r>
  </w:p>
  <w:p w:rsidR="00AE1BFB" w:rsidRPr="00BE7A3D" w:rsidRDefault="00AE1BFB" w:rsidP="00A65DA6">
    <w:pPr>
      <w:pStyle w:val="Nagwek"/>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0D7ABC">
    <w:pPr>
      <w:pStyle w:val="Nagwek"/>
      <w:rPr>
        <w:rFonts w:ascii="Calibri" w:hAnsi="Calibri"/>
        <w:u w:val="single"/>
      </w:rPr>
    </w:pPr>
  </w:p>
  <w:p w:rsidR="00AE1BFB" w:rsidRPr="000D7ABC" w:rsidRDefault="00AE1BFB" w:rsidP="000D7ABC">
    <w:pPr>
      <w:pStyle w:val="Nagwek"/>
      <w:rPr>
        <w:rFonts w:ascii="Calibri" w:hAnsi="Calibri"/>
        <w:u w:val="single"/>
      </w:rPr>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D.04.04.02</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pPr>
      <w:pStyle w:val="Nagwek"/>
      <w:pBdr>
        <w:bottom w:val="single" w:sz="6" w:space="1" w:color="auto"/>
      </w:pBdr>
      <w:rPr>
        <w:sz w:val="22"/>
      </w:rPr>
    </w:pPr>
    <w:r>
      <w:rPr>
        <w:sz w:val="22"/>
      </w:rPr>
      <w:t>Specyfikacje Techniczne</w:t>
    </w:r>
    <w:r>
      <w:rPr>
        <w:sz w:val="22"/>
      </w:rPr>
      <w:tab/>
    </w:r>
    <w:r>
      <w:rPr>
        <w:sz w:val="22"/>
      </w:rPr>
      <w:tab/>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C92714">
    <w:pPr>
      <w:pStyle w:val="Nagwek"/>
      <w:tabs>
        <w:tab w:val="clear" w:pos="9072"/>
        <w:tab w:val="left" w:pos="9356"/>
      </w:tabs>
      <w:rPr>
        <w:rFonts w:ascii="Calibri" w:hAnsi="Calibri"/>
        <w:u w:val="single"/>
      </w:rPr>
    </w:pPr>
  </w:p>
  <w:p w:rsidR="00AE1BFB" w:rsidRPr="000E68F9" w:rsidRDefault="00AE1BFB" w:rsidP="002310AC">
    <w:pPr>
      <w:pStyle w:val="Nagwek"/>
      <w:tabs>
        <w:tab w:val="clear" w:pos="9072"/>
        <w:tab w:val="left" w:pos="8364"/>
      </w:tabs>
      <w:rPr>
        <w:rFonts w:ascii="Calibri" w:hAnsi="Calibri"/>
        <w:u w:val="single"/>
      </w:rPr>
    </w:pPr>
    <w:r w:rsidRPr="000146D4">
      <w:rPr>
        <w:rFonts w:ascii="Calibri" w:hAnsi="Calibri"/>
        <w:u w:val="single"/>
      </w:rPr>
      <w:t>SPECYFIKACJA TECHNI</w:t>
    </w:r>
    <w:r>
      <w:rPr>
        <w:rFonts w:ascii="Calibri" w:hAnsi="Calibri"/>
        <w:u w:val="single"/>
      </w:rPr>
      <w:t xml:space="preserve">CZNA WYKONANIA I ODBIORU ROBÓT </w:t>
    </w:r>
    <w:r>
      <w:rPr>
        <w:rFonts w:ascii="Calibri" w:hAnsi="Calibri"/>
        <w:u w:val="single"/>
      </w:rPr>
      <w:tab/>
      <w:t>D.04.05.01</w:t>
    </w:r>
  </w:p>
  <w:p w:rsidR="00AE1BFB" w:rsidRPr="00BE7A3D" w:rsidRDefault="00AE1BFB" w:rsidP="00A65DA6">
    <w:pPr>
      <w:pStyle w:val="Nagwek"/>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3F0CEC">
    <w:pPr>
      <w:pStyle w:val="Nagwek"/>
      <w:tabs>
        <w:tab w:val="clear" w:pos="9072"/>
        <w:tab w:val="right" w:pos="10065"/>
      </w:tabs>
      <w:rPr>
        <w:rFonts w:ascii="Calibri" w:hAnsi="Calibri"/>
        <w:u w:val="single"/>
      </w:rPr>
    </w:pPr>
  </w:p>
  <w:p w:rsidR="00AE1BFB" w:rsidRPr="000E68F9" w:rsidRDefault="00AE1BFB" w:rsidP="003F0CEC">
    <w:pPr>
      <w:pStyle w:val="Nagwek"/>
      <w:tabs>
        <w:tab w:val="clear" w:pos="9072"/>
        <w:tab w:val="right" w:pos="10065"/>
      </w:tabs>
      <w:rPr>
        <w:rFonts w:ascii="Calibri" w:hAnsi="Calibri"/>
        <w:u w:val="single"/>
      </w:rPr>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D.04.05.01</w:t>
    </w:r>
  </w:p>
  <w:p w:rsidR="00AE1BFB" w:rsidRPr="00BE7A3D" w:rsidRDefault="00AE1BFB" w:rsidP="00A65DA6">
    <w:pPr>
      <w:pStyle w:val="Nagwek"/>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3F0CEC">
    <w:pPr>
      <w:pStyle w:val="Nagwek"/>
      <w:tabs>
        <w:tab w:val="clear" w:pos="9072"/>
        <w:tab w:val="right" w:pos="9214"/>
      </w:tabs>
      <w:rPr>
        <w:rFonts w:ascii="Calibri" w:hAnsi="Calibri"/>
        <w:u w:val="single"/>
      </w:rPr>
    </w:pPr>
  </w:p>
  <w:p w:rsidR="00AE1BFB" w:rsidRPr="000E68F9" w:rsidRDefault="00AE1BFB" w:rsidP="003F0CEC">
    <w:pPr>
      <w:pStyle w:val="Nagwek"/>
      <w:tabs>
        <w:tab w:val="clear" w:pos="9072"/>
        <w:tab w:val="right" w:pos="9214"/>
      </w:tabs>
      <w:rPr>
        <w:rFonts w:ascii="Calibri" w:hAnsi="Calibri"/>
        <w:u w:val="single"/>
      </w:rPr>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D.04.06.01b</w:t>
    </w:r>
  </w:p>
  <w:p w:rsidR="00AE1BFB" w:rsidRPr="002A04C2" w:rsidRDefault="00AE1BFB" w:rsidP="002A04C2">
    <w:pPr>
      <w:pStyle w:val="Nagwek"/>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pPr>
      <w:pStyle w:val="Nagwek"/>
      <w:rPr>
        <w:i/>
      </w:rPr>
    </w:pPr>
    <w:r>
      <w:rPr>
        <w:i/>
        <w:snapToGrid w:val="0"/>
      </w:rPr>
      <w:t>SPECYFIKACJA TECHNICZNA WYKONANIA I ODBIORU ROBÓT BUDOWLANYCH</w:t>
    </w:r>
    <w:r>
      <w:rPr>
        <w:i/>
        <w:snapToGrid w:val="0"/>
      </w:rPr>
      <w:tab/>
    </w:r>
    <w:r>
      <w:rPr>
        <w:i/>
      </w:rPr>
      <w:t>D.04.07.01</w:t>
    </w:r>
  </w:p>
  <w:p w:rsidR="00AE1BFB" w:rsidRDefault="00AE1BFB"/>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2A04C2">
    <w:pPr>
      <w:pStyle w:val="Nagwek"/>
      <w:rPr>
        <w:rFonts w:ascii="Calibri" w:hAnsi="Calibri"/>
        <w:u w:val="single"/>
      </w:rPr>
    </w:pPr>
  </w:p>
  <w:p w:rsidR="00AE1BFB" w:rsidRPr="000E68F9" w:rsidRDefault="00AE1BFB" w:rsidP="002A04C2">
    <w:pPr>
      <w:pStyle w:val="Nagwek"/>
      <w:rPr>
        <w:rFonts w:ascii="Calibri" w:hAnsi="Calibri"/>
        <w:u w:val="single"/>
      </w:rPr>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D.04.07.01</w:t>
    </w:r>
  </w:p>
  <w:p w:rsidR="00AE1BFB" w:rsidRPr="002A04C2" w:rsidRDefault="00AE1BFB" w:rsidP="002A04C2">
    <w:pPr>
      <w:pStyle w:val="Nagwek"/>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4B1759">
    <w:pPr>
      <w:pStyle w:val="Nagwek"/>
      <w:rPr>
        <w:rFonts w:ascii="Calibri" w:hAnsi="Calibri"/>
        <w:u w:val="single"/>
      </w:rPr>
    </w:pPr>
  </w:p>
  <w:p w:rsidR="00AE1BFB" w:rsidRPr="000E68F9" w:rsidRDefault="00AE1BFB" w:rsidP="004B1759">
    <w:pPr>
      <w:pStyle w:val="Nagwek"/>
      <w:rPr>
        <w:rFonts w:ascii="Calibri" w:hAnsi="Calibri"/>
        <w:u w:val="single"/>
      </w:rPr>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D.05.03.01</w:t>
    </w:r>
  </w:p>
  <w:p w:rsidR="00AE1BFB" w:rsidRPr="004B1759" w:rsidRDefault="00AE1BFB"/>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4B1759">
    <w:pPr>
      <w:pStyle w:val="Nagwek"/>
      <w:rPr>
        <w:rFonts w:ascii="Calibri" w:hAnsi="Calibri"/>
        <w:u w:val="single"/>
      </w:rPr>
    </w:pPr>
  </w:p>
  <w:p w:rsidR="00AE1BFB" w:rsidRPr="000E68F9" w:rsidRDefault="00AE1BFB" w:rsidP="004B1759">
    <w:pPr>
      <w:pStyle w:val="Nagwek"/>
      <w:rPr>
        <w:rFonts w:ascii="Calibri" w:hAnsi="Calibri"/>
        <w:u w:val="single"/>
      </w:rPr>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D.05.03.05a</w:t>
    </w:r>
  </w:p>
  <w:p w:rsidR="00AE1BFB" w:rsidRPr="004B1759" w:rsidRDefault="00AE1BFB"/>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pPr>
      <w:pStyle w:val="Nagwek"/>
      <w:rPr>
        <w:rFonts w:ascii="Calibri" w:hAnsi="Calibri"/>
        <w:u w:val="single"/>
      </w:rPr>
    </w:pPr>
  </w:p>
  <w:p w:rsidR="00AE1BFB" w:rsidRDefault="00AE1BFB" w:rsidP="00442FE1">
    <w:pPr>
      <w:pStyle w:val="Nagwek"/>
      <w:rPr>
        <w:rFonts w:ascii="Calibri" w:hAnsi="Calibri"/>
        <w:u w:val="single"/>
      </w:rPr>
    </w:pPr>
  </w:p>
  <w:p w:rsidR="00AE1BFB" w:rsidRDefault="00AE1BFB" w:rsidP="00442FE1">
    <w:pPr>
      <w:pStyle w:val="Nagwek"/>
      <w:rPr>
        <w:rFonts w:ascii="Calibri" w:hAnsi="Calibri"/>
        <w:u w:val="single"/>
      </w:rPr>
    </w:pPr>
  </w:p>
  <w:p w:rsidR="00AE1BFB" w:rsidRDefault="00AE1BFB" w:rsidP="00442FE1">
    <w:pPr>
      <w:pStyle w:val="Nagwek"/>
      <w:rPr>
        <w:rFonts w:ascii="Calibri" w:hAnsi="Calibri"/>
        <w:u w:val="single"/>
      </w:rPr>
    </w:pPr>
    <w:r w:rsidRPr="00442FE1">
      <w:rPr>
        <w:rFonts w:ascii="Calibri" w:hAnsi="Calibri"/>
        <w:u w:val="single"/>
      </w:rPr>
      <w:t>SPECYFIKACJA TECHNICZ</w:t>
    </w:r>
    <w:r>
      <w:rPr>
        <w:rFonts w:ascii="Calibri" w:hAnsi="Calibri"/>
        <w:u w:val="single"/>
      </w:rPr>
      <w:t xml:space="preserve">NA WYKONANIA I ODBIORU ROBÓT </w:t>
    </w:r>
    <w:r>
      <w:rPr>
        <w:rFonts w:ascii="Calibri" w:hAnsi="Calibri"/>
        <w:u w:val="single"/>
      </w:rPr>
      <w:tab/>
      <w:t>D</w:t>
    </w:r>
    <w:r w:rsidRPr="00442FE1">
      <w:rPr>
        <w:rFonts w:ascii="Calibri" w:hAnsi="Calibri"/>
        <w:u w:val="single"/>
      </w:rPr>
      <w:t>.00.00.00</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4B1759">
    <w:pPr>
      <w:pStyle w:val="Nagwek"/>
      <w:rPr>
        <w:rFonts w:ascii="Calibri" w:hAnsi="Calibri"/>
        <w:u w:val="single"/>
      </w:rPr>
    </w:pPr>
  </w:p>
  <w:p w:rsidR="00AE1BFB" w:rsidRPr="000E68F9" w:rsidRDefault="00AE1BFB" w:rsidP="004B1759">
    <w:pPr>
      <w:pStyle w:val="Nagwek"/>
      <w:rPr>
        <w:rFonts w:ascii="Calibri" w:hAnsi="Calibri"/>
        <w:u w:val="single"/>
      </w:rPr>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D.05.03.05b</w:t>
    </w:r>
  </w:p>
  <w:p w:rsidR="00AE1BFB" w:rsidRPr="004B1759" w:rsidRDefault="00AE1BFB"/>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Pr="00171397" w:rsidRDefault="00AE1BFB" w:rsidP="00171397">
    <w:pPr>
      <w:pStyle w:val="Nagwek"/>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D.07.01.01</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4B1759">
    <w:pPr>
      <w:pStyle w:val="Nagwek"/>
      <w:rPr>
        <w:rFonts w:ascii="Calibri" w:hAnsi="Calibri"/>
        <w:u w:val="single"/>
      </w:rPr>
    </w:pPr>
  </w:p>
  <w:p w:rsidR="00AE1BFB" w:rsidRPr="000E68F9" w:rsidRDefault="00AE1BFB" w:rsidP="004B1759">
    <w:pPr>
      <w:pStyle w:val="Nagwek"/>
      <w:rPr>
        <w:rFonts w:ascii="Calibri" w:hAnsi="Calibri"/>
        <w:u w:val="single"/>
      </w:rPr>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D.05.03.11</w:t>
    </w:r>
  </w:p>
  <w:p w:rsidR="00AE1BFB" w:rsidRPr="004B1759" w:rsidRDefault="00AE1BFB" w:rsidP="004B0BE0">
    <w:pPr>
      <w:pStyle w:val="Nagwek"/>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1B6546">
    <w:pPr>
      <w:pStyle w:val="Nagwek"/>
      <w:rPr>
        <w:rFonts w:ascii="Calibri" w:hAnsi="Calibri"/>
        <w:u w:val="single"/>
      </w:rPr>
    </w:pPr>
  </w:p>
  <w:p w:rsidR="00AE1BFB" w:rsidRPr="001B6546" w:rsidRDefault="00AE1BFB" w:rsidP="001B6546">
    <w:pPr>
      <w:pStyle w:val="Nagwek"/>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D.06.04.01</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1B6546">
    <w:pPr>
      <w:pStyle w:val="Nagwek"/>
      <w:rPr>
        <w:rFonts w:ascii="Calibri" w:hAnsi="Calibri"/>
        <w:u w:val="single"/>
      </w:rPr>
    </w:pPr>
  </w:p>
  <w:p w:rsidR="00AE1BFB" w:rsidRPr="001B6546" w:rsidRDefault="00AE1BFB" w:rsidP="001B6546">
    <w:pPr>
      <w:pStyle w:val="Nagwek"/>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D.07.01.01</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845355">
    <w:pPr>
      <w:pStyle w:val="Nagwek"/>
      <w:rPr>
        <w:rFonts w:ascii="Calibri" w:hAnsi="Calibri"/>
        <w:u w:val="single"/>
      </w:rPr>
    </w:pPr>
  </w:p>
  <w:p w:rsidR="00AE1BFB" w:rsidRPr="00845355" w:rsidRDefault="00AE1BFB" w:rsidP="00845355">
    <w:pPr>
      <w:pStyle w:val="Nagwek"/>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D.07.02.01</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BD504C">
    <w:pPr>
      <w:pStyle w:val="Nagwek"/>
      <w:rPr>
        <w:rFonts w:ascii="Calibri" w:hAnsi="Calibri"/>
        <w:u w:val="single"/>
      </w:rPr>
    </w:pPr>
  </w:p>
  <w:p w:rsidR="00AE1BFB" w:rsidRPr="00BD504C" w:rsidRDefault="00AE1BFB" w:rsidP="00BD504C">
    <w:pPr>
      <w:pStyle w:val="Nagwek"/>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D.08.01.02</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E20736">
    <w:pPr>
      <w:pStyle w:val="Nagwek"/>
      <w:rPr>
        <w:rFonts w:ascii="Calibri" w:hAnsi="Calibri"/>
        <w:u w:val="single"/>
      </w:rPr>
    </w:pPr>
  </w:p>
  <w:p w:rsidR="00AE1BFB" w:rsidRPr="00171397" w:rsidRDefault="00AE1BFB" w:rsidP="00E20736">
    <w:pPr>
      <w:pStyle w:val="Nagwek"/>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D.08.05.03</w:t>
    </w:r>
  </w:p>
  <w:p w:rsidR="00AE1BFB" w:rsidRPr="00DA11E2" w:rsidRDefault="00AE1BFB" w:rsidP="00DA11E2">
    <w:pPr>
      <w:pStyle w:val="Nagwek"/>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171397">
    <w:pPr>
      <w:pStyle w:val="Nagwek"/>
      <w:rPr>
        <w:rFonts w:ascii="Calibri" w:hAnsi="Calibri"/>
        <w:u w:val="single"/>
      </w:rPr>
    </w:pPr>
  </w:p>
  <w:p w:rsidR="00AE1BFB" w:rsidRPr="00171397" w:rsidRDefault="00AE1BFB" w:rsidP="00171397">
    <w:pPr>
      <w:pStyle w:val="Nagwek"/>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D.08.05.03</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Pr="00171397" w:rsidRDefault="00AE1BFB" w:rsidP="00E20736">
    <w:pPr>
      <w:pStyle w:val="Nagwek"/>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D.09.01.01</w:t>
    </w:r>
  </w:p>
  <w:p w:rsidR="00AE1BFB" w:rsidRPr="00DA11E2" w:rsidRDefault="00AE1BFB" w:rsidP="00DA11E2">
    <w:pPr>
      <w:pStyle w:val="Nagwek"/>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Pr="000146D4" w:rsidRDefault="00AE1BFB">
    <w:pPr>
      <w:pStyle w:val="Nagwek"/>
      <w:rPr>
        <w:rFonts w:ascii="Calibri" w:hAnsi="Calibri"/>
        <w:u w:val="single"/>
      </w:rPr>
    </w:pPr>
  </w:p>
  <w:p w:rsidR="00AE1BFB" w:rsidRPr="000146D4" w:rsidRDefault="00AE1BFB">
    <w:pPr>
      <w:pStyle w:val="Nagwek"/>
      <w:rPr>
        <w:rFonts w:ascii="Calibri" w:hAnsi="Calibri"/>
        <w:u w:val="single"/>
      </w:rPr>
    </w:pPr>
    <w:r w:rsidRPr="000146D4">
      <w:rPr>
        <w:rFonts w:ascii="Calibri" w:hAnsi="Calibri"/>
        <w:u w:val="single"/>
      </w:rPr>
      <w:t xml:space="preserve">SPECYFIKACJA TECHNICZNA WYKONANIA I ODBIORU ROBÓT </w:t>
    </w:r>
    <w:r w:rsidRPr="000146D4">
      <w:rPr>
        <w:rFonts w:ascii="Calibri" w:hAnsi="Calibri"/>
        <w:u w:val="single"/>
      </w:rPr>
      <w:tab/>
      <w:t>D.01</w:t>
    </w:r>
    <w:r>
      <w:rPr>
        <w:rFonts w:ascii="Calibri" w:hAnsi="Calibri"/>
        <w:u w:val="single"/>
      </w:rPr>
      <w:t>.02.01</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Pr="00171397" w:rsidRDefault="00AE1BFB" w:rsidP="00171397">
    <w:pPr>
      <w:pStyle w:val="Nagwek"/>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D.10.11.01</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2BA1" w:rsidRPr="00171397" w:rsidRDefault="00882BA1" w:rsidP="00E20736">
    <w:pPr>
      <w:pStyle w:val="Nagwek"/>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D.10.11.01</w:t>
    </w:r>
  </w:p>
  <w:p w:rsidR="00882BA1" w:rsidRPr="00DA11E2" w:rsidRDefault="00882BA1" w:rsidP="00DA11E2">
    <w:pPr>
      <w:pStyle w:val="Nagwek"/>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Pr="000146D4" w:rsidRDefault="00AE1BFB" w:rsidP="000146D4">
    <w:pPr>
      <w:pStyle w:val="Nagwek"/>
      <w:rPr>
        <w:rFonts w:ascii="Calibri" w:hAnsi="Calibri"/>
        <w:u w:val="single"/>
      </w:rPr>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D.01.02.02</w:t>
    </w:r>
  </w:p>
  <w:p w:rsidR="00AE1BFB" w:rsidRPr="000146D4" w:rsidRDefault="00AE1BFB">
    <w:pPr>
      <w:pStyle w:val="Nagwek"/>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0E68F9">
    <w:pPr>
      <w:pStyle w:val="Nagwek"/>
      <w:rPr>
        <w:rFonts w:ascii="Calibri" w:hAnsi="Calibri"/>
        <w:u w:val="single"/>
      </w:rPr>
    </w:pPr>
  </w:p>
  <w:p w:rsidR="00AE1BFB" w:rsidRPr="000E68F9" w:rsidRDefault="00AE1BFB" w:rsidP="000E68F9">
    <w:pPr>
      <w:pStyle w:val="Nagwek"/>
      <w:rPr>
        <w:rFonts w:ascii="Calibri" w:hAnsi="Calibri"/>
        <w:u w:val="single"/>
      </w:rPr>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D.01.03.04</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Pr="000146D4" w:rsidRDefault="00AE1BFB" w:rsidP="000146D4">
    <w:pPr>
      <w:pStyle w:val="Nagwek"/>
      <w:rPr>
        <w:rFonts w:ascii="Calibri" w:hAnsi="Calibri"/>
        <w:u w:val="single"/>
      </w:rPr>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D.01.03.04</w:t>
    </w:r>
  </w:p>
  <w:p w:rsidR="00AE1BFB" w:rsidRPr="000146D4" w:rsidRDefault="00AE1BFB">
    <w:pPr>
      <w:pStyle w:val="Nagwek"/>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517072">
    <w:pPr>
      <w:pStyle w:val="Nagwek"/>
      <w:rPr>
        <w:rFonts w:ascii="Calibri" w:hAnsi="Calibri"/>
        <w:u w:val="single"/>
      </w:rPr>
    </w:pPr>
  </w:p>
  <w:p w:rsidR="00AE1BFB" w:rsidRPr="000E68F9" w:rsidRDefault="00AE1BFB" w:rsidP="00517072">
    <w:pPr>
      <w:pStyle w:val="Nagwek"/>
      <w:rPr>
        <w:rFonts w:ascii="Calibri" w:hAnsi="Calibri"/>
        <w:u w:val="single"/>
      </w:rPr>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D.02.01.01</w:t>
    </w:r>
  </w:p>
  <w:p w:rsidR="00AE1BFB" w:rsidRPr="00517072" w:rsidRDefault="00AE1BFB" w:rsidP="00A65DA6">
    <w:pPr>
      <w:pStyle w:val="Nagwek"/>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BE7A3D">
    <w:pPr>
      <w:pStyle w:val="Nagwek"/>
      <w:rPr>
        <w:rFonts w:ascii="Calibri" w:hAnsi="Calibri"/>
        <w:u w:val="single"/>
      </w:rPr>
    </w:pPr>
  </w:p>
  <w:p w:rsidR="00AE1BFB" w:rsidRPr="000E68F9" w:rsidRDefault="00AE1BFB" w:rsidP="00BE7A3D">
    <w:pPr>
      <w:pStyle w:val="Nagwek"/>
      <w:rPr>
        <w:rFonts w:ascii="Calibri" w:hAnsi="Calibri"/>
        <w:u w:val="single"/>
      </w:rPr>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D.03.02.01</w:t>
    </w:r>
  </w:p>
  <w:p w:rsidR="00AE1BFB" w:rsidRPr="00BE7A3D" w:rsidRDefault="00AE1BFB" w:rsidP="00A65DA6">
    <w:pPr>
      <w:pStyle w:val="Nagwek"/>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1BFB" w:rsidRDefault="00AE1BFB" w:rsidP="00BE7A3D">
    <w:pPr>
      <w:pStyle w:val="Nagwek"/>
      <w:rPr>
        <w:rFonts w:ascii="Calibri" w:hAnsi="Calibri"/>
        <w:u w:val="single"/>
      </w:rPr>
    </w:pPr>
  </w:p>
  <w:p w:rsidR="00AE1BFB" w:rsidRPr="000E68F9" w:rsidRDefault="00AE1BFB" w:rsidP="00BE7A3D">
    <w:pPr>
      <w:pStyle w:val="Nagwek"/>
      <w:rPr>
        <w:rFonts w:ascii="Calibri" w:hAnsi="Calibri"/>
        <w:u w:val="single"/>
      </w:rPr>
    </w:pPr>
    <w:r w:rsidRPr="000146D4">
      <w:rPr>
        <w:rFonts w:ascii="Calibri" w:hAnsi="Calibri"/>
        <w:u w:val="single"/>
      </w:rPr>
      <w:t xml:space="preserve">SPECYFIKACJA TECHNICZNA WYKONANIA I ODBIORU ROBÓT </w:t>
    </w:r>
    <w:r w:rsidRPr="000146D4">
      <w:rPr>
        <w:rFonts w:ascii="Calibri" w:hAnsi="Calibri"/>
        <w:u w:val="single"/>
      </w:rPr>
      <w:tab/>
    </w:r>
    <w:r>
      <w:rPr>
        <w:rFonts w:ascii="Calibri" w:hAnsi="Calibri"/>
        <w:u w:val="single"/>
      </w:rPr>
      <w:t>D.04.01.01</w:t>
    </w:r>
  </w:p>
  <w:p w:rsidR="00AE1BFB" w:rsidRPr="00BE7A3D" w:rsidRDefault="00AE1BFB" w:rsidP="00A65DA6">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34"/>
    <w:multiLevelType w:val="multilevel"/>
    <w:tmpl w:val="00000034"/>
    <w:name w:val="WW8Num21"/>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1" w15:restartNumberingAfterBreak="0">
    <w:nsid w:val="00000039"/>
    <w:multiLevelType w:val="multilevel"/>
    <w:tmpl w:val="00000039"/>
    <w:name w:val="WW8Num22"/>
    <w:lvl w:ilvl="0">
      <w:start w:val="5"/>
      <w:numFmt w:val="decimal"/>
      <w:lvlText w:val="%1."/>
      <w:lvlJc w:val="left"/>
      <w:pPr>
        <w:tabs>
          <w:tab w:val="num" w:pos="283"/>
        </w:tabs>
        <w:ind w:left="283" w:hanging="283"/>
      </w:pPr>
    </w:lvl>
    <w:lvl w:ilvl="1">
      <w:start w:val="3"/>
      <w:numFmt w:val="decimal"/>
      <w:lvlText w:val="%1.%2."/>
      <w:lvlJc w:val="left"/>
      <w:pPr>
        <w:tabs>
          <w:tab w:val="num" w:pos="303"/>
        </w:tabs>
        <w:ind w:left="303" w:hanging="283"/>
      </w:pPr>
    </w:lvl>
    <w:lvl w:ilvl="2">
      <w:start w:val="4"/>
      <w:numFmt w:val="decimal"/>
      <w:lvlText w:val="%1.%2.%3."/>
      <w:lvlJc w:val="left"/>
      <w:pPr>
        <w:tabs>
          <w:tab w:val="num" w:pos="323"/>
        </w:tabs>
        <w:ind w:left="323" w:hanging="283"/>
      </w:pPr>
    </w:lvl>
    <w:lvl w:ilvl="3">
      <w:start w:val="1"/>
      <w:numFmt w:val="decimal"/>
      <w:lvlText w:val="%1.%2.%3.%4."/>
      <w:lvlJc w:val="left"/>
      <w:pPr>
        <w:tabs>
          <w:tab w:val="num" w:pos="343"/>
        </w:tabs>
        <w:ind w:left="343" w:hanging="283"/>
      </w:pPr>
    </w:lvl>
    <w:lvl w:ilvl="4">
      <w:start w:val="1"/>
      <w:numFmt w:val="decimal"/>
      <w:lvlText w:val="%1.%2.%3.%4.%5."/>
      <w:lvlJc w:val="left"/>
      <w:pPr>
        <w:tabs>
          <w:tab w:val="num" w:pos="363"/>
        </w:tabs>
        <w:ind w:left="363" w:hanging="283"/>
      </w:pPr>
    </w:lvl>
    <w:lvl w:ilvl="5">
      <w:start w:val="1"/>
      <w:numFmt w:val="decimal"/>
      <w:lvlText w:val="%1.%2.%3.%4.%5.%6."/>
      <w:lvlJc w:val="left"/>
      <w:pPr>
        <w:tabs>
          <w:tab w:val="num" w:pos="383"/>
        </w:tabs>
        <w:ind w:left="383" w:hanging="283"/>
      </w:pPr>
    </w:lvl>
    <w:lvl w:ilvl="6">
      <w:start w:val="1"/>
      <w:numFmt w:val="decimal"/>
      <w:lvlText w:val="%1.%2.%3.%4.%5.%6.%7."/>
      <w:lvlJc w:val="left"/>
      <w:pPr>
        <w:tabs>
          <w:tab w:val="num" w:pos="403"/>
        </w:tabs>
        <w:ind w:left="403" w:hanging="283"/>
      </w:pPr>
    </w:lvl>
    <w:lvl w:ilvl="7">
      <w:start w:val="1"/>
      <w:numFmt w:val="decimal"/>
      <w:lvlText w:val="%1.%2.%3.%4.%5.%6.%7.%8."/>
      <w:lvlJc w:val="left"/>
      <w:pPr>
        <w:tabs>
          <w:tab w:val="num" w:pos="423"/>
        </w:tabs>
        <w:ind w:left="423" w:hanging="283"/>
      </w:pPr>
    </w:lvl>
    <w:lvl w:ilvl="8">
      <w:start w:val="1"/>
      <w:numFmt w:val="decimal"/>
      <w:lvlText w:val="%1.%2.%3.%4.%5.%6.%7.%8.%9."/>
      <w:lvlJc w:val="left"/>
      <w:pPr>
        <w:tabs>
          <w:tab w:val="num" w:pos="443"/>
        </w:tabs>
        <w:ind w:left="443" w:hanging="283"/>
      </w:pPr>
    </w:lvl>
  </w:abstractNum>
  <w:abstractNum w:abstractNumId="2" w15:restartNumberingAfterBreak="0">
    <w:nsid w:val="0748071F"/>
    <w:multiLevelType w:val="multilevel"/>
    <w:tmpl w:val="34563428"/>
    <w:lvl w:ilvl="0">
      <w:start w:val="1"/>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FA523AA"/>
    <w:multiLevelType w:val="multilevel"/>
    <w:tmpl w:val="2A3810B0"/>
    <w:name w:val="WW8Num822"/>
    <w:lvl w:ilvl="0">
      <w:start w:val="1"/>
      <w:numFmt w:val="decimal"/>
      <w:lvlText w:val="%1."/>
      <w:lvlJc w:val="left"/>
      <w:pPr>
        <w:ind w:left="720" w:hanging="360"/>
      </w:pPr>
      <w:rPr>
        <w:rFonts w:hint="default"/>
        <w:b/>
        <w:sz w:val="20"/>
        <w:szCs w:val="20"/>
      </w:rPr>
    </w:lvl>
    <w:lvl w:ilvl="1">
      <w:start w:val="1"/>
      <w:numFmt w:val="decimal"/>
      <w:isLgl/>
      <w:lvlText w:val="%1.%2"/>
      <w:lvlJc w:val="left"/>
      <w:pPr>
        <w:ind w:left="502" w:hanging="360"/>
      </w:pPr>
      <w:rPr>
        <w:rFonts w:hint="default"/>
      </w:rPr>
    </w:lvl>
    <w:lvl w:ilvl="2">
      <w:start w:val="1"/>
      <w:numFmt w:val="decimalZero"/>
      <w:isLgl/>
      <w:lvlText w:val="%1.%2.%3"/>
      <w:lvlJc w:val="left"/>
      <w:pPr>
        <w:ind w:left="1080" w:hanging="720"/>
      </w:pPr>
      <w:rPr>
        <w:rFonts w:hint="default"/>
      </w:rPr>
    </w:lvl>
    <w:lvl w:ilvl="3">
      <w:start w:val="1"/>
      <w:numFmt w:val="decimalZero"/>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35123DD8"/>
    <w:multiLevelType w:val="hybridMultilevel"/>
    <w:tmpl w:val="84C024BA"/>
    <w:lvl w:ilvl="0" w:tplc="6C78A174">
      <w:start w:val="1"/>
      <w:numFmt w:val="bullet"/>
      <w:lvlText w:val=""/>
      <w:lvlJc w:val="left"/>
      <w:pPr>
        <w:tabs>
          <w:tab w:val="num" w:pos="666"/>
        </w:tabs>
        <w:ind w:left="666" w:hanging="360"/>
      </w:pPr>
      <w:rPr>
        <w:rFonts w:ascii="Symbol" w:hAnsi="Symbol" w:hint="default"/>
        <w:color w:val="auto"/>
        <w:sz w:val="20"/>
        <w:szCs w:val="20"/>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67F5D10"/>
    <w:multiLevelType w:val="singleLevel"/>
    <w:tmpl w:val="07BAC154"/>
    <w:lvl w:ilvl="0">
      <w:start w:val="1"/>
      <w:numFmt w:val="lowerLetter"/>
      <w:lvlText w:val="%1)"/>
      <w:legacy w:legacy="1" w:legacySpace="0" w:legacyIndent="283"/>
      <w:lvlJc w:val="left"/>
      <w:pPr>
        <w:ind w:left="283" w:hanging="283"/>
      </w:pPr>
    </w:lvl>
  </w:abstractNum>
  <w:abstractNum w:abstractNumId="6" w15:restartNumberingAfterBreak="0">
    <w:nsid w:val="53581B5D"/>
    <w:multiLevelType w:val="hybridMultilevel"/>
    <w:tmpl w:val="0B204A74"/>
    <w:lvl w:ilvl="0" w:tplc="6C78A174">
      <w:start w:val="1"/>
      <w:numFmt w:val="bullet"/>
      <w:lvlText w:val=""/>
      <w:lvlJc w:val="left"/>
      <w:pPr>
        <w:tabs>
          <w:tab w:val="num" w:pos="666"/>
        </w:tabs>
        <w:ind w:left="666" w:hanging="360"/>
      </w:pPr>
      <w:rPr>
        <w:rFonts w:ascii="Symbol" w:hAnsi="Symbol" w:hint="default"/>
        <w:color w:val="auto"/>
        <w:sz w:val="20"/>
        <w:szCs w:val="20"/>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D52526D"/>
    <w:multiLevelType w:val="multilevel"/>
    <w:tmpl w:val="E654D90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5F76796D"/>
    <w:multiLevelType w:val="multilevel"/>
    <w:tmpl w:val="4D24F054"/>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5FF21E3D"/>
    <w:multiLevelType w:val="hybridMultilevel"/>
    <w:tmpl w:val="62E69A76"/>
    <w:lvl w:ilvl="0" w:tplc="FDFC6EFA">
      <w:start w:val="5"/>
      <w:numFmt w:val="decimal"/>
      <w:lvlText w:val="%1."/>
      <w:lvlJc w:val="left"/>
      <w:pPr>
        <w:tabs>
          <w:tab w:val="num" w:pos="720"/>
        </w:tabs>
        <w:ind w:left="720" w:hanging="72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 w15:restartNumberingAfterBreak="0">
    <w:nsid w:val="64EC0A53"/>
    <w:multiLevelType w:val="hybridMultilevel"/>
    <w:tmpl w:val="64D6D410"/>
    <w:lvl w:ilvl="0" w:tplc="6C78A174">
      <w:start w:val="1"/>
      <w:numFmt w:val="bullet"/>
      <w:lvlText w:val=""/>
      <w:lvlJc w:val="left"/>
      <w:pPr>
        <w:tabs>
          <w:tab w:val="num" w:pos="666"/>
        </w:tabs>
        <w:ind w:left="666" w:hanging="360"/>
      </w:pPr>
      <w:rPr>
        <w:rFonts w:ascii="Symbol" w:hAnsi="Symbol" w:hint="default"/>
        <w:color w:val="auto"/>
        <w:sz w:val="20"/>
        <w:szCs w:val="20"/>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67B1E9B"/>
    <w:multiLevelType w:val="hybridMultilevel"/>
    <w:tmpl w:val="C4EAFB6A"/>
    <w:lvl w:ilvl="0" w:tplc="6C78A174">
      <w:start w:val="1"/>
      <w:numFmt w:val="bullet"/>
      <w:lvlText w:val=""/>
      <w:lvlJc w:val="left"/>
      <w:pPr>
        <w:tabs>
          <w:tab w:val="num" w:pos="666"/>
        </w:tabs>
        <w:ind w:left="666" w:hanging="360"/>
      </w:pPr>
      <w:rPr>
        <w:rFonts w:ascii="Symbol" w:hAnsi="Symbol" w:hint="default"/>
        <w:color w:val="auto"/>
        <w:sz w:val="20"/>
        <w:szCs w:val="20"/>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CD71840"/>
    <w:multiLevelType w:val="multilevel"/>
    <w:tmpl w:val="4CB8C770"/>
    <w:lvl w:ilvl="0">
      <w:start w:val="1"/>
      <w:numFmt w:val="bullet"/>
      <w:pStyle w:val="Listapunktowana2"/>
      <w:lvlText w:val=""/>
      <w:lvlJc w:val="left"/>
      <w:pPr>
        <w:tabs>
          <w:tab w:val="num" w:pos="720"/>
        </w:tabs>
        <w:ind w:left="720" w:hanging="720"/>
      </w:pPr>
      <w:rPr>
        <w:rFonts w:ascii="Symbol" w:hAnsi="Symbol" w:hint="default"/>
      </w:rPr>
    </w:lvl>
    <w:lvl w:ilvl="1">
      <w:start w:val="1"/>
      <w:numFmt w:val="decimal"/>
      <w:pStyle w:val="KOnumpozom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7"/>
  </w:num>
  <w:num w:numId="16">
    <w:abstractNumId w:val="5"/>
  </w:num>
  <w:num w:numId="17">
    <w:abstractNumId w:val="9"/>
  </w:num>
  <w:num w:numId="18">
    <w:abstractNumId w:val="4"/>
  </w:num>
  <w:num w:numId="19">
    <w:abstractNumId w:val="11"/>
  </w:num>
  <w:num w:numId="20">
    <w:abstractNumId w:val="6"/>
  </w:num>
  <w:num w:numId="21">
    <w:abstractNumId w:val="10"/>
  </w:num>
  <w:num w:numId="22">
    <w:abstractNumId w:val="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2B00"/>
    <w:rsid w:val="00013238"/>
    <w:rsid w:val="00014224"/>
    <w:rsid w:val="0001468C"/>
    <w:rsid w:val="000146D4"/>
    <w:rsid w:val="00016A8E"/>
    <w:rsid w:val="00021315"/>
    <w:rsid w:val="00024514"/>
    <w:rsid w:val="00025668"/>
    <w:rsid w:val="0002615F"/>
    <w:rsid w:val="000308F7"/>
    <w:rsid w:val="00031A7C"/>
    <w:rsid w:val="00033412"/>
    <w:rsid w:val="0004103B"/>
    <w:rsid w:val="0004335D"/>
    <w:rsid w:val="00045903"/>
    <w:rsid w:val="00047DFB"/>
    <w:rsid w:val="000530D4"/>
    <w:rsid w:val="00054862"/>
    <w:rsid w:val="00056812"/>
    <w:rsid w:val="00057B0B"/>
    <w:rsid w:val="000624C0"/>
    <w:rsid w:val="00064CD6"/>
    <w:rsid w:val="00067156"/>
    <w:rsid w:val="00067A32"/>
    <w:rsid w:val="00072125"/>
    <w:rsid w:val="000801B4"/>
    <w:rsid w:val="00080C9F"/>
    <w:rsid w:val="00087F43"/>
    <w:rsid w:val="0009192B"/>
    <w:rsid w:val="00091FE1"/>
    <w:rsid w:val="00092D88"/>
    <w:rsid w:val="00094E90"/>
    <w:rsid w:val="00096E4B"/>
    <w:rsid w:val="00097924"/>
    <w:rsid w:val="00097EA5"/>
    <w:rsid w:val="000A0772"/>
    <w:rsid w:val="000A3F0E"/>
    <w:rsid w:val="000A627F"/>
    <w:rsid w:val="000A6B3B"/>
    <w:rsid w:val="000B1CF3"/>
    <w:rsid w:val="000B3D27"/>
    <w:rsid w:val="000C1464"/>
    <w:rsid w:val="000C4326"/>
    <w:rsid w:val="000C514A"/>
    <w:rsid w:val="000C519E"/>
    <w:rsid w:val="000C538E"/>
    <w:rsid w:val="000C5775"/>
    <w:rsid w:val="000C6304"/>
    <w:rsid w:val="000C6557"/>
    <w:rsid w:val="000C70CD"/>
    <w:rsid w:val="000D215E"/>
    <w:rsid w:val="000D7482"/>
    <w:rsid w:val="000D7952"/>
    <w:rsid w:val="000D7ABC"/>
    <w:rsid w:val="000E1EC2"/>
    <w:rsid w:val="000E5350"/>
    <w:rsid w:val="000E6268"/>
    <w:rsid w:val="000E68F9"/>
    <w:rsid w:val="000E6DD0"/>
    <w:rsid w:val="000E7071"/>
    <w:rsid w:val="000F34E7"/>
    <w:rsid w:val="000F479B"/>
    <w:rsid w:val="000F5F87"/>
    <w:rsid w:val="00101EF2"/>
    <w:rsid w:val="00104987"/>
    <w:rsid w:val="00104D1C"/>
    <w:rsid w:val="00104F71"/>
    <w:rsid w:val="00105C20"/>
    <w:rsid w:val="00111C38"/>
    <w:rsid w:val="00112037"/>
    <w:rsid w:val="00112B6B"/>
    <w:rsid w:val="0012540E"/>
    <w:rsid w:val="001305F2"/>
    <w:rsid w:val="00131996"/>
    <w:rsid w:val="00136AD4"/>
    <w:rsid w:val="001372B3"/>
    <w:rsid w:val="001377A4"/>
    <w:rsid w:val="00141C71"/>
    <w:rsid w:val="00147E6A"/>
    <w:rsid w:val="0016511C"/>
    <w:rsid w:val="0017098B"/>
    <w:rsid w:val="00171397"/>
    <w:rsid w:val="001747A7"/>
    <w:rsid w:val="001757A8"/>
    <w:rsid w:val="00175A23"/>
    <w:rsid w:val="00175DAC"/>
    <w:rsid w:val="001761D5"/>
    <w:rsid w:val="001761FB"/>
    <w:rsid w:val="00176C18"/>
    <w:rsid w:val="0017754B"/>
    <w:rsid w:val="001817D0"/>
    <w:rsid w:val="001863CA"/>
    <w:rsid w:val="001864A0"/>
    <w:rsid w:val="0018784B"/>
    <w:rsid w:val="00187C52"/>
    <w:rsid w:val="00196FD2"/>
    <w:rsid w:val="001A3FD0"/>
    <w:rsid w:val="001A4B1C"/>
    <w:rsid w:val="001A4D54"/>
    <w:rsid w:val="001A6D40"/>
    <w:rsid w:val="001B1114"/>
    <w:rsid w:val="001B2366"/>
    <w:rsid w:val="001B238E"/>
    <w:rsid w:val="001B3522"/>
    <w:rsid w:val="001B5522"/>
    <w:rsid w:val="001B6546"/>
    <w:rsid w:val="001B768B"/>
    <w:rsid w:val="001C23D2"/>
    <w:rsid w:val="001D3693"/>
    <w:rsid w:val="001D4405"/>
    <w:rsid w:val="001D6027"/>
    <w:rsid w:val="001E0A7A"/>
    <w:rsid w:val="001E0BCA"/>
    <w:rsid w:val="001E2245"/>
    <w:rsid w:val="001E2D6C"/>
    <w:rsid w:val="001F130B"/>
    <w:rsid w:val="001F24C0"/>
    <w:rsid w:val="001F7DE4"/>
    <w:rsid w:val="002045DA"/>
    <w:rsid w:val="002048BA"/>
    <w:rsid w:val="00212257"/>
    <w:rsid w:val="00213871"/>
    <w:rsid w:val="002155ED"/>
    <w:rsid w:val="00217AC5"/>
    <w:rsid w:val="00227160"/>
    <w:rsid w:val="002310AC"/>
    <w:rsid w:val="00231709"/>
    <w:rsid w:val="002345E7"/>
    <w:rsid w:val="0023549B"/>
    <w:rsid w:val="00235DAD"/>
    <w:rsid w:val="0024041B"/>
    <w:rsid w:val="00242393"/>
    <w:rsid w:val="00244084"/>
    <w:rsid w:val="00244CA3"/>
    <w:rsid w:val="00245028"/>
    <w:rsid w:val="00252839"/>
    <w:rsid w:val="0025566C"/>
    <w:rsid w:val="00256543"/>
    <w:rsid w:val="00256B2A"/>
    <w:rsid w:val="0026149B"/>
    <w:rsid w:val="00264176"/>
    <w:rsid w:val="00264229"/>
    <w:rsid w:val="0026771A"/>
    <w:rsid w:val="002707F9"/>
    <w:rsid w:val="00270F02"/>
    <w:rsid w:val="002720F9"/>
    <w:rsid w:val="0027271C"/>
    <w:rsid w:val="00272DEB"/>
    <w:rsid w:val="002735BC"/>
    <w:rsid w:val="0027447C"/>
    <w:rsid w:val="002820EE"/>
    <w:rsid w:val="00282B86"/>
    <w:rsid w:val="00283122"/>
    <w:rsid w:val="0028315E"/>
    <w:rsid w:val="00284B91"/>
    <w:rsid w:val="00284BA0"/>
    <w:rsid w:val="002871DF"/>
    <w:rsid w:val="00290D64"/>
    <w:rsid w:val="00295F52"/>
    <w:rsid w:val="002A04C2"/>
    <w:rsid w:val="002A12C8"/>
    <w:rsid w:val="002A24C1"/>
    <w:rsid w:val="002A2DCC"/>
    <w:rsid w:val="002A2F5F"/>
    <w:rsid w:val="002A3B57"/>
    <w:rsid w:val="002A5818"/>
    <w:rsid w:val="002A58DF"/>
    <w:rsid w:val="002A70A2"/>
    <w:rsid w:val="002B0C4D"/>
    <w:rsid w:val="002B1915"/>
    <w:rsid w:val="002B3DAE"/>
    <w:rsid w:val="002B4052"/>
    <w:rsid w:val="002B42D0"/>
    <w:rsid w:val="002B5F19"/>
    <w:rsid w:val="002B608F"/>
    <w:rsid w:val="002B7EC2"/>
    <w:rsid w:val="002C1786"/>
    <w:rsid w:val="002C4964"/>
    <w:rsid w:val="002D16A3"/>
    <w:rsid w:val="002D2523"/>
    <w:rsid w:val="002D470C"/>
    <w:rsid w:val="002D5232"/>
    <w:rsid w:val="002E0244"/>
    <w:rsid w:val="002E0B57"/>
    <w:rsid w:val="002E156C"/>
    <w:rsid w:val="002E3A40"/>
    <w:rsid w:val="002E3F7A"/>
    <w:rsid w:val="002E6F11"/>
    <w:rsid w:val="002F1AA2"/>
    <w:rsid w:val="002F2B13"/>
    <w:rsid w:val="002F4345"/>
    <w:rsid w:val="002F6625"/>
    <w:rsid w:val="003044CD"/>
    <w:rsid w:val="00311766"/>
    <w:rsid w:val="00313255"/>
    <w:rsid w:val="00314979"/>
    <w:rsid w:val="0031665B"/>
    <w:rsid w:val="00322987"/>
    <w:rsid w:val="0032397F"/>
    <w:rsid w:val="00324668"/>
    <w:rsid w:val="00325694"/>
    <w:rsid w:val="003273E7"/>
    <w:rsid w:val="00330456"/>
    <w:rsid w:val="00330D87"/>
    <w:rsid w:val="00331B1C"/>
    <w:rsid w:val="00332D02"/>
    <w:rsid w:val="0034551F"/>
    <w:rsid w:val="003459B5"/>
    <w:rsid w:val="00347C26"/>
    <w:rsid w:val="003525C3"/>
    <w:rsid w:val="00360179"/>
    <w:rsid w:val="00362F14"/>
    <w:rsid w:val="003650F7"/>
    <w:rsid w:val="00367C23"/>
    <w:rsid w:val="00367E8D"/>
    <w:rsid w:val="00371735"/>
    <w:rsid w:val="00373E26"/>
    <w:rsid w:val="003742BD"/>
    <w:rsid w:val="0037511B"/>
    <w:rsid w:val="00377B90"/>
    <w:rsid w:val="00381070"/>
    <w:rsid w:val="00383FF5"/>
    <w:rsid w:val="00384656"/>
    <w:rsid w:val="003855B6"/>
    <w:rsid w:val="00385C13"/>
    <w:rsid w:val="00385ED1"/>
    <w:rsid w:val="003866E1"/>
    <w:rsid w:val="003934A3"/>
    <w:rsid w:val="00397726"/>
    <w:rsid w:val="00397F67"/>
    <w:rsid w:val="003A089D"/>
    <w:rsid w:val="003A15E6"/>
    <w:rsid w:val="003A3634"/>
    <w:rsid w:val="003A3D9D"/>
    <w:rsid w:val="003A5503"/>
    <w:rsid w:val="003A664A"/>
    <w:rsid w:val="003B08C2"/>
    <w:rsid w:val="003B0AA3"/>
    <w:rsid w:val="003B141B"/>
    <w:rsid w:val="003B2625"/>
    <w:rsid w:val="003B33ED"/>
    <w:rsid w:val="003B558C"/>
    <w:rsid w:val="003B5874"/>
    <w:rsid w:val="003B5CB1"/>
    <w:rsid w:val="003B68B1"/>
    <w:rsid w:val="003B6C4D"/>
    <w:rsid w:val="003B700C"/>
    <w:rsid w:val="003B757A"/>
    <w:rsid w:val="003B7751"/>
    <w:rsid w:val="003C0F9B"/>
    <w:rsid w:val="003C295F"/>
    <w:rsid w:val="003C2B28"/>
    <w:rsid w:val="003C7FE3"/>
    <w:rsid w:val="003D222E"/>
    <w:rsid w:val="003D41D6"/>
    <w:rsid w:val="003E077F"/>
    <w:rsid w:val="003E2F37"/>
    <w:rsid w:val="003E4ABF"/>
    <w:rsid w:val="003E66E9"/>
    <w:rsid w:val="003F0CEC"/>
    <w:rsid w:val="003F3582"/>
    <w:rsid w:val="003F53EC"/>
    <w:rsid w:val="003F7CCE"/>
    <w:rsid w:val="0040230B"/>
    <w:rsid w:val="00402E0B"/>
    <w:rsid w:val="00403CDF"/>
    <w:rsid w:val="0040483B"/>
    <w:rsid w:val="00405E50"/>
    <w:rsid w:val="00412139"/>
    <w:rsid w:val="00413EBF"/>
    <w:rsid w:val="004163FD"/>
    <w:rsid w:val="00420A7A"/>
    <w:rsid w:val="00424295"/>
    <w:rsid w:val="00430714"/>
    <w:rsid w:val="0043353D"/>
    <w:rsid w:val="00437D66"/>
    <w:rsid w:val="00437F86"/>
    <w:rsid w:val="00440F24"/>
    <w:rsid w:val="0044116A"/>
    <w:rsid w:val="00442DD8"/>
    <w:rsid w:val="00442FE1"/>
    <w:rsid w:val="0044333E"/>
    <w:rsid w:val="0044521B"/>
    <w:rsid w:val="0044562C"/>
    <w:rsid w:val="004507A5"/>
    <w:rsid w:val="00451242"/>
    <w:rsid w:val="00452B0E"/>
    <w:rsid w:val="004535A4"/>
    <w:rsid w:val="00453DC5"/>
    <w:rsid w:val="00454A98"/>
    <w:rsid w:val="004559BA"/>
    <w:rsid w:val="00456425"/>
    <w:rsid w:val="00456606"/>
    <w:rsid w:val="00456A58"/>
    <w:rsid w:val="00470BC0"/>
    <w:rsid w:val="004721EF"/>
    <w:rsid w:val="00472BBA"/>
    <w:rsid w:val="00475CBB"/>
    <w:rsid w:val="00477606"/>
    <w:rsid w:val="00477A72"/>
    <w:rsid w:val="00477DA7"/>
    <w:rsid w:val="00482594"/>
    <w:rsid w:val="0048368E"/>
    <w:rsid w:val="00484EC4"/>
    <w:rsid w:val="004873C8"/>
    <w:rsid w:val="00487871"/>
    <w:rsid w:val="00490D11"/>
    <w:rsid w:val="00491DAF"/>
    <w:rsid w:val="00492711"/>
    <w:rsid w:val="00493197"/>
    <w:rsid w:val="0049412D"/>
    <w:rsid w:val="00495F4F"/>
    <w:rsid w:val="004A225E"/>
    <w:rsid w:val="004A48F7"/>
    <w:rsid w:val="004A7BA3"/>
    <w:rsid w:val="004A7DD1"/>
    <w:rsid w:val="004B09F6"/>
    <w:rsid w:val="004B0BE0"/>
    <w:rsid w:val="004B1759"/>
    <w:rsid w:val="004B1A3B"/>
    <w:rsid w:val="004B1F80"/>
    <w:rsid w:val="004B2E24"/>
    <w:rsid w:val="004C097A"/>
    <w:rsid w:val="004C10B6"/>
    <w:rsid w:val="004C1AB7"/>
    <w:rsid w:val="004C74B9"/>
    <w:rsid w:val="004C7C2B"/>
    <w:rsid w:val="004D0776"/>
    <w:rsid w:val="004D297E"/>
    <w:rsid w:val="004D3AA4"/>
    <w:rsid w:val="004D400D"/>
    <w:rsid w:val="004D7660"/>
    <w:rsid w:val="004D7764"/>
    <w:rsid w:val="004E03E8"/>
    <w:rsid w:val="004E3BE8"/>
    <w:rsid w:val="004E43C3"/>
    <w:rsid w:val="004E5132"/>
    <w:rsid w:val="004E6382"/>
    <w:rsid w:val="004F0A41"/>
    <w:rsid w:val="004F0B3C"/>
    <w:rsid w:val="004F17B2"/>
    <w:rsid w:val="004F2DB0"/>
    <w:rsid w:val="004F31EF"/>
    <w:rsid w:val="004F4836"/>
    <w:rsid w:val="004F7E4B"/>
    <w:rsid w:val="005012C2"/>
    <w:rsid w:val="005023D4"/>
    <w:rsid w:val="005068F2"/>
    <w:rsid w:val="00510355"/>
    <w:rsid w:val="00511659"/>
    <w:rsid w:val="0051373A"/>
    <w:rsid w:val="0051496F"/>
    <w:rsid w:val="00514AA5"/>
    <w:rsid w:val="0051671C"/>
    <w:rsid w:val="00517072"/>
    <w:rsid w:val="00517617"/>
    <w:rsid w:val="00522C15"/>
    <w:rsid w:val="00523520"/>
    <w:rsid w:val="0052415E"/>
    <w:rsid w:val="00527392"/>
    <w:rsid w:val="00530B99"/>
    <w:rsid w:val="0053227F"/>
    <w:rsid w:val="005332F9"/>
    <w:rsid w:val="00533F89"/>
    <w:rsid w:val="00534DAD"/>
    <w:rsid w:val="00537F57"/>
    <w:rsid w:val="00546E60"/>
    <w:rsid w:val="00552FE4"/>
    <w:rsid w:val="005534EB"/>
    <w:rsid w:val="00553732"/>
    <w:rsid w:val="0055518E"/>
    <w:rsid w:val="00556DB3"/>
    <w:rsid w:val="005573F4"/>
    <w:rsid w:val="00562C9F"/>
    <w:rsid w:val="00564916"/>
    <w:rsid w:val="00564926"/>
    <w:rsid w:val="0056746B"/>
    <w:rsid w:val="00570512"/>
    <w:rsid w:val="00571566"/>
    <w:rsid w:val="005746D3"/>
    <w:rsid w:val="00574EA4"/>
    <w:rsid w:val="00576860"/>
    <w:rsid w:val="005768F7"/>
    <w:rsid w:val="00577B24"/>
    <w:rsid w:val="0058177E"/>
    <w:rsid w:val="005826CF"/>
    <w:rsid w:val="0058364D"/>
    <w:rsid w:val="00584E41"/>
    <w:rsid w:val="00592022"/>
    <w:rsid w:val="00596F35"/>
    <w:rsid w:val="0059729C"/>
    <w:rsid w:val="005979B1"/>
    <w:rsid w:val="005A0067"/>
    <w:rsid w:val="005A16F9"/>
    <w:rsid w:val="005A1B47"/>
    <w:rsid w:val="005A4645"/>
    <w:rsid w:val="005A4A67"/>
    <w:rsid w:val="005A5584"/>
    <w:rsid w:val="005B11A8"/>
    <w:rsid w:val="005B14C6"/>
    <w:rsid w:val="005B1602"/>
    <w:rsid w:val="005B43C0"/>
    <w:rsid w:val="005B4AF1"/>
    <w:rsid w:val="005B4BF1"/>
    <w:rsid w:val="005B6EEE"/>
    <w:rsid w:val="005B7FED"/>
    <w:rsid w:val="005C267F"/>
    <w:rsid w:val="005C44C9"/>
    <w:rsid w:val="005C4866"/>
    <w:rsid w:val="005D4412"/>
    <w:rsid w:val="005D5BEF"/>
    <w:rsid w:val="005D6E85"/>
    <w:rsid w:val="005E1DEF"/>
    <w:rsid w:val="005F1AB5"/>
    <w:rsid w:val="005F1BF5"/>
    <w:rsid w:val="005F5953"/>
    <w:rsid w:val="005F6C39"/>
    <w:rsid w:val="006017F0"/>
    <w:rsid w:val="0060541B"/>
    <w:rsid w:val="00611011"/>
    <w:rsid w:val="00611308"/>
    <w:rsid w:val="00614029"/>
    <w:rsid w:val="006177A6"/>
    <w:rsid w:val="0062019D"/>
    <w:rsid w:val="00623AA9"/>
    <w:rsid w:val="006273EB"/>
    <w:rsid w:val="00630DA4"/>
    <w:rsid w:val="0063284A"/>
    <w:rsid w:val="00634236"/>
    <w:rsid w:val="00636068"/>
    <w:rsid w:val="00636DF0"/>
    <w:rsid w:val="006405CB"/>
    <w:rsid w:val="00641C68"/>
    <w:rsid w:val="006436EA"/>
    <w:rsid w:val="00643F75"/>
    <w:rsid w:val="00647B93"/>
    <w:rsid w:val="006510C3"/>
    <w:rsid w:val="00663119"/>
    <w:rsid w:val="0066619A"/>
    <w:rsid w:val="0066715B"/>
    <w:rsid w:val="00667B26"/>
    <w:rsid w:val="00667F0E"/>
    <w:rsid w:val="00673DA8"/>
    <w:rsid w:val="00675448"/>
    <w:rsid w:val="00680126"/>
    <w:rsid w:val="00680246"/>
    <w:rsid w:val="0068320A"/>
    <w:rsid w:val="00684E7B"/>
    <w:rsid w:val="006854B9"/>
    <w:rsid w:val="0068681A"/>
    <w:rsid w:val="00687332"/>
    <w:rsid w:val="00691D92"/>
    <w:rsid w:val="0069765A"/>
    <w:rsid w:val="006A0B34"/>
    <w:rsid w:val="006A79AC"/>
    <w:rsid w:val="006B0D01"/>
    <w:rsid w:val="006B2E40"/>
    <w:rsid w:val="006B3FC7"/>
    <w:rsid w:val="006B4E4B"/>
    <w:rsid w:val="006B5D03"/>
    <w:rsid w:val="006C652D"/>
    <w:rsid w:val="006D0026"/>
    <w:rsid w:val="006D4066"/>
    <w:rsid w:val="006D4FD7"/>
    <w:rsid w:val="006D79D1"/>
    <w:rsid w:val="006E5A86"/>
    <w:rsid w:val="006E6D67"/>
    <w:rsid w:val="006F2352"/>
    <w:rsid w:val="006F4374"/>
    <w:rsid w:val="00701BA4"/>
    <w:rsid w:val="00702C08"/>
    <w:rsid w:val="00703A63"/>
    <w:rsid w:val="0070446C"/>
    <w:rsid w:val="00705734"/>
    <w:rsid w:val="00705F3F"/>
    <w:rsid w:val="00706102"/>
    <w:rsid w:val="00706ACF"/>
    <w:rsid w:val="00712261"/>
    <w:rsid w:val="00714052"/>
    <w:rsid w:val="00716552"/>
    <w:rsid w:val="00716EA3"/>
    <w:rsid w:val="0072180D"/>
    <w:rsid w:val="00721D9D"/>
    <w:rsid w:val="00722D11"/>
    <w:rsid w:val="007232AF"/>
    <w:rsid w:val="00724967"/>
    <w:rsid w:val="007257DD"/>
    <w:rsid w:val="007302AB"/>
    <w:rsid w:val="0073163A"/>
    <w:rsid w:val="007377EA"/>
    <w:rsid w:val="00737925"/>
    <w:rsid w:val="00737CCC"/>
    <w:rsid w:val="00743246"/>
    <w:rsid w:val="007440D0"/>
    <w:rsid w:val="007505D5"/>
    <w:rsid w:val="007544DA"/>
    <w:rsid w:val="00754757"/>
    <w:rsid w:val="00755B8A"/>
    <w:rsid w:val="00762CBD"/>
    <w:rsid w:val="00765B8C"/>
    <w:rsid w:val="00766445"/>
    <w:rsid w:val="007670AC"/>
    <w:rsid w:val="00767690"/>
    <w:rsid w:val="007720FC"/>
    <w:rsid w:val="00780163"/>
    <w:rsid w:val="007857AF"/>
    <w:rsid w:val="00785942"/>
    <w:rsid w:val="00796EC8"/>
    <w:rsid w:val="007973D3"/>
    <w:rsid w:val="007A2110"/>
    <w:rsid w:val="007A2485"/>
    <w:rsid w:val="007A4DD1"/>
    <w:rsid w:val="007A5109"/>
    <w:rsid w:val="007B1007"/>
    <w:rsid w:val="007B66C0"/>
    <w:rsid w:val="007B6DCB"/>
    <w:rsid w:val="007B70F3"/>
    <w:rsid w:val="007B711B"/>
    <w:rsid w:val="007C1BA1"/>
    <w:rsid w:val="007C2EB2"/>
    <w:rsid w:val="007C5121"/>
    <w:rsid w:val="007C64F3"/>
    <w:rsid w:val="007C6866"/>
    <w:rsid w:val="007D1C2C"/>
    <w:rsid w:val="007D1F0B"/>
    <w:rsid w:val="007D33BA"/>
    <w:rsid w:val="007D3A06"/>
    <w:rsid w:val="007D469E"/>
    <w:rsid w:val="007D780F"/>
    <w:rsid w:val="007D7E83"/>
    <w:rsid w:val="007E071D"/>
    <w:rsid w:val="007F27E0"/>
    <w:rsid w:val="007F2B3A"/>
    <w:rsid w:val="007F40AA"/>
    <w:rsid w:val="007F4378"/>
    <w:rsid w:val="007F68AF"/>
    <w:rsid w:val="00801E20"/>
    <w:rsid w:val="00803E2D"/>
    <w:rsid w:val="00803E83"/>
    <w:rsid w:val="008042B3"/>
    <w:rsid w:val="00805967"/>
    <w:rsid w:val="0080653D"/>
    <w:rsid w:val="00806FA6"/>
    <w:rsid w:val="00812923"/>
    <w:rsid w:val="00813AA0"/>
    <w:rsid w:val="00814B00"/>
    <w:rsid w:val="00815A45"/>
    <w:rsid w:val="00815DDD"/>
    <w:rsid w:val="00816F81"/>
    <w:rsid w:val="00817119"/>
    <w:rsid w:val="00817845"/>
    <w:rsid w:val="0082058B"/>
    <w:rsid w:val="00822F79"/>
    <w:rsid w:val="008246BB"/>
    <w:rsid w:val="00825032"/>
    <w:rsid w:val="00825BBF"/>
    <w:rsid w:val="00825C32"/>
    <w:rsid w:val="008269E4"/>
    <w:rsid w:val="00827535"/>
    <w:rsid w:val="008276EB"/>
    <w:rsid w:val="008302E3"/>
    <w:rsid w:val="00833489"/>
    <w:rsid w:val="008335CA"/>
    <w:rsid w:val="00833756"/>
    <w:rsid w:val="00837FA9"/>
    <w:rsid w:val="00840503"/>
    <w:rsid w:val="00845355"/>
    <w:rsid w:val="008502E3"/>
    <w:rsid w:val="0085151E"/>
    <w:rsid w:val="0085314D"/>
    <w:rsid w:val="00854041"/>
    <w:rsid w:val="00856EC6"/>
    <w:rsid w:val="00857FB8"/>
    <w:rsid w:val="008613B1"/>
    <w:rsid w:val="00861D28"/>
    <w:rsid w:val="00870A64"/>
    <w:rsid w:val="00873BB7"/>
    <w:rsid w:val="008757A9"/>
    <w:rsid w:val="00881183"/>
    <w:rsid w:val="00882BA1"/>
    <w:rsid w:val="00883292"/>
    <w:rsid w:val="008871B0"/>
    <w:rsid w:val="00887ABA"/>
    <w:rsid w:val="0089479F"/>
    <w:rsid w:val="00894B0C"/>
    <w:rsid w:val="008A053D"/>
    <w:rsid w:val="008A2D55"/>
    <w:rsid w:val="008B1D5E"/>
    <w:rsid w:val="008B1FE2"/>
    <w:rsid w:val="008B410B"/>
    <w:rsid w:val="008B7FC4"/>
    <w:rsid w:val="008C0962"/>
    <w:rsid w:val="008C1759"/>
    <w:rsid w:val="008C184E"/>
    <w:rsid w:val="008C1B52"/>
    <w:rsid w:val="008C2408"/>
    <w:rsid w:val="008C4738"/>
    <w:rsid w:val="008C4ADF"/>
    <w:rsid w:val="008C6633"/>
    <w:rsid w:val="008C713E"/>
    <w:rsid w:val="008C7481"/>
    <w:rsid w:val="008D29DD"/>
    <w:rsid w:val="008D3731"/>
    <w:rsid w:val="008D4049"/>
    <w:rsid w:val="008E150E"/>
    <w:rsid w:val="008E19E5"/>
    <w:rsid w:val="008E5D42"/>
    <w:rsid w:val="008E6BE3"/>
    <w:rsid w:val="008F24F3"/>
    <w:rsid w:val="008F72E2"/>
    <w:rsid w:val="00900FB6"/>
    <w:rsid w:val="009011AF"/>
    <w:rsid w:val="00903270"/>
    <w:rsid w:val="00904409"/>
    <w:rsid w:val="00904966"/>
    <w:rsid w:val="0090530B"/>
    <w:rsid w:val="00907FE7"/>
    <w:rsid w:val="009110CA"/>
    <w:rsid w:val="009155D9"/>
    <w:rsid w:val="009276D0"/>
    <w:rsid w:val="00936FB2"/>
    <w:rsid w:val="00936FD8"/>
    <w:rsid w:val="00941EC4"/>
    <w:rsid w:val="00942A7A"/>
    <w:rsid w:val="00942DB0"/>
    <w:rsid w:val="00943CC5"/>
    <w:rsid w:val="009465D4"/>
    <w:rsid w:val="00950E8C"/>
    <w:rsid w:val="00951C50"/>
    <w:rsid w:val="009536A5"/>
    <w:rsid w:val="00957CC1"/>
    <w:rsid w:val="009606CC"/>
    <w:rsid w:val="009613D9"/>
    <w:rsid w:val="009639C6"/>
    <w:rsid w:val="00963A72"/>
    <w:rsid w:val="00967326"/>
    <w:rsid w:val="00967344"/>
    <w:rsid w:val="00967562"/>
    <w:rsid w:val="0097104D"/>
    <w:rsid w:val="00971F55"/>
    <w:rsid w:val="0097455E"/>
    <w:rsid w:val="00974939"/>
    <w:rsid w:val="0097513D"/>
    <w:rsid w:val="00976208"/>
    <w:rsid w:val="0098029F"/>
    <w:rsid w:val="0098128E"/>
    <w:rsid w:val="00982B00"/>
    <w:rsid w:val="009844FD"/>
    <w:rsid w:val="009907FC"/>
    <w:rsid w:val="0099587A"/>
    <w:rsid w:val="00996333"/>
    <w:rsid w:val="00996642"/>
    <w:rsid w:val="009A0D94"/>
    <w:rsid w:val="009A0F9B"/>
    <w:rsid w:val="009A4137"/>
    <w:rsid w:val="009A778B"/>
    <w:rsid w:val="009A7C56"/>
    <w:rsid w:val="009B0FDB"/>
    <w:rsid w:val="009B2E52"/>
    <w:rsid w:val="009B2F2B"/>
    <w:rsid w:val="009B3EAF"/>
    <w:rsid w:val="009B4D4A"/>
    <w:rsid w:val="009B7231"/>
    <w:rsid w:val="009C0E14"/>
    <w:rsid w:val="009C50F1"/>
    <w:rsid w:val="009C7047"/>
    <w:rsid w:val="009D3172"/>
    <w:rsid w:val="009E3E4F"/>
    <w:rsid w:val="009E4393"/>
    <w:rsid w:val="009E510D"/>
    <w:rsid w:val="009E7430"/>
    <w:rsid w:val="009F0455"/>
    <w:rsid w:val="009F0F7F"/>
    <w:rsid w:val="009F14BF"/>
    <w:rsid w:val="009F1948"/>
    <w:rsid w:val="009F278E"/>
    <w:rsid w:val="009F36AC"/>
    <w:rsid w:val="009F5E3A"/>
    <w:rsid w:val="009F61A2"/>
    <w:rsid w:val="009F725B"/>
    <w:rsid w:val="009F7EB2"/>
    <w:rsid w:val="00A06CD7"/>
    <w:rsid w:val="00A072A3"/>
    <w:rsid w:val="00A0738F"/>
    <w:rsid w:val="00A1046C"/>
    <w:rsid w:val="00A11BB7"/>
    <w:rsid w:val="00A12A3F"/>
    <w:rsid w:val="00A15245"/>
    <w:rsid w:val="00A160C6"/>
    <w:rsid w:val="00A17484"/>
    <w:rsid w:val="00A20EFF"/>
    <w:rsid w:val="00A23973"/>
    <w:rsid w:val="00A25471"/>
    <w:rsid w:val="00A26264"/>
    <w:rsid w:val="00A2781B"/>
    <w:rsid w:val="00A27F30"/>
    <w:rsid w:val="00A3095F"/>
    <w:rsid w:val="00A31D01"/>
    <w:rsid w:val="00A3330D"/>
    <w:rsid w:val="00A34488"/>
    <w:rsid w:val="00A37419"/>
    <w:rsid w:val="00A40E5B"/>
    <w:rsid w:val="00A41BBE"/>
    <w:rsid w:val="00A42734"/>
    <w:rsid w:val="00A52394"/>
    <w:rsid w:val="00A554E7"/>
    <w:rsid w:val="00A5558E"/>
    <w:rsid w:val="00A5656C"/>
    <w:rsid w:val="00A57937"/>
    <w:rsid w:val="00A636FB"/>
    <w:rsid w:val="00A6371C"/>
    <w:rsid w:val="00A65C26"/>
    <w:rsid w:val="00A65DA6"/>
    <w:rsid w:val="00A67C4D"/>
    <w:rsid w:val="00A7270D"/>
    <w:rsid w:val="00A73D85"/>
    <w:rsid w:val="00A75F7C"/>
    <w:rsid w:val="00A773A4"/>
    <w:rsid w:val="00A77500"/>
    <w:rsid w:val="00A802F5"/>
    <w:rsid w:val="00A81CEE"/>
    <w:rsid w:val="00A81E15"/>
    <w:rsid w:val="00A8276E"/>
    <w:rsid w:val="00A840D3"/>
    <w:rsid w:val="00A857FE"/>
    <w:rsid w:val="00A94F69"/>
    <w:rsid w:val="00A972CD"/>
    <w:rsid w:val="00AA1E9F"/>
    <w:rsid w:val="00AA3453"/>
    <w:rsid w:val="00AA6A4A"/>
    <w:rsid w:val="00AB0691"/>
    <w:rsid w:val="00AB18F7"/>
    <w:rsid w:val="00AB20F9"/>
    <w:rsid w:val="00AB5B29"/>
    <w:rsid w:val="00AC1C58"/>
    <w:rsid w:val="00AD27FC"/>
    <w:rsid w:val="00AD2BEE"/>
    <w:rsid w:val="00AD3806"/>
    <w:rsid w:val="00AD580B"/>
    <w:rsid w:val="00AE0377"/>
    <w:rsid w:val="00AE1BFB"/>
    <w:rsid w:val="00AE55DF"/>
    <w:rsid w:val="00AF1307"/>
    <w:rsid w:val="00AF28AD"/>
    <w:rsid w:val="00AF313F"/>
    <w:rsid w:val="00AF555F"/>
    <w:rsid w:val="00AF6C49"/>
    <w:rsid w:val="00AF7ECE"/>
    <w:rsid w:val="00B0047F"/>
    <w:rsid w:val="00B004F7"/>
    <w:rsid w:val="00B0360E"/>
    <w:rsid w:val="00B03BF3"/>
    <w:rsid w:val="00B05C55"/>
    <w:rsid w:val="00B064F6"/>
    <w:rsid w:val="00B10643"/>
    <w:rsid w:val="00B118EB"/>
    <w:rsid w:val="00B13020"/>
    <w:rsid w:val="00B14B97"/>
    <w:rsid w:val="00B153FC"/>
    <w:rsid w:val="00B15B12"/>
    <w:rsid w:val="00B16A42"/>
    <w:rsid w:val="00B23E81"/>
    <w:rsid w:val="00B24FB9"/>
    <w:rsid w:val="00B25AF2"/>
    <w:rsid w:val="00B25D07"/>
    <w:rsid w:val="00B25D63"/>
    <w:rsid w:val="00B25F5A"/>
    <w:rsid w:val="00B2705A"/>
    <w:rsid w:val="00B30548"/>
    <w:rsid w:val="00B32715"/>
    <w:rsid w:val="00B36681"/>
    <w:rsid w:val="00B36828"/>
    <w:rsid w:val="00B36D8A"/>
    <w:rsid w:val="00B40181"/>
    <w:rsid w:val="00B4047E"/>
    <w:rsid w:val="00B404F5"/>
    <w:rsid w:val="00B4618F"/>
    <w:rsid w:val="00B476C0"/>
    <w:rsid w:val="00B51AA2"/>
    <w:rsid w:val="00B53475"/>
    <w:rsid w:val="00B55426"/>
    <w:rsid w:val="00B563FC"/>
    <w:rsid w:val="00B56450"/>
    <w:rsid w:val="00B63A0A"/>
    <w:rsid w:val="00B66215"/>
    <w:rsid w:val="00B71856"/>
    <w:rsid w:val="00B71A99"/>
    <w:rsid w:val="00B71D15"/>
    <w:rsid w:val="00B73017"/>
    <w:rsid w:val="00B73AE3"/>
    <w:rsid w:val="00B742A0"/>
    <w:rsid w:val="00B8733E"/>
    <w:rsid w:val="00B92951"/>
    <w:rsid w:val="00B92B84"/>
    <w:rsid w:val="00B93BC4"/>
    <w:rsid w:val="00B95F9F"/>
    <w:rsid w:val="00B967E1"/>
    <w:rsid w:val="00B97486"/>
    <w:rsid w:val="00B9756B"/>
    <w:rsid w:val="00BA027C"/>
    <w:rsid w:val="00BA14E0"/>
    <w:rsid w:val="00BA2CD8"/>
    <w:rsid w:val="00BA2E10"/>
    <w:rsid w:val="00BA6AEF"/>
    <w:rsid w:val="00BB08F3"/>
    <w:rsid w:val="00BB41DE"/>
    <w:rsid w:val="00BB50F8"/>
    <w:rsid w:val="00BB6FC8"/>
    <w:rsid w:val="00BB74C8"/>
    <w:rsid w:val="00BC20F5"/>
    <w:rsid w:val="00BC2F80"/>
    <w:rsid w:val="00BC38CB"/>
    <w:rsid w:val="00BC589E"/>
    <w:rsid w:val="00BC7010"/>
    <w:rsid w:val="00BD21E3"/>
    <w:rsid w:val="00BD3B40"/>
    <w:rsid w:val="00BD504C"/>
    <w:rsid w:val="00BD57FE"/>
    <w:rsid w:val="00BD5B75"/>
    <w:rsid w:val="00BE1EA2"/>
    <w:rsid w:val="00BE24D2"/>
    <w:rsid w:val="00BE5087"/>
    <w:rsid w:val="00BE6914"/>
    <w:rsid w:val="00BE7A3D"/>
    <w:rsid w:val="00BE7C9F"/>
    <w:rsid w:val="00BF1732"/>
    <w:rsid w:val="00BF27CA"/>
    <w:rsid w:val="00BF3DFA"/>
    <w:rsid w:val="00BF47F0"/>
    <w:rsid w:val="00BF6FAF"/>
    <w:rsid w:val="00BF78A8"/>
    <w:rsid w:val="00C012AA"/>
    <w:rsid w:val="00C017A3"/>
    <w:rsid w:val="00C0197B"/>
    <w:rsid w:val="00C02402"/>
    <w:rsid w:val="00C02942"/>
    <w:rsid w:val="00C03BF8"/>
    <w:rsid w:val="00C03C53"/>
    <w:rsid w:val="00C040AC"/>
    <w:rsid w:val="00C0458E"/>
    <w:rsid w:val="00C14F31"/>
    <w:rsid w:val="00C17C8B"/>
    <w:rsid w:val="00C20519"/>
    <w:rsid w:val="00C210D8"/>
    <w:rsid w:val="00C30579"/>
    <w:rsid w:val="00C30CF2"/>
    <w:rsid w:val="00C3116C"/>
    <w:rsid w:val="00C32B9C"/>
    <w:rsid w:val="00C36266"/>
    <w:rsid w:val="00C37652"/>
    <w:rsid w:val="00C4012A"/>
    <w:rsid w:val="00C42CDF"/>
    <w:rsid w:val="00C431B6"/>
    <w:rsid w:val="00C47E6A"/>
    <w:rsid w:val="00C53E73"/>
    <w:rsid w:val="00C5402F"/>
    <w:rsid w:val="00C545C6"/>
    <w:rsid w:val="00C54904"/>
    <w:rsid w:val="00C560FA"/>
    <w:rsid w:val="00C61E9B"/>
    <w:rsid w:val="00C62775"/>
    <w:rsid w:val="00C62B4B"/>
    <w:rsid w:val="00C651F0"/>
    <w:rsid w:val="00C65DF0"/>
    <w:rsid w:val="00C67E47"/>
    <w:rsid w:val="00C7023D"/>
    <w:rsid w:val="00C7074E"/>
    <w:rsid w:val="00C707F1"/>
    <w:rsid w:val="00C70C35"/>
    <w:rsid w:val="00C74606"/>
    <w:rsid w:val="00C779ED"/>
    <w:rsid w:val="00C849A8"/>
    <w:rsid w:val="00C84C37"/>
    <w:rsid w:val="00C9110A"/>
    <w:rsid w:val="00C92714"/>
    <w:rsid w:val="00C92C6C"/>
    <w:rsid w:val="00C9416D"/>
    <w:rsid w:val="00C941F8"/>
    <w:rsid w:val="00C974B4"/>
    <w:rsid w:val="00CA0AF8"/>
    <w:rsid w:val="00CA1706"/>
    <w:rsid w:val="00CA172C"/>
    <w:rsid w:val="00CA3EE6"/>
    <w:rsid w:val="00CA460F"/>
    <w:rsid w:val="00CA4FC1"/>
    <w:rsid w:val="00CA5D25"/>
    <w:rsid w:val="00CA7F5B"/>
    <w:rsid w:val="00CB0E4C"/>
    <w:rsid w:val="00CB3C8B"/>
    <w:rsid w:val="00CB4959"/>
    <w:rsid w:val="00CB4FD8"/>
    <w:rsid w:val="00CB5D44"/>
    <w:rsid w:val="00CB695E"/>
    <w:rsid w:val="00CB7AFA"/>
    <w:rsid w:val="00CC0194"/>
    <w:rsid w:val="00CC539D"/>
    <w:rsid w:val="00CC60D1"/>
    <w:rsid w:val="00CC66F1"/>
    <w:rsid w:val="00CD0B14"/>
    <w:rsid w:val="00CD12A9"/>
    <w:rsid w:val="00CD12B0"/>
    <w:rsid w:val="00CD1CD9"/>
    <w:rsid w:val="00CD27BF"/>
    <w:rsid w:val="00CD2B83"/>
    <w:rsid w:val="00CD2DAB"/>
    <w:rsid w:val="00CD336F"/>
    <w:rsid w:val="00CD4A5F"/>
    <w:rsid w:val="00CD4E87"/>
    <w:rsid w:val="00CD589F"/>
    <w:rsid w:val="00CD6640"/>
    <w:rsid w:val="00CE359B"/>
    <w:rsid w:val="00CE3C32"/>
    <w:rsid w:val="00CE4531"/>
    <w:rsid w:val="00CE485D"/>
    <w:rsid w:val="00CE4883"/>
    <w:rsid w:val="00CE64BB"/>
    <w:rsid w:val="00CF415D"/>
    <w:rsid w:val="00CF5164"/>
    <w:rsid w:val="00CF6624"/>
    <w:rsid w:val="00CF7AB5"/>
    <w:rsid w:val="00D03BFD"/>
    <w:rsid w:val="00D03FBC"/>
    <w:rsid w:val="00D11773"/>
    <w:rsid w:val="00D11F7B"/>
    <w:rsid w:val="00D12D76"/>
    <w:rsid w:val="00D14DB8"/>
    <w:rsid w:val="00D15E1F"/>
    <w:rsid w:val="00D222BC"/>
    <w:rsid w:val="00D27680"/>
    <w:rsid w:val="00D355A3"/>
    <w:rsid w:val="00D37D5D"/>
    <w:rsid w:val="00D37DFD"/>
    <w:rsid w:val="00D403AD"/>
    <w:rsid w:val="00D43D75"/>
    <w:rsid w:val="00D44ABE"/>
    <w:rsid w:val="00D45B73"/>
    <w:rsid w:val="00D474E5"/>
    <w:rsid w:val="00D47558"/>
    <w:rsid w:val="00D505EA"/>
    <w:rsid w:val="00D56E8D"/>
    <w:rsid w:val="00D607A2"/>
    <w:rsid w:val="00D61388"/>
    <w:rsid w:val="00D70CCF"/>
    <w:rsid w:val="00D72C9E"/>
    <w:rsid w:val="00D753F2"/>
    <w:rsid w:val="00D76ABD"/>
    <w:rsid w:val="00D81083"/>
    <w:rsid w:val="00D85138"/>
    <w:rsid w:val="00D85FD2"/>
    <w:rsid w:val="00D907F8"/>
    <w:rsid w:val="00D938CB"/>
    <w:rsid w:val="00D95AEB"/>
    <w:rsid w:val="00D96BE9"/>
    <w:rsid w:val="00D97A66"/>
    <w:rsid w:val="00D97B10"/>
    <w:rsid w:val="00DA0E1B"/>
    <w:rsid w:val="00DA11E2"/>
    <w:rsid w:val="00DA14A6"/>
    <w:rsid w:val="00DA1690"/>
    <w:rsid w:val="00DA16B5"/>
    <w:rsid w:val="00DA1D83"/>
    <w:rsid w:val="00DA31C1"/>
    <w:rsid w:val="00DB038F"/>
    <w:rsid w:val="00DB0660"/>
    <w:rsid w:val="00DB31BA"/>
    <w:rsid w:val="00DB3C42"/>
    <w:rsid w:val="00DC01FA"/>
    <w:rsid w:val="00DC3513"/>
    <w:rsid w:val="00DE04E8"/>
    <w:rsid w:val="00DE1401"/>
    <w:rsid w:val="00DE3220"/>
    <w:rsid w:val="00DE40C7"/>
    <w:rsid w:val="00DE5552"/>
    <w:rsid w:val="00DF10AF"/>
    <w:rsid w:val="00DF5819"/>
    <w:rsid w:val="00DF6C18"/>
    <w:rsid w:val="00E006AA"/>
    <w:rsid w:val="00E012CD"/>
    <w:rsid w:val="00E03256"/>
    <w:rsid w:val="00E04F63"/>
    <w:rsid w:val="00E10CD3"/>
    <w:rsid w:val="00E11A55"/>
    <w:rsid w:val="00E15CF7"/>
    <w:rsid w:val="00E171E3"/>
    <w:rsid w:val="00E20736"/>
    <w:rsid w:val="00E23717"/>
    <w:rsid w:val="00E25877"/>
    <w:rsid w:val="00E259A1"/>
    <w:rsid w:val="00E3087F"/>
    <w:rsid w:val="00E31DA0"/>
    <w:rsid w:val="00E31FD5"/>
    <w:rsid w:val="00E3350E"/>
    <w:rsid w:val="00E34DBC"/>
    <w:rsid w:val="00E4033C"/>
    <w:rsid w:val="00E429C3"/>
    <w:rsid w:val="00E47346"/>
    <w:rsid w:val="00E47F49"/>
    <w:rsid w:val="00E50E9D"/>
    <w:rsid w:val="00E51BA1"/>
    <w:rsid w:val="00E60DB8"/>
    <w:rsid w:val="00E62D14"/>
    <w:rsid w:val="00E64310"/>
    <w:rsid w:val="00E662DC"/>
    <w:rsid w:val="00E6673B"/>
    <w:rsid w:val="00E674C1"/>
    <w:rsid w:val="00E676BA"/>
    <w:rsid w:val="00E711E0"/>
    <w:rsid w:val="00E71469"/>
    <w:rsid w:val="00E72724"/>
    <w:rsid w:val="00E727F6"/>
    <w:rsid w:val="00E743E3"/>
    <w:rsid w:val="00E751C4"/>
    <w:rsid w:val="00E760A6"/>
    <w:rsid w:val="00E764E6"/>
    <w:rsid w:val="00E82171"/>
    <w:rsid w:val="00E82FE2"/>
    <w:rsid w:val="00E95147"/>
    <w:rsid w:val="00E95955"/>
    <w:rsid w:val="00EA0308"/>
    <w:rsid w:val="00EA10DF"/>
    <w:rsid w:val="00EB12DD"/>
    <w:rsid w:val="00EB32BC"/>
    <w:rsid w:val="00EB3582"/>
    <w:rsid w:val="00EB38C4"/>
    <w:rsid w:val="00EB7A84"/>
    <w:rsid w:val="00EC266C"/>
    <w:rsid w:val="00EC6054"/>
    <w:rsid w:val="00ED02BD"/>
    <w:rsid w:val="00ED03F3"/>
    <w:rsid w:val="00ED0DC4"/>
    <w:rsid w:val="00ED1B7F"/>
    <w:rsid w:val="00ED3AD6"/>
    <w:rsid w:val="00ED4609"/>
    <w:rsid w:val="00ED4647"/>
    <w:rsid w:val="00ED4BC1"/>
    <w:rsid w:val="00ED4E6E"/>
    <w:rsid w:val="00ED5FCD"/>
    <w:rsid w:val="00EE025F"/>
    <w:rsid w:val="00EE1334"/>
    <w:rsid w:val="00EE2158"/>
    <w:rsid w:val="00EE7631"/>
    <w:rsid w:val="00EF1DE5"/>
    <w:rsid w:val="00EF20DD"/>
    <w:rsid w:val="00EF21CD"/>
    <w:rsid w:val="00EF3D7D"/>
    <w:rsid w:val="00EF69B1"/>
    <w:rsid w:val="00EF6FB5"/>
    <w:rsid w:val="00EF7A7C"/>
    <w:rsid w:val="00EF7CFE"/>
    <w:rsid w:val="00F01B17"/>
    <w:rsid w:val="00F02F6C"/>
    <w:rsid w:val="00F0431A"/>
    <w:rsid w:val="00F063C5"/>
    <w:rsid w:val="00F068E4"/>
    <w:rsid w:val="00F069BF"/>
    <w:rsid w:val="00F07477"/>
    <w:rsid w:val="00F075E8"/>
    <w:rsid w:val="00F07E04"/>
    <w:rsid w:val="00F1085B"/>
    <w:rsid w:val="00F10BCB"/>
    <w:rsid w:val="00F12B4C"/>
    <w:rsid w:val="00F12B58"/>
    <w:rsid w:val="00F15060"/>
    <w:rsid w:val="00F156EE"/>
    <w:rsid w:val="00F21F98"/>
    <w:rsid w:val="00F26018"/>
    <w:rsid w:val="00F30B3F"/>
    <w:rsid w:val="00F30DBC"/>
    <w:rsid w:val="00F42403"/>
    <w:rsid w:val="00F4401F"/>
    <w:rsid w:val="00F475B3"/>
    <w:rsid w:val="00F478BD"/>
    <w:rsid w:val="00F47D5D"/>
    <w:rsid w:val="00F5274E"/>
    <w:rsid w:val="00F53039"/>
    <w:rsid w:val="00F54383"/>
    <w:rsid w:val="00F56D94"/>
    <w:rsid w:val="00F57290"/>
    <w:rsid w:val="00F60035"/>
    <w:rsid w:val="00F60E3C"/>
    <w:rsid w:val="00F60ECA"/>
    <w:rsid w:val="00F647BD"/>
    <w:rsid w:val="00F70A40"/>
    <w:rsid w:val="00F73551"/>
    <w:rsid w:val="00F74B8C"/>
    <w:rsid w:val="00F74DC3"/>
    <w:rsid w:val="00F77E69"/>
    <w:rsid w:val="00F84949"/>
    <w:rsid w:val="00F86941"/>
    <w:rsid w:val="00F916B4"/>
    <w:rsid w:val="00F92B30"/>
    <w:rsid w:val="00F97B2F"/>
    <w:rsid w:val="00FA5477"/>
    <w:rsid w:val="00FA59C1"/>
    <w:rsid w:val="00FA5EA5"/>
    <w:rsid w:val="00FA7A39"/>
    <w:rsid w:val="00FB0A33"/>
    <w:rsid w:val="00FB0D9E"/>
    <w:rsid w:val="00FB0DF5"/>
    <w:rsid w:val="00FB61E4"/>
    <w:rsid w:val="00FC5B90"/>
    <w:rsid w:val="00FC5F47"/>
    <w:rsid w:val="00FC613B"/>
    <w:rsid w:val="00FC7A3D"/>
    <w:rsid w:val="00FD124C"/>
    <w:rsid w:val="00FD2AFB"/>
    <w:rsid w:val="00FD4867"/>
    <w:rsid w:val="00FF10AD"/>
    <w:rsid w:val="00FF4223"/>
    <w:rsid w:val="00FF5265"/>
    <w:rsid w:val="00FF5440"/>
    <w:rsid w:val="00FF69EB"/>
    <w:rsid w:val="00FF7F0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docId w15:val="{F389A599-A792-4711-910F-5C5B3AE57D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qFormat="1"/>
    <w:lsdException w:name="heading 6" w:uiPriority="0" w:qFormat="1"/>
    <w:lsdException w:name="heading 7" w:qFormat="1"/>
    <w:lsdException w:name="heading 8"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qFormat="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iPriority="0"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3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A5656C"/>
    <w:rPr>
      <w:sz w:val="24"/>
      <w:szCs w:val="24"/>
      <w:lang w:eastAsia="zh-CN"/>
    </w:rPr>
  </w:style>
  <w:style w:type="paragraph" w:styleId="Nagwek1">
    <w:name w:val="heading 1"/>
    <w:aliases w:val="N 1,Title 1"/>
    <w:basedOn w:val="Normalny"/>
    <w:next w:val="Normalny"/>
    <w:link w:val="Nagwek1Znak"/>
    <w:qFormat/>
    <w:rsid w:val="00BA14E0"/>
    <w:pPr>
      <w:keepNext/>
      <w:tabs>
        <w:tab w:val="left" w:pos="3450"/>
      </w:tabs>
      <w:spacing w:before="200" w:after="200"/>
      <w:jc w:val="center"/>
      <w:outlineLvl w:val="0"/>
    </w:pPr>
    <w:rPr>
      <w:b/>
      <w:bCs/>
    </w:rPr>
  </w:style>
  <w:style w:type="paragraph" w:styleId="Nagwek2">
    <w:name w:val="heading 2"/>
    <w:aliases w:val="Title 2"/>
    <w:basedOn w:val="Normalny"/>
    <w:next w:val="Normalny"/>
    <w:link w:val="Nagwek2Znak"/>
    <w:qFormat/>
    <w:rsid w:val="00942DB0"/>
    <w:pPr>
      <w:keepNext/>
      <w:spacing w:before="240" w:after="60"/>
      <w:outlineLvl w:val="1"/>
    </w:pPr>
    <w:rPr>
      <w:rFonts w:ascii="Calibri Light" w:eastAsia="Times New Roman" w:hAnsi="Calibri Light"/>
      <w:b/>
      <w:bCs/>
      <w:i/>
      <w:iCs/>
      <w:sz w:val="28"/>
      <w:szCs w:val="28"/>
    </w:rPr>
  </w:style>
  <w:style w:type="paragraph" w:styleId="Nagwek3">
    <w:name w:val="heading 3"/>
    <w:basedOn w:val="Normalny"/>
    <w:next w:val="Normalny"/>
    <w:link w:val="Nagwek3Znak"/>
    <w:qFormat/>
    <w:rsid w:val="00942DB0"/>
    <w:pPr>
      <w:keepNext/>
      <w:widowControl w:val="0"/>
      <w:outlineLvl w:val="2"/>
    </w:pPr>
    <w:rPr>
      <w:rFonts w:ascii="Arial" w:eastAsia="Times New Roman" w:hAnsi="Arial"/>
      <w:b/>
      <w:sz w:val="16"/>
      <w:szCs w:val="20"/>
    </w:rPr>
  </w:style>
  <w:style w:type="paragraph" w:styleId="Nagwek4">
    <w:name w:val="heading 4"/>
    <w:basedOn w:val="Normalny"/>
    <w:next w:val="Normalny"/>
    <w:link w:val="Nagwek4Znak"/>
    <w:qFormat/>
    <w:rsid w:val="00942DB0"/>
    <w:pPr>
      <w:keepNext/>
      <w:widowControl w:val="0"/>
      <w:outlineLvl w:val="3"/>
    </w:pPr>
    <w:rPr>
      <w:rFonts w:ascii="Arial" w:eastAsia="Times New Roman" w:hAnsi="Arial"/>
      <w:sz w:val="28"/>
      <w:szCs w:val="20"/>
    </w:rPr>
  </w:style>
  <w:style w:type="paragraph" w:styleId="Nagwek5">
    <w:name w:val="heading 5"/>
    <w:basedOn w:val="Normalny"/>
    <w:next w:val="Normalny"/>
    <w:link w:val="Nagwek5Znak"/>
    <w:uiPriority w:val="99"/>
    <w:qFormat/>
    <w:rsid w:val="00942DB0"/>
    <w:pPr>
      <w:keepNext/>
      <w:widowControl w:val="0"/>
      <w:outlineLvl w:val="4"/>
    </w:pPr>
    <w:rPr>
      <w:rFonts w:ascii="Arial" w:eastAsia="Times New Roman" w:hAnsi="Arial"/>
      <w:b/>
      <w:sz w:val="22"/>
      <w:szCs w:val="20"/>
    </w:rPr>
  </w:style>
  <w:style w:type="paragraph" w:styleId="Nagwek6">
    <w:name w:val="heading 6"/>
    <w:basedOn w:val="Normalny"/>
    <w:next w:val="Normalny"/>
    <w:link w:val="Nagwek6Znak"/>
    <w:qFormat/>
    <w:rsid w:val="00942DB0"/>
    <w:pPr>
      <w:keepNext/>
      <w:widowControl w:val="0"/>
      <w:outlineLvl w:val="5"/>
    </w:pPr>
    <w:rPr>
      <w:rFonts w:ascii="Arial" w:eastAsia="Times New Roman" w:hAnsi="Arial"/>
      <w:b/>
      <w:szCs w:val="20"/>
    </w:rPr>
  </w:style>
  <w:style w:type="paragraph" w:styleId="Nagwek7">
    <w:name w:val="heading 7"/>
    <w:basedOn w:val="Normalny"/>
    <w:next w:val="Normalny"/>
    <w:link w:val="Nagwek7Znak"/>
    <w:uiPriority w:val="99"/>
    <w:qFormat/>
    <w:rsid w:val="00942DB0"/>
    <w:pPr>
      <w:spacing w:before="240" w:after="60"/>
      <w:outlineLvl w:val="6"/>
    </w:pPr>
    <w:rPr>
      <w:rFonts w:ascii="Calibri" w:eastAsia="Times New Roman" w:hAnsi="Calibri"/>
    </w:rPr>
  </w:style>
  <w:style w:type="paragraph" w:styleId="Nagwek8">
    <w:name w:val="heading 8"/>
    <w:basedOn w:val="Normalny"/>
    <w:next w:val="Normalny"/>
    <w:link w:val="Nagwek8Znak"/>
    <w:uiPriority w:val="99"/>
    <w:qFormat/>
    <w:rsid w:val="00942DB0"/>
    <w:pPr>
      <w:spacing w:before="240" w:after="60"/>
      <w:outlineLvl w:val="7"/>
    </w:pPr>
    <w:rPr>
      <w:rFonts w:ascii="Calibri" w:eastAsia="Times New Roman" w:hAnsi="Calibri"/>
      <w:i/>
      <w:iCs/>
    </w:rPr>
  </w:style>
  <w:style w:type="paragraph" w:styleId="Nagwek9">
    <w:name w:val="heading 9"/>
    <w:basedOn w:val="Normalny"/>
    <w:next w:val="Normalny"/>
    <w:link w:val="Nagwek9Znak"/>
    <w:qFormat/>
    <w:rsid w:val="00942DB0"/>
    <w:pPr>
      <w:keepNext/>
      <w:widowControl w:val="0"/>
      <w:jc w:val="center"/>
      <w:outlineLvl w:val="8"/>
    </w:pPr>
    <w:rPr>
      <w:rFonts w:ascii="Arial" w:eastAsia="Times New Roman" w:hAnsi="Arial"/>
      <w:sz w:val="4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Odwoaniedokomentarza">
    <w:name w:val="annotation reference"/>
    <w:uiPriority w:val="99"/>
    <w:rsid w:val="00BE1EA2"/>
    <w:rPr>
      <w:sz w:val="16"/>
      <w:szCs w:val="16"/>
    </w:rPr>
  </w:style>
  <w:style w:type="paragraph" w:styleId="Tekstkomentarza">
    <w:name w:val="annotation text"/>
    <w:basedOn w:val="Normalny"/>
    <w:link w:val="TekstkomentarzaZnak"/>
    <w:uiPriority w:val="99"/>
    <w:rsid w:val="00BE1EA2"/>
    <w:rPr>
      <w:sz w:val="20"/>
      <w:szCs w:val="20"/>
    </w:rPr>
  </w:style>
  <w:style w:type="character" w:customStyle="1" w:styleId="TekstkomentarzaZnak">
    <w:name w:val="Tekst komentarza Znak"/>
    <w:link w:val="Tekstkomentarza"/>
    <w:uiPriority w:val="99"/>
    <w:rsid w:val="00BE1EA2"/>
    <w:rPr>
      <w:lang w:eastAsia="zh-CN"/>
    </w:rPr>
  </w:style>
  <w:style w:type="paragraph" w:styleId="Tematkomentarza">
    <w:name w:val="annotation subject"/>
    <w:basedOn w:val="Tekstkomentarza"/>
    <w:next w:val="Tekstkomentarza"/>
    <w:link w:val="TematkomentarzaZnak"/>
    <w:uiPriority w:val="39"/>
    <w:rsid w:val="00BE1EA2"/>
    <w:rPr>
      <w:b/>
      <w:bCs/>
    </w:rPr>
  </w:style>
  <w:style w:type="character" w:customStyle="1" w:styleId="TematkomentarzaZnak">
    <w:name w:val="Temat komentarza Znak"/>
    <w:link w:val="Tematkomentarza"/>
    <w:uiPriority w:val="39"/>
    <w:rsid w:val="00BE1EA2"/>
    <w:rPr>
      <w:b/>
      <w:bCs/>
      <w:lang w:eastAsia="zh-CN"/>
    </w:rPr>
  </w:style>
  <w:style w:type="paragraph" w:styleId="Poprawka">
    <w:name w:val="Revision"/>
    <w:hidden/>
    <w:uiPriority w:val="99"/>
    <w:semiHidden/>
    <w:rsid w:val="00BE1EA2"/>
    <w:rPr>
      <w:sz w:val="24"/>
      <w:szCs w:val="24"/>
      <w:lang w:eastAsia="zh-CN"/>
    </w:rPr>
  </w:style>
  <w:style w:type="paragraph" w:styleId="Tekstdymka">
    <w:name w:val="Balloon Text"/>
    <w:basedOn w:val="Normalny"/>
    <w:link w:val="TekstdymkaZnak"/>
    <w:rsid w:val="00BE1EA2"/>
    <w:rPr>
      <w:rFonts w:ascii="Tahoma" w:hAnsi="Tahoma"/>
      <w:sz w:val="16"/>
      <w:szCs w:val="16"/>
    </w:rPr>
  </w:style>
  <w:style w:type="character" w:customStyle="1" w:styleId="TekstdymkaZnak">
    <w:name w:val="Tekst dymka Znak"/>
    <w:link w:val="Tekstdymka"/>
    <w:rsid w:val="00BE1EA2"/>
    <w:rPr>
      <w:rFonts w:ascii="Tahoma" w:hAnsi="Tahoma" w:cs="Tahoma"/>
      <w:sz w:val="16"/>
      <w:szCs w:val="16"/>
      <w:lang w:eastAsia="zh-CN"/>
    </w:rPr>
  </w:style>
  <w:style w:type="paragraph" w:styleId="Tekstpodstawowy">
    <w:name w:val="Body Text"/>
    <w:basedOn w:val="Normalny"/>
    <w:link w:val="TekstpodstawowyZnak"/>
    <w:rsid w:val="004535A4"/>
    <w:pPr>
      <w:tabs>
        <w:tab w:val="left" w:pos="851"/>
        <w:tab w:val="left" w:pos="5103"/>
      </w:tabs>
      <w:jc w:val="both"/>
    </w:pPr>
    <w:rPr>
      <w:rFonts w:eastAsia="Times New Roman"/>
      <w:szCs w:val="20"/>
    </w:rPr>
  </w:style>
  <w:style w:type="character" w:customStyle="1" w:styleId="TekstpodstawowyZnak">
    <w:name w:val="Tekst podstawowy Znak"/>
    <w:link w:val="Tekstpodstawowy"/>
    <w:rsid w:val="004535A4"/>
    <w:rPr>
      <w:rFonts w:eastAsia="Times New Roman"/>
      <w:sz w:val="24"/>
    </w:rPr>
  </w:style>
  <w:style w:type="character" w:customStyle="1" w:styleId="Nagwek2Znak">
    <w:name w:val="Nagłówek 2 Znak"/>
    <w:aliases w:val="Title 2 Znak"/>
    <w:link w:val="Nagwek2"/>
    <w:rsid w:val="00942DB0"/>
    <w:rPr>
      <w:rFonts w:ascii="Calibri Light" w:eastAsia="Times New Roman" w:hAnsi="Calibri Light" w:cs="Times New Roman"/>
      <w:b/>
      <w:bCs/>
      <w:i/>
      <w:iCs/>
      <w:sz w:val="28"/>
      <w:szCs w:val="28"/>
      <w:lang w:eastAsia="zh-CN"/>
    </w:rPr>
  </w:style>
  <w:style w:type="character" w:customStyle="1" w:styleId="Nagwek7Znak">
    <w:name w:val="Nagłówek 7 Znak"/>
    <w:link w:val="Nagwek7"/>
    <w:uiPriority w:val="99"/>
    <w:rsid w:val="00942DB0"/>
    <w:rPr>
      <w:rFonts w:ascii="Calibri" w:eastAsia="Times New Roman" w:hAnsi="Calibri" w:cs="Times New Roman"/>
      <w:sz w:val="24"/>
      <w:szCs w:val="24"/>
      <w:lang w:eastAsia="zh-CN"/>
    </w:rPr>
  </w:style>
  <w:style w:type="character" w:customStyle="1" w:styleId="Nagwek8Znak">
    <w:name w:val="Nagłówek 8 Znak"/>
    <w:link w:val="Nagwek8"/>
    <w:uiPriority w:val="99"/>
    <w:rsid w:val="00942DB0"/>
    <w:rPr>
      <w:rFonts w:ascii="Calibri" w:eastAsia="Times New Roman" w:hAnsi="Calibri" w:cs="Times New Roman"/>
      <w:i/>
      <w:iCs/>
      <w:sz w:val="24"/>
      <w:szCs w:val="24"/>
      <w:lang w:eastAsia="zh-CN"/>
    </w:rPr>
  </w:style>
  <w:style w:type="paragraph" w:styleId="Tekstpodstawowywcity3">
    <w:name w:val="Body Text Indent 3"/>
    <w:basedOn w:val="Normalny"/>
    <w:link w:val="Tekstpodstawowywcity3Znak"/>
    <w:rsid w:val="00942DB0"/>
    <w:pPr>
      <w:spacing w:after="120"/>
      <w:ind w:left="283"/>
    </w:pPr>
    <w:rPr>
      <w:sz w:val="16"/>
      <w:szCs w:val="16"/>
    </w:rPr>
  </w:style>
  <w:style w:type="character" w:customStyle="1" w:styleId="Tekstpodstawowywcity3Znak">
    <w:name w:val="Tekst podstawowy wcięty 3 Znak"/>
    <w:link w:val="Tekstpodstawowywcity3"/>
    <w:rsid w:val="00942DB0"/>
    <w:rPr>
      <w:sz w:val="16"/>
      <w:szCs w:val="16"/>
      <w:lang w:eastAsia="zh-CN"/>
    </w:rPr>
  </w:style>
  <w:style w:type="paragraph" w:styleId="Tekstpodstawowy2">
    <w:name w:val="Body Text 2"/>
    <w:basedOn w:val="Normalny"/>
    <w:link w:val="Tekstpodstawowy2Znak"/>
    <w:rsid w:val="00942DB0"/>
    <w:pPr>
      <w:spacing w:after="120" w:line="480" w:lineRule="auto"/>
    </w:pPr>
  </w:style>
  <w:style w:type="character" w:customStyle="1" w:styleId="Tekstpodstawowy2Znak">
    <w:name w:val="Tekst podstawowy 2 Znak"/>
    <w:link w:val="Tekstpodstawowy2"/>
    <w:rsid w:val="00942DB0"/>
    <w:rPr>
      <w:sz w:val="24"/>
      <w:szCs w:val="24"/>
      <w:lang w:eastAsia="zh-CN"/>
    </w:rPr>
  </w:style>
  <w:style w:type="character" w:customStyle="1" w:styleId="Nagwek3Znak">
    <w:name w:val="Nagłówek 3 Znak"/>
    <w:link w:val="Nagwek3"/>
    <w:rsid w:val="00942DB0"/>
    <w:rPr>
      <w:rFonts w:ascii="Arial" w:eastAsia="Times New Roman" w:hAnsi="Arial"/>
      <w:b/>
      <w:sz w:val="16"/>
    </w:rPr>
  </w:style>
  <w:style w:type="character" w:customStyle="1" w:styleId="Nagwek4Znak">
    <w:name w:val="Nagłówek 4 Znak"/>
    <w:link w:val="Nagwek4"/>
    <w:rsid w:val="00942DB0"/>
    <w:rPr>
      <w:rFonts w:ascii="Arial" w:eastAsia="Times New Roman" w:hAnsi="Arial"/>
      <w:sz w:val="28"/>
    </w:rPr>
  </w:style>
  <w:style w:type="character" w:customStyle="1" w:styleId="Nagwek5Znak">
    <w:name w:val="Nagłówek 5 Znak"/>
    <w:link w:val="Nagwek5"/>
    <w:uiPriority w:val="99"/>
    <w:rsid w:val="00942DB0"/>
    <w:rPr>
      <w:rFonts w:ascii="Arial" w:eastAsia="Times New Roman" w:hAnsi="Arial"/>
      <w:b/>
      <w:sz w:val="22"/>
    </w:rPr>
  </w:style>
  <w:style w:type="character" w:customStyle="1" w:styleId="Nagwek6Znak">
    <w:name w:val="Nagłówek 6 Znak"/>
    <w:link w:val="Nagwek6"/>
    <w:rsid w:val="00942DB0"/>
    <w:rPr>
      <w:rFonts w:ascii="Arial" w:eastAsia="Times New Roman" w:hAnsi="Arial"/>
      <w:b/>
      <w:sz w:val="24"/>
    </w:rPr>
  </w:style>
  <w:style w:type="character" w:customStyle="1" w:styleId="Nagwek9Znak">
    <w:name w:val="Nagłówek 9 Znak"/>
    <w:link w:val="Nagwek9"/>
    <w:rsid w:val="00942DB0"/>
    <w:rPr>
      <w:rFonts w:ascii="Arial" w:eastAsia="Times New Roman" w:hAnsi="Arial"/>
      <w:sz w:val="40"/>
    </w:rPr>
  </w:style>
  <w:style w:type="paragraph" w:styleId="Nagwek">
    <w:name w:val="header"/>
    <w:basedOn w:val="Normalny"/>
    <w:link w:val="NagwekZnak"/>
    <w:rsid w:val="00942DB0"/>
    <w:pPr>
      <w:widowControl w:val="0"/>
      <w:tabs>
        <w:tab w:val="center" w:pos="4536"/>
        <w:tab w:val="right" w:pos="9072"/>
      </w:tabs>
    </w:pPr>
    <w:rPr>
      <w:rFonts w:ascii="Arial" w:eastAsia="Times New Roman" w:hAnsi="Arial"/>
      <w:sz w:val="20"/>
      <w:szCs w:val="20"/>
    </w:rPr>
  </w:style>
  <w:style w:type="character" w:customStyle="1" w:styleId="NagwekZnak">
    <w:name w:val="Nagłówek Znak"/>
    <w:link w:val="Nagwek"/>
    <w:rsid w:val="00942DB0"/>
    <w:rPr>
      <w:rFonts w:ascii="Arial" w:eastAsia="Times New Roman" w:hAnsi="Arial"/>
    </w:rPr>
  </w:style>
  <w:style w:type="paragraph" w:styleId="Stopka">
    <w:name w:val="footer"/>
    <w:basedOn w:val="Normalny"/>
    <w:link w:val="StopkaZnak"/>
    <w:uiPriority w:val="99"/>
    <w:rsid w:val="00942DB0"/>
    <w:pPr>
      <w:widowControl w:val="0"/>
      <w:tabs>
        <w:tab w:val="center" w:pos="4536"/>
        <w:tab w:val="right" w:pos="9072"/>
      </w:tabs>
    </w:pPr>
    <w:rPr>
      <w:rFonts w:ascii="Arial" w:eastAsia="Times New Roman" w:hAnsi="Arial"/>
      <w:sz w:val="20"/>
      <w:szCs w:val="20"/>
    </w:rPr>
  </w:style>
  <w:style w:type="character" w:customStyle="1" w:styleId="StopkaZnak">
    <w:name w:val="Stopka Znak"/>
    <w:link w:val="Stopka"/>
    <w:uiPriority w:val="99"/>
    <w:rsid w:val="00942DB0"/>
    <w:rPr>
      <w:rFonts w:ascii="Arial" w:eastAsia="Times New Roman" w:hAnsi="Arial"/>
    </w:rPr>
  </w:style>
  <w:style w:type="character" w:styleId="Numerstrony">
    <w:name w:val="page number"/>
    <w:rsid w:val="00942DB0"/>
    <w:rPr>
      <w:sz w:val="20"/>
    </w:rPr>
  </w:style>
  <w:style w:type="paragraph" w:customStyle="1" w:styleId="Tekstpodstawowy21">
    <w:name w:val="Tekst podstawowy 21"/>
    <w:basedOn w:val="Normalny"/>
    <w:rsid w:val="00942DB0"/>
    <w:pPr>
      <w:widowControl w:val="0"/>
      <w:ind w:left="448"/>
    </w:pPr>
    <w:rPr>
      <w:rFonts w:ascii="Arial" w:eastAsia="Times New Roman" w:hAnsi="Arial"/>
      <w:sz w:val="20"/>
      <w:szCs w:val="20"/>
      <w:lang w:eastAsia="pl-PL"/>
    </w:rPr>
  </w:style>
  <w:style w:type="paragraph" w:customStyle="1" w:styleId="Tekstpodstawowywcity21">
    <w:name w:val="Tekst podstawowy wcięty 21"/>
    <w:basedOn w:val="Normalny"/>
    <w:rsid w:val="00942DB0"/>
    <w:pPr>
      <w:widowControl w:val="0"/>
      <w:spacing w:before="60"/>
      <w:ind w:left="454"/>
    </w:pPr>
    <w:rPr>
      <w:rFonts w:ascii="Arial" w:eastAsia="Times New Roman" w:hAnsi="Arial"/>
      <w:sz w:val="20"/>
      <w:szCs w:val="20"/>
      <w:lang w:eastAsia="pl-PL"/>
    </w:rPr>
  </w:style>
  <w:style w:type="paragraph" w:styleId="Legenda">
    <w:name w:val="caption"/>
    <w:basedOn w:val="Normalny"/>
    <w:next w:val="Normalny"/>
    <w:uiPriority w:val="35"/>
    <w:qFormat/>
    <w:rsid w:val="00942DB0"/>
    <w:pPr>
      <w:widowControl w:val="0"/>
      <w:spacing w:before="120" w:after="120"/>
    </w:pPr>
    <w:rPr>
      <w:rFonts w:ascii="Arial" w:eastAsia="Times New Roman" w:hAnsi="Arial"/>
      <w:b/>
      <w:sz w:val="20"/>
      <w:szCs w:val="20"/>
      <w:lang w:eastAsia="pl-PL"/>
    </w:rPr>
  </w:style>
  <w:style w:type="paragraph" w:styleId="Tekstpodstawowywcity">
    <w:name w:val="Body Text Indent"/>
    <w:basedOn w:val="Normalny"/>
    <w:link w:val="TekstpodstawowywcityZnak"/>
    <w:rsid w:val="00942DB0"/>
    <w:pPr>
      <w:widowControl w:val="0"/>
      <w:spacing w:before="60"/>
      <w:ind w:left="450"/>
    </w:pPr>
    <w:rPr>
      <w:rFonts w:ascii="Arial" w:eastAsia="Times New Roman" w:hAnsi="Arial"/>
      <w:sz w:val="20"/>
      <w:szCs w:val="20"/>
    </w:rPr>
  </w:style>
  <w:style w:type="character" w:customStyle="1" w:styleId="TekstpodstawowywcityZnak">
    <w:name w:val="Tekst podstawowy wcięty Znak"/>
    <w:link w:val="Tekstpodstawowywcity"/>
    <w:rsid w:val="00942DB0"/>
    <w:rPr>
      <w:rFonts w:ascii="Arial" w:eastAsia="Times New Roman" w:hAnsi="Arial"/>
    </w:rPr>
  </w:style>
  <w:style w:type="paragraph" w:styleId="Tekstpodstawowywcity2">
    <w:name w:val="Body Text Indent 2"/>
    <w:basedOn w:val="Normalny"/>
    <w:link w:val="Tekstpodstawowywcity2Znak"/>
    <w:rsid w:val="00942DB0"/>
    <w:pPr>
      <w:widowControl w:val="0"/>
      <w:spacing w:before="60"/>
      <w:ind w:left="454"/>
    </w:pPr>
    <w:rPr>
      <w:rFonts w:ascii="Arial" w:eastAsia="Symbol" w:hAnsi="Arial"/>
      <w:sz w:val="20"/>
      <w:szCs w:val="20"/>
    </w:rPr>
  </w:style>
  <w:style w:type="character" w:customStyle="1" w:styleId="Tekstpodstawowywcity2Znak">
    <w:name w:val="Tekst podstawowy wcięty 2 Znak"/>
    <w:link w:val="Tekstpodstawowywcity2"/>
    <w:rsid w:val="00942DB0"/>
    <w:rPr>
      <w:rFonts w:ascii="Arial" w:eastAsia="Symbol" w:hAnsi="Arial"/>
    </w:rPr>
  </w:style>
  <w:style w:type="paragraph" w:styleId="Tekstblokowy">
    <w:name w:val="Block Text"/>
    <w:basedOn w:val="Normalny"/>
    <w:rsid w:val="00942DB0"/>
    <w:pPr>
      <w:ind w:left="780" w:right="-567"/>
      <w:jc w:val="both"/>
    </w:pPr>
    <w:rPr>
      <w:rFonts w:eastAsia="Times New Roman"/>
      <w:szCs w:val="20"/>
      <w:lang w:eastAsia="pl-PL"/>
    </w:rPr>
  </w:style>
  <w:style w:type="paragraph" w:customStyle="1" w:styleId="FR1">
    <w:name w:val="FR1"/>
    <w:rsid w:val="00942DB0"/>
    <w:pPr>
      <w:widowControl w:val="0"/>
      <w:spacing w:before="220" w:line="260" w:lineRule="auto"/>
      <w:jc w:val="center"/>
    </w:pPr>
    <w:rPr>
      <w:rFonts w:ascii="Arial" w:eastAsia="Times New Roman" w:hAnsi="Arial"/>
      <w:b/>
      <w:snapToGrid w:val="0"/>
      <w:sz w:val="22"/>
    </w:rPr>
  </w:style>
  <w:style w:type="character" w:styleId="Hipercze">
    <w:name w:val="Hyperlink"/>
    <w:uiPriority w:val="99"/>
    <w:rsid w:val="00942DB0"/>
    <w:rPr>
      <w:color w:val="0000FF"/>
      <w:u w:val="single"/>
    </w:rPr>
  </w:style>
  <w:style w:type="paragraph" w:customStyle="1" w:styleId="DefinitionTerm">
    <w:name w:val="Definition Term"/>
    <w:basedOn w:val="Normalny"/>
    <w:next w:val="Normalny"/>
    <w:rsid w:val="00942DB0"/>
    <w:rPr>
      <w:rFonts w:eastAsia="Times New Roman"/>
      <w:snapToGrid w:val="0"/>
      <w:szCs w:val="20"/>
      <w:lang w:eastAsia="pl-PL"/>
    </w:rPr>
  </w:style>
  <w:style w:type="paragraph" w:styleId="Tytu">
    <w:name w:val="Title"/>
    <w:aliases w:val="nagłówek 1,TYTUŁ"/>
    <w:basedOn w:val="Normalny"/>
    <w:link w:val="TytuZnak"/>
    <w:qFormat/>
    <w:rsid w:val="00942DB0"/>
    <w:pPr>
      <w:jc w:val="center"/>
    </w:pPr>
    <w:rPr>
      <w:rFonts w:ascii="Arial" w:eastAsia="Times New Roman" w:hAnsi="Arial"/>
      <w:b/>
      <w:szCs w:val="20"/>
    </w:rPr>
  </w:style>
  <w:style w:type="character" w:customStyle="1" w:styleId="TytuZnak">
    <w:name w:val="Tytuł Znak"/>
    <w:aliases w:val="nagłówek 1 Znak,TYTUŁ Znak"/>
    <w:link w:val="Tytu"/>
    <w:rsid w:val="00942DB0"/>
    <w:rPr>
      <w:rFonts w:ascii="Arial" w:eastAsia="Times New Roman" w:hAnsi="Arial"/>
      <w:b/>
      <w:sz w:val="24"/>
    </w:rPr>
  </w:style>
  <w:style w:type="paragraph" w:customStyle="1" w:styleId="dtn">
    <w:name w:val="dtn"/>
    <w:basedOn w:val="Normalny"/>
    <w:rsid w:val="00942DB0"/>
    <w:pPr>
      <w:spacing w:after="120"/>
      <w:jc w:val="center"/>
    </w:pPr>
    <w:rPr>
      <w:rFonts w:ascii="Arial" w:eastAsia="Arial Unicode MS" w:hAnsi="Arial" w:cs="Arial"/>
      <w:b/>
      <w:bCs/>
      <w:lang w:eastAsia="pl-PL"/>
    </w:rPr>
  </w:style>
  <w:style w:type="paragraph" w:customStyle="1" w:styleId="Standardowytekst">
    <w:name w:val="Standardowy.tekst"/>
    <w:rsid w:val="00942DB0"/>
    <w:pPr>
      <w:overflowPunct w:val="0"/>
      <w:autoSpaceDE w:val="0"/>
      <w:autoSpaceDN w:val="0"/>
      <w:adjustRightInd w:val="0"/>
      <w:jc w:val="both"/>
    </w:pPr>
    <w:rPr>
      <w:rFonts w:eastAsia="Times New Roman"/>
    </w:rPr>
  </w:style>
  <w:style w:type="paragraph" w:customStyle="1" w:styleId="p1">
    <w:name w:val="p1"/>
    <w:basedOn w:val="Normalny"/>
    <w:rsid w:val="00942DB0"/>
    <w:pPr>
      <w:spacing w:after="120"/>
      <w:ind w:left="454" w:hanging="284"/>
      <w:jc w:val="both"/>
    </w:pPr>
    <w:rPr>
      <w:rFonts w:ascii="Arial" w:eastAsia="Arial Unicode MS" w:hAnsi="Arial" w:cs="Arial"/>
      <w:sz w:val="20"/>
      <w:szCs w:val="20"/>
      <w:lang w:eastAsia="pl-PL"/>
    </w:rPr>
  </w:style>
  <w:style w:type="paragraph" w:styleId="NormalnyWeb">
    <w:name w:val="Normal (Web)"/>
    <w:basedOn w:val="Normalny"/>
    <w:uiPriority w:val="99"/>
    <w:rsid w:val="00942DB0"/>
    <w:pPr>
      <w:spacing w:before="100" w:beforeAutospacing="1" w:after="100" w:afterAutospacing="1"/>
    </w:pPr>
    <w:rPr>
      <w:rFonts w:ascii="Arial Unicode MS" w:eastAsia="Arial Unicode MS" w:hAnsi="Arial Unicode MS" w:cs="Arial Unicode MS"/>
      <w:lang w:eastAsia="pl-PL"/>
    </w:rPr>
  </w:style>
  <w:style w:type="paragraph" w:customStyle="1" w:styleId="scleg">
    <w:name w:val="scleg"/>
    <w:basedOn w:val="Normalny"/>
    <w:rsid w:val="00942DB0"/>
    <w:pPr>
      <w:spacing w:before="100" w:beforeAutospacing="1" w:after="100" w:afterAutospacing="1"/>
    </w:pPr>
    <w:rPr>
      <w:rFonts w:ascii="Arial Unicode MS" w:eastAsia="Arial Unicode MS" w:hAnsi="Arial Unicode MS" w:cs="Arial Unicode MS"/>
      <w:lang w:eastAsia="pl-PL"/>
    </w:rPr>
  </w:style>
  <w:style w:type="paragraph" w:styleId="Tekstpodstawowy3">
    <w:name w:val="Body Text 3"/>
    <w:basedOn w:val="Normalny"/>
    <w:link w:val="Tekstpodstawowy3Znak"/>
    <w:rsid w:val="00942DB0"/>
    <w:pPr>
      <w:jc w:val="both"/>
    </w:pPr>
    <w:rPr>
      <w:rFonts w:ascii="Arial" w:eastAsia="Times New Roman" w:hAnsi="Arial"/>
      <w:b/>
      <w:bCs/>
      <w:sz w:val="22"/>
      <w:szCs w:val="20"/>
    </w:rPr>
  </w:style>
  <w:style w:type="character" w:customStyle="1" w:styleId="Tekstpodstawowy3Znak">
    <w:name w:val="Tekst podstawowy 3 Znak"/>
    <w:link w:val="Tekstpodstawowy3"/>
    <w:rsid w:val="00942DB0"/>
    <w:rPr>
      <w:rFonts w:ascii="Arial" w:eastAsia="Times New Roman" w:hAnsi="Arial"/>
      <w:b/>
      <w:bCs/>
      <w:sz w:val="22"/>
    </w:rPr>
  </w:style>
  <w:style w:type="character" w:styleId="Odwoanieprzypisudolnego">
    <w:name w:val="footnote reference"/>
    <w:rsid w:val="00942DB0"/>
    <w:rPr>
      <w:vertAlign w:val="superscript"/>
    </w:rPr>
  </w:style>
  <w:style w:type="paragraph" w:styleId="Tekstprzypisudolnego">
    <w:name w:val="footnote text"/>
    <w:basedOn w:val="Normalny"/>
    <w:link w:val="TekstprzypisudolnegoZnak"/>
    <w:rsid w:val="00942DB0"/>
    <w:rPr>
      <w:rFonts w:eastAsia="Times New Roman"/>
      <w:sz w:val="20"/>
      <w:szCs w:val="20"/>
    </w:rPr>
  </w:style>
  <w:style w:type="character" w:customStyle="1" w:styleId="TekstprzypisudolnegoZnak">
    <w:name w:val="Tekst przypisu dolnego Znak"/>
    <w:link w:val="Tekstprzypisudolnego"/>
    <w:rsid w:val="00942DB0"/>
    <w:rPr>
      <w:rFonts w:eastAsia="Times New Roman"/>
    </w:rPr>
  </w:style>
  <w:style w:type="paragraph" w:customStyle="1" w:styleId="Default">
    <w:name w:val="Default"/>
    <w:rsid w:val="00942DB0"/>
    <w:pPr>
      <w:autoSpaceDE w:val="0"/>
      <w:autoSpaceDN w:val="0"/>
      <w:adjustRightInd w:val="0"/>
    </w:pPr>
    <w:rPr>
      <w:rFonts w:eastAsia="Times New Roman"/>
      <w:color w:val="000000"/>
      <w:sz w:val="24"/>
      <w:szCs w:val="24"/>
    </w:rPr>
  </w:style>
  <w:style w:type="character" w:styleId="Pogrubienie">
    <w:name w:val="Strong"/>
    <w:aliases w:val="Tekst treści + 7,5 pt5,Małe litery2"/>
    <w:qFormat/>
    <w:rsid w:val="00942DB0"/>
    <w:rPr>
      <w:b/>
      <w:bCs/>
    </w:rPr>
  </w:style>
  <w:style w:type="table" w:styleId="Tabela-Siatka">
    <w:name w:val="Table Grid"/>
    <w:basedOn w:val="Standardowy"/>
    <w:uiPriority w:val="99"/>
    <w:rsid w:val="00942DB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ela-Prosty2">
    <w:name w:val="Table Simple 2"/>
    <w:basedOn w:val="Standardowy"/>
    <w:rsid w:val="00942DB0"/>
    <w:pPr>
      <w:widowControl w:val="0"/>
    </w:pPr>
    <w:rPr>
      <w:rFonts w:eastAsia="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a-Profesjonalny">
    <w:name w:val="Table Professional"/>
    <w:basedOn w:val="Standardowy"/>
    <w:rsid w:val="00942DB0"/>
    <w:pPr>
      <w:widowControl w:val="0"/>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
    <w:name w:val="Styl"/>
    <w:rsid w:val="00942DB0"/>
    <w:pPr>
      <w:widowControl w:val="0"/>
      <w:autoSpaceDE w:val="0"/>
      <w:autoSpaceDN w:val="0"/>
      <w:adjustRightInd w:val="0"/>
    </w:pPr>
    <w:rPr>
      <w:rFonts w:eastAsia="Times New Roman"/>
      <w:sz w:val="24"/>
      <w:szCs w:val="24"/>
    </w:rPr>
  </w:style>
  <w:style w:type="character" w:customStyle="1" w:styleId="Teksttreci">
    <w:name w:val="Tekst treści_"/>
    <w:link w:val="Teksttreci0"/>
    <w:rsid w:val="00942DB0"/>
    <w:rPr>
      <w:sz w:val="21"/>
      <w:szCs w:val="21"/>
      <w:shd w:val="clear" w:color="auto" w:fill="FFFFFF"/>
    </w:rPr>
  </w:style>
  <w:style w:type="character" w:customStyle="1" w:styleId="TeksttreciPogrubienie">
    <w:name w:val="Tekst treści + Pogrubienie"/>
    <w:rsid w:val="00942DB0"/>
    <w:rPr>
      <w:b/>
      <w:bCs/>
      <w:sz w:val="21"/>
      <w:szCs w:val="21"/>
      <w:shd w:val="clear" w:color="auto" w:fill="FFFFFF"/>
    </w:rPr>
  </w:style>
  <w:style w:type="paragraph" w:customStyle="1" w:styleId="Teksttreci0">
    <w:name w:val="Tekst treści"/>
    <w:basedOn w:val="Normalny"/>
    <w:link w:val="Teksttreci"/>
    <w:rsid w:val="00942DB0"/>
    <w:pPr>
      <w:shd w:val="clear" w:color="auto" w:fill="FFFFFF"/>
      <w:spacing w:line="0" w:lineRule="atLeast"/>
      <w:ind w:hanging="840"/>
    </w:pPr>
    <w:rPr>
      <w:sz w:val="21"/>
      <w:szCs w:val="21"/>
    </w:rPr>
  </w:style>
  <w:style w:type="paragraph" w:styleId="Akapitzlist">
    <w:name w:val="List Paragraph"/>
    <w:basedOn w:val="Normalny"/>
    <w:qFormat/>
    <w:rsid w:val="00942DB0"/>
    <w:pPr>
      <w:widowControl w:val="0"/>
      <w:ind w:left="708"/>
    </w:pPr>
    <w:rPr>
      <w:rFonts w:ascii="Arial" w:eastAsia="Times New Roman" w:hAnsi="Arial"/>
      <w:sz w:val="20"/>
      <w:szCs w:val="20"/>
      <w:lang w:eastAsia="pl-PL"/>
    </w:rPr>
  </w:style>
  <w:style w:type="paragraph" w:styleId="Listapunktowana">
    <w:name w:val="List Bullet"/>
    <w:basedOn w:val="Normalny"/>
    <w:qFormat/>
    <w:rsid w:val="004507A5"/>
    <w:pPr>
      <w:spacing w:line="300" w:lineRule="atLeast"/>
      <w:ind w:left="397" w:hanging="397"/>
    </w:pPr>
    <w:rPr>
      <w:rFonts w:eastAsia="Times New Roman"/>
      <w:szCs w:val="20"/>
      <w:lang w:eastAsia="pl-PL"/>
    </w:rPr>
  </w:style>
  <w:style w:type="paragraph" w:customStyle="1" w:styleId="tekst">
    <w:name w:val="tekst"/>
    <w:basedOn w:val="Normalny"/>
    <w:link w:val="tekstZnak"/>
    <w:qFormat/>
    <w:rsid w:val="004507A5"/>
    <w:pPr>
      <w:spacing w:line="300" w:lineRule="atLeast"/>
      <w:jc w:val="both"/>
    </w:pPr>
    <w:rPr>
      <w:rFonts w:eastAsia="Times New Roman"/>
      <w:szCs w:val="20"/>
      <w:lang w:eastAsia="pl-PL"/>
    </w:rPr>
  </w:style>
  <w:style w:type="paragraph" w:customStyle="1" w:styleId="podpkt1">
    <w:name w:val="pod_pkt1"/>
    <w:basedOn w:val="Normalny"/>
    <w:rsid w:val="004507A5"/>
    <w:pPr>
      <w:keepNext/>
      <w:spacing w:after="120"/>
      <w:ind w:left="851" w:hanging="851"/>
      <w:jc w:val="both"/>
    </w:pPr>
    <w:rPr>
      <w:rFonts w:eastAsia="Times New Roman"/>
      <w:b/>
      <w:szCs w:val="20"/>
      <w:lang w:eastAsia="pl-PL"/>
    </w:rPr>
  </w:style>
  <w:style w:type="paragraph" w:customStyle="1" w:styleId="podpkt11">
    <w:name w:val="pod_pkt1.1"/>
    <w:basedOn w:val="Normalny"/>
    <w:rsid w:val="004507A5"/>
    <w:pPr>
      <w:keepNext/>
      <w:spacing w:after="120"/>
      <w:ind w:left="425" w:hanging="425"/>
    </w:pPr>
    <w:rPr>
      <w:rFonts w:eastAsia="Times New Roman"/>
      <w:szCs w:val="20"/>
      <w:lang w:eastAsia="pl-PL"/>
    </w:rPr>
  </w:style>
  <w:style w:type="paragraph" w:styleId="Bezodstpw">
    <w:name w:val="No Spacing"/>
    <w:aliases w:val="Tekst BW"/>
    <w:qFormat/>
    <w:rsid w:val="004507A5"/>
    <w:rPr>
      <w:rFonts w:eastAsia="Times New Roman"/>
      <w:sz w:val="24"/>
      <w:szCs w:val="24"/>
    </w:rPr>
  </w:style>
  <w:style w:type="paragraph" w:customStyle="1" w:styleId="tekstost">
    <w:name w:val="tekst ost"/>
    <w:basedOn w:val="Normalny"/>
    <w:link w:val="tekstostZnak"/>
    <w:rsid w:val="000530D4"/>
    <w:pPr>
      <w:overflowPunct w:val="0"/>
      <w:autoSpaceDE w:val="0"/>
      <w:autoSpaceDN w:val="0"/>
      <w:adjustRightInd w:val="0"/>
      <w:jc w:val="both"/>
      <w:textAlignment w:val="baseline"/>
    </w:pPr>
    <w:rPr>
      <w:rFonts w:eastAsia="Times New Roman"/>
      <w:sz w:val="20"/>
      <w:szCs w:val="20"/>
    </w:rPr>
  </w:style>
  <w:style w:type="character" w:customStyle="1" w:styleId="header1">
    <w:name w:val="header1"/>
    <w:rsid w:val="004F4836"/>
    <w:rPr>
      <w:rFonts w:ascii="Times New Roman" w:hAnsi="Times New Roman"/>
      <w:b/>
      <w:sz w:val="36"/>
    </w:rPr>
  </w:style>
  <w:style w:type="character" w:customStyle="1" w:styleId="podpunkt">
    <w:name w:val="podpunkt"/>
    <w:rsid w:val="004F4836"/>
    <w:rPr>
      <w:rFonts w:ascii="Times New Roman" w:hAnsi="Times New Roman"/>
      <w:b/>
    </w:rPr>
  </w:style>
  <w:style w:type="paragraph" w:customStyle="1" w:styleId="2cyfry">
    <w:name w:val="2 cyfry"/>
    <w:basedOn w:val="Normalny"/>
    <w:link w:val="2cyfryZnak"/>
    <w:qFormat/>
    <w:rsid w:val="004F483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pPr>
    <w:rPr>
      <w:rFonts w:eastAsia="Times New Roman"/>
      <w:b/>
      <w:sz w:val="22"/>
      <w:szCs w:val="22"/>
    </w:rPr>
  </w:style>
  <w:style w:type="character" w:customStyle="1" w:styleId="2cyfryZnak">
    <w:name w:val="2 cyfry Znak"/>
    <w:link w:val="2cyfry"/>
    <w:rsid w:val="004F4836"/>
    <w:rPr>
      <w:rFonts w:eastAsia="Times New Roman"/>
      <w:b/>
      <w:sz w:val="22"/>
      <w:szCs w:val="22"/>
    </w:rPr>
  </w:style>
  <w:style w:type="paragraph" w:styleId="HTML-wstpniesformatowany">
    <w:name w:val="HTML Preformatted"/>
    <w:basedOn w:val="Normalny"/>
    <w:link w:val="HTML-wstpniesformatowanyZnak"/>
    <w:rsid w:val="003846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sz w:val="20"/>
      <w:szCs w:val="20"/>
    </w:rPr>
  </w:style>
  <w:style w:type="character" w:customStyle="1" w:styleId="HTML-wstpniesformatowanyZnak">
    <w:name w:val="HTML - wstępnie sformatowany Znak"/>
    <w:link w:val="HTML-wstpniesformatowany"/>
    <w:rsid w:val="00384656"/>
    <w:rPr>
      <w:rFonts w:ascii="Courier New" w:eastAsia="Times New Roman" w:hAnsi="Courier New" w:cs="Courier New"/>
    </w:rPr>
  </w:style>
  <w:style w:type="paragraph" w:customStyle="1" w:styleId="Podpunkty">
    <w:name w:val="Podpunkty"/>
    <w:next w:val="Normalny"/>
    <w:rsid w:val="00384656"/>
    <w:pPr>
      <w:keepNext/>
      <w:tabs>
        <w:tab w:val="left" w:pos="851"/>
        <w:tab w:val="left" w:pos="2835"/>
      </w:tabs>
      <w:spacing w:before="120"/>
      <w:ind w:left="709" w:hanging="709"/>
    </w:pPr>
    <w:rPr>
      <w:rFonts w:eastAsia="Times New Roman"/>
      <w:b/>
      <w:color w:val="000000"/>
    </w:rPr>
  </w:style>
  <w:style w:type="paragraph" w:customStyle="1" w:styleId="Tekst0">
    <w:name w:val="Tekst"/>
    <w:basedOn w:val="Normalny"/>
    <w:rsid w:val="00384656"/>
    <w:pPr>
      <w:spacing w:before="60"/>
      <w:jc w:val="both"/>
    </w:pPr>
    <w:rPr>
      <w:rFonts w:eastAsia="Times New Roman"/>
      <w:color w:val="000000"/>
      <w:sz w:val="20"/>
      <w:szCs w:val="20"/>
      <w:lang w:eastAsia="pl-PL"/>
    </w:rPr>
  </w:style>
  <w:style w:type="paragraph" w:customStyle="1" w:styleId="StandardowyStandard">
    <w:name w:val="Standardowy.Standard"/>
    <w:rsid w:val="00384656"/>
    <w:pPr>
      <w:widowControl w:val="0"/>
      <w:spacing w:before="60"/>
      <w:jc w:val="both"/>
    </w:pPr>
    <w:rPr>
      <w:rFonts w:eastAsia="Times New Roman"/>
      <w:lang w:val="en-GB"/>
    </w:rPr>
  </w:style>
  <w:style w:type="paragraph" w:customStyle="1" w:styleId="NormalnyArial">
    <w:name w:val="Normalny + Arial"/>
    <w:aliases w:val="11 pt,Wyjustowany,Interlinia:  Dokładnie 17 pt"/>
    <w:basedOn w:val="Normalny"/>
    <w:rsid w:val="00384656"/>
    <w:pPr>
      <w:spacing w:line="340" w:lineRule="exact"/>
      <w:jc w:val="both"/>
    </w:pPr>
    <w:rPr>
      <w:rFonts w:ascii="Arial" w:eastAsia="Times New Roman" w:hAnsi="Arial" w:cs="Arial"/>
      <w:sz w:val="22"/>
      <w:szCs w:val="22"/>
      <w:lang w:eastAsia="pl-PL"/>
    </w:rPr>
  </w:style>
  <w:style w:type="paragraph" w:styleId="Tekstprzypisukocowego">
    <w:name w:val="endnote text"/>
    <w:basedOn w:val="Normalny"/>
    <w:link w:val="TekstprzypisukocowegoZnak"/>
    <w:rsid w:val="00384656"/>
    <w:rPr>
      <w:rFonts w:eastAsia="Times New Roman"/>
      <w:sz w:val="20"/>
      <w:szCs w:val="20"/>
    </w:rPr>
  </w:style>
  <w:style w:type="character" w:customStyle="1" w:styleId="TekstprzypisukocowegoZnak">
    <w:name w:val="Tekst przypisu końcowego Znak"/>
    <w:link w:val="Tekstprzypisukocowego"/>
    <w:rsid w:val="00384656"/>
    <w:rPr>
      <w:rFonts w:eastAsia="Times New Roman"/>
    </w:rPr>
  </w:style>
  <w:style w:type="character" w:styleId="Odwoanieprzypisukocowego">
    <w:name w:val="endnote reference"/>
    <w:uiPriority w:val="99"/>
    <w:rsid w:val="00384656"/>
    <w:rPr>
      <w:vertAlign w:val="superscript"/>
    </w:rPr>
  </w:style>
  <w:style w:type="paragraph" w:styleId="Zwykytekst">
    <w:name w:val="Plain Text"/>
    <w:basedOn w:val="Normalny"/>
    <w:link w:val="ZwykytekstZnak"/>
    <w:rsid w:val="00384656"/>
    <w:rPr>
      <w:rFonts w:ascii="Courier New" w:eastAsia="Times New Roman" w:hAnsi="Courier New"/>
      <w:sz w:val="20"/>
      <w:szCs w:val="20"/>
    </w:rPr>
  </w:style>
  <w:style w:type="character" w:customStyle="1" w:styleId="ZwykytekstZnak">
    <w:name w:val="Zwykły tekst Znak"/>
    <w:link w:val="Zwykytekst"/>
    <w:rsid w:val="00384656"/>
    <w:rPr>
      <w:rFonts w:ascii="Courier New" w:eastAsia="Times New Roman" w:hAnsi="Courier New" w:cs="Courier New"/>
    </w:rPr>
  </w:style>
  <w:style w:type="paragraph" w:customStyle="1" w:styleId="Style21">
    <w:name w:val="Style21"/>
    <w:basedOn w:val="Normalny"/>
    <w:uiPriority w:val="99"/>
    <w:rsid w:val="00384656"/>
    <w:pPr>
      <w:widowControl w:val="0"/>
      <w:autoSpaceDE w:val="0"/>
      <w:autoSpaceDN w:val="0"/>
      <w:adjustRightInd w:val="0"/>
      <w:spacing w:line="245" w:lineRule="exact"/>
      <w:jc w:val="both"/>
    </w:pPr>
    <w:rPr>
      <w:rFonts w:ascii="Arial" w:eastAsia="Times New Roman" w:hAnsi="Arial" w:cs="Arial"/>
      <w:lang w:eastAsia="pl-PL"/>
    </w:rPr>
  </w:style>
  <w:style w:type="character" w:customStyle="1" w:styleId="FontStyle48">
    <w:name w:val="Font Style48"/>
    <w:uiPriority w:val="99"/>
    <w:rsid w:val="00384656"/>
    <w:rPr>
      <w:rFonts w:ascii="Times New Roman" w:hAnsi="Times New Roman" w:cs="Times New Roman"/>
      <w:sz w:val="18"/>
      <w:szCs w:val="18"/>
    </w:rPr>
  </w:style>
  <w:style w:type="character" w:customStyle="1" w:styleId="FontStyle43">
    <w:name w:val="Font Style43"/>
    <w:uiPriority w:val="99"/>
    <w:rsid w:val="00384656"/>
    <w:rPr>
      <w:rFonts w:ascii="Times New Roman" w:hAnsi="Times New Roman" w:cs="Times New Roman"/>
      <w:b/>
      <w:bCs/>
      <w:sz w:val="18"/>
      <w:szCs w:val="18"/>
    </w:rPr>
  </w:style>
  <w:style w:type="paragraph" w:customStyle="1" w:styleId="Style22">
    <w:name w:val="Style22"/>
    <w:basedOn w:val="Normalny"/>
    <w:uiPriority w:val="99"/>
    <w:rsid w:val="00384656"/>
    <w:pPr>
      <w:widowControl w:val="0"/>
      <w:autoSpaceDE w:val="0"/>
      <w:autoSpaceDN w:val="0"/>
      <w:adjustRightInd w:val="0"/>
      <w:spacing w:line="243" w:lineRule="exact"/>
    </w:pPr>
    <w:rPr>
      <w:rFonts w:ascii="Arial" w:eastAsia="Times New Roman" w:hAnsi="Arial" w:cs="Arial"/>
      <w:lang w:eastAsia="pl-PL"/>
    </w:rPr>
  </w:style>
  <w:style w:type="character" w:customStyle="1" w:styleId="FontStyle49">
    <w:name w:val="Font Style49"/>
    <w:uiPriority w:val="99"/>
    <w:rsid w:val="00384656"/>
    <w:rPr>
      <w:rFonts w:ascii="Times New Roman" w:hAnsi="Times New Roman" w:cs="Times New Roman"/>
      <w:b/>
      <w:bCs/>
      <w:sz w:val="22"/>
      <w:szCs w:val="22"/>
    </w:rPr>
  </w:style>
  <w:style w:type="paragraph" w:customStyle="1" w:styleId="Style9">
    <w:name w:val="Style9"/>
    <w:basedOn w:val="Normalny"/>
    <w:uiPriority w:val="99"/>
    <w:rsid w:val="00384656"/>
    <w:pPr>
      <w:widowControl w:val="0"/>
      <w:autoSpaceDE w:val="0"/>
      <w:autoSpaceDN w:val="0"/>
      <w:adjustRightInd w:val="0"/>
      <w:spacing w:line="252" w:lineRule="exact"/>
      <w:jc w:val="both"/>
    </w:pPr>
    <w:rPr>
      <w:rFonts w:ascii="Arial" w:eastAsia="Times New Roman" w:hAnsi="Arial" w:cs="Arial"/>
      <w:lang w:eastAsia="pl-PL"/>
    </w:rPr>
  </w:style>
  <w:style w:type="paragraph" w:customStyle="1" w:styleId="Style15">
    <w:name w:val="Style15"/>
    <w:basedOn w:val="Normalny"/>
    <w:uiPriority w:val="99"/>
    <w:rsid w:val="00384656"/>
    <w:pPr>
      <w:widowControl w:val="0"/>
      <w:autoSpaceDE w:val="0"/>
      <w:autoSpaceDN w:val="0"/>
      <w:adjustRightInd w:val="0"/>
      <w:spacing w:line="288" w:lineRule="exact"/>
      <w:jc w:val="center"/>
    </w:pPr>
    <w:rPr>
      <w:rFonts w:ascii="Arial" w:eastAsia="Times New Roman" w:hAnsi="Arial" w:cs="Arial"/>
      <w:lang w:eastAsia="pl-PL"/>
    </w:rPr>
  </w:style>
  <w:style w:type="paragraph" w:customStyle="1" w:styleId="Style29">
    <w:name w:val="Style29"/>
    <w:basedOn w:val="Normalny"/>
    <w:uiPriority w:val="99"/>
    <w:rsid w:val="00384656"/>
    <w:pPr>
      <w:widowControl w:val="0"/>
      <w:autoSpaceDE w:val="0"/>
      <w:autoSpaceDN w:val="0"/>
      <w:adjustRightInd w:val="0"/>
      <w:spacing w:line="155" w:lineRule="exact"/>
    </w:pPr>
    <w:rPr>
      <w:rFonts w:ascii="Arial" w:eastAsia="Times New Roman" w:hAnsi="Arial" w:cs="Arial"/>
      <w:lang w:eastAsia="pl-PL"/>
    </w:rPr>
  </w:style>
  <w:style w:type="character" w:customStyle="1" w:styleId="FontStyle44">
    <w:name w:val="Font Style44"/>
    <w:uiPriority w:val="99"/>
    <w:rsid w:val="00384656"/>
    <w:rPr>
      <w:rFonts w:ascii="Times New Roman" w:hAnsi="Times New Roman" w:cs="Times New Roman"/>
      <w:b/>
      <w:bCs/>
      <w:sz w:val="12"/>
      <w:szCs w:val="12"/>
    </w:rPr>
  </w:style>
  <w:style w:type="paragraph" w:customStyle="1" w:styleId="Style12">
    <w:name w:val="Style12"/>
    <w:basedOn w:val="Normalny"/>
    <w:uiPriority w:val="99"/>
    <w:rsid w:val="00384656"/>
    <w:pPr>
      <w:widowControl w:val="0"/>
      <w:autoSpaceDE w:val="0"/>
      <w:autoSpaceDN w:val="0"/>
      <w:adjustRightInd w:val="0"/>
      <w:spacing w:line="223" w:lineRule="exact"/>
      <w:jc w:val="center"/>
    </w:pPr>
    <w:rPr>
      <w:rFonts w:ascii="Arial" w:eastAsia="Times New Roman" w:hAnsi="Arial" w:cs="Arial"/>
      <w:lang w:eastAsia="pl-PL"/>
    </w:rPr>
  </w:style>
  <w:style w:type="paragraph" w:customStyle="1" w:styleId="Style35">
    <w:name w:val="Style35"/>
    <w:basedOn w:val="Normalny"/>
    <w:uiPriority w:val="99"/>
    <w:rsid w:val="00384656"/>
    <w:pPr>
      <w:widowControl w:val="0"/>
      <w:autoSpaceDE w:val="0"/>
      <w:autoSpaceDN w:val="0"/>
      <w:adjustRightInd w:val="0"/>
      <w:spacing w:line="216" w:lineRule="exact"/>
      <w:ind w:hanging="86"/>
    </w:pPr>
    <w:rPr>
      <w:rFonts w:ascii="Arial" w:eastAsia="Times New Roman" w:hAnsi="Arial" w:cs="Arial"/>
      <w:lang w:eastAsia="pl-PL"/>
    </w:rPr>
  </w:style>
  <w:style w:type="character" w:customStyle="1" w:styleId="Nagweklubstopka">
    <w:name w:val="Nagłówek lub stopka_"/>
    <w:link w:val="Nagweklubstopka0"/>
    <w:rsid w:val="00384656"/>
    <w:rPr>
      <w:shd w:val="clear" w:color="auto" w:fill="FFFFFF"/>
    </w:rPr>
  </w:style>
  <w:style w:type="character" w:customStyle="1" w:styleId="NagweklubstopkaArial75pt">
    <w:name w:val="Nagłówek lub stopka + Arial;7;5 pt"/>
    <w:rsid w:val="00384656"/>
    <w:rPr>
      <w:rFonts w:ascii="Arial" w:eastAsia="Arial" w:hAnsi="Arial" w:cs="Arial"/>
      <w:spacing w:val="0"/>
      <w:sz w:val="15"/>
      <w:szCs w:val="15"/>
      <w:shd w:val="clear" w:color="auto" w:fill="FFFFFF"/>
    </w:rPr>
  </w:style>
  <w:style w:type="character" w:customStyle="1" w:styleId="Teksttreci2">
    <w:name w:val="Tekst treści (2)_"/>
    <w:link w:val="Teksttreci20"/>
    <w:rsid w:val="00384656"/>
    <w:rPr>
      <w:sz w:val="26"/>
      <w:szCs w:val="26"/>
      <w:shd w:val="clear" w:color="auto" w:fill="FFFFFF"/>
    </w:rPr>
  </w:style>
  <w:style w:type="character" w:customStyle="1" w:styleId="Teksttreci5">
    <w:name w:val="Tekst treści (5)_"/>
    <w:link w:val="Teksttreci50"/>
    <w:rsid w:val="00384656"/>
    <w:rPr>
      <w:rFonts w:ascii="Arial" w:eastAsia="Arial" w:hAnsi="Arial" w:cs="Arial"/>
      <w:sz w:val="16"/>
      <w:szCs w:val="16"/>
      <w:shd w:val="clear" w:color="auto" w:fill="FFFFFF"/>
    </w:rPr>
  </w:style>
  <w:style w:type="character" w:customStyle="1" w:styleId="Teksttreci6">
    <w:name w:val="Tekst treści (6)_"/>
    <w:link w:val="Teksttreci60"/>
    <w:rsid w:val="00384656"/>
    <w:rPr>
      <w:sz w:val="28"/>
      <w:szCs w:val="28"/>
      <w:shd w:val="clear" w:color="auto" w:fill="FFFFFF"/>
    </w:rPr>
  </w:style>
  <w:style w:type="character" w:customStyle="1" w:styleId="Nagwek60">
    <w:name w:val="Nagłówek #6_"/>
    <w:link w:val="Nagwek61"/>
    <w:rsid w:val="00384656"/>
    <w:rPr>
      <w:sz w:val="22"/>
      <w:szCs w:val="22"/>
      <w:shd w:val="clear" w:color="auto" w:fill="FFFFFF"/>
    </w:rPr>
  </w:style>
  <w:style w:type="character" w:customStyle="1" w:styleId="NagweklubstopkaArial">
    <w:name w:val="Nagłówek lub stopka + Arial"/>
    <w:rsid w:val="00384656"/>
    <w:rPr>
      <w:rFonts w:ascii="Arial" w:eastAsia="Arial" w:hAnsi="Arial" w:cs="Arial"/>
      <w:spacing w:val="0"/>
      <w:shd w:val="clear" w:color="auto" w:fill="FFFFFF"/>
    </w:rPr>
  </w:style>
  <w:style w:type="character" w:customStyle="1" w:styleId="PogrubienieNagweklubstopka13pt">
    <w:name w:val="Pogrubienie;Nagłówek lub stopka + 13 pt"/>
    <w:rsid w:val="00384656"/>
    <w:rPr>
      <w:b/>
      <w:bCs/>
      <w:spacing w:val="0"/>
      <w:sz w:val="26"/>
      <w:szCs w:val="26"/>
      <w:shd w:val="clear" w:color="auto" w:fill="FFFFFF"/>
    </w:rPr>
  </w:style>
  <w:style w:type="character" w:customStyle="1" w:styleId="Teksttreci2Arial9pt">
    <w:name w:val="Tekst treści (2) + Arial;9 pt"/>
    <w:rsid w:val="00384656"/>
    <w:rPr>
      <w:rFonts w:ascii="Arial" w:eastAsia="Arial" w:hAnsi="Arial" w:cs="Arial"/>
      <w:sz w:val="18"/>
      <w:szCs w:val="18"/>
      <w:shd w:val="clear" w:color="auto" w:fill="FFFFFF"/>
    </w:rPr>
  </w:style>
  <w:style w:type="paragraph" w:customStyle="1" w:styleId="Nagweklubstopka0">
    <w:name w:val="Nagłówek lub stopka"/>
    <w:basedOn w:val="Normalny"/>
    <w:link w:val="Nagweklubstopka"/>
    <w:rsid w:val="00384656"/>
    <w:pPr>
      <w:shd w:val="clear" w:color="auto" w:fill="FFFFFF"/>
    </w:pPr>
    <w:rPr>
      <w:sz w:val="20"/>
      <w:szCs w:val="20"/>
    </w:rPr>
  </w:style>
  <w:style w:type="paragraph" w:customStyle="1" w:styleId="Teksttreci20">
    <w:name w:val="Tekst treści (2)"/>
    <w:basedOn w:val="Normalny"/>
    <w:link w:val="Teksttreci2"/>
    <w:rsid w:val="00384656"/>
    <w:pPr>
      <w:shd w:val="clear" w:color="auto" w:fill="FFFFFF"/>
      <w:spacing w:before="720" w:after="420" w:line="0" w:lineRule="atLeast"/>
    </w:pPr>
    <w:rPr>
      <w:sz w:val="26"/>
      <w:szCs w:val="26"/>
    </w:rPr>
  </w:style>
  <w:style w:type="paragraph" w:customStyle="1" w:styleId="Teksttreci50">
    <w:name w:val="Tekst treści (5)"/>
    <w:basedOn w:val="Normalny"/>
    <w:link w:val="Teksttreci5"/>
    <w:rsid w:val="00384656"/>
    <w:pPr>
      <w:shd w:val="clear" w:color="auto" w:fill="FFFFFF"/>
      <w:spacing w:line="184" w:lineRule="exact"/>
    </w:pPr>
    <w:rPr>
      <w:rFonts w:ascii="Arial" w:eastAsia="Arial" w:hAnsi="Arial"/>
      <w:sz w:val="16"/>
      <w:szCs w:val="16"/>
    </w:rPr>
  </w:style>
  <w:style w:type="paragraph" w:customStyle="1" w:styleId="Teksttreci60">
    <w:name w:val="Tekst treści (6)"/>
    <w:basedOn w:val="Normalny"/>
    <w:link w:val="Teksttreci6"/>
    <w:rsid w:val="00384656"/>
    <w:pPr>
      <w:shd w:val="clear" w:color="auto" w:fill="FFFFFF"/>
      <w:spacing w:line="0" w:lineRule="atLeast"/>
      <w:ind w:hanging="440"/>
    </w:pPr>
    <w:rPr>
      <w:sz w:val="28"/>
      <w:szCs w:val="28"/>
    </w:rPr>
  </w:style>
  <w:style w:type="paragraph" w:customStyle="1" w:styleId="Nagwek61">
    <w:name w:val="Nagłówek #6"/>
    <w:basedOn w:val="Normalny"/>
    <w:link w:val="Nagwek60"/>
    <w:rsid w:val="00384656"/>
    <w:pPr>
      <w:shd w:val="clear" w:color="auto" w:fill="FFFFFF"/>
      <w:spacing w:before="120" w:line="256" w:lineRule="exact"/>
      <w:ind w:hanging="420"/>
      <w:jc w:val="center"/>
      <w:outlineLvl w:val="5"/>
    </w:pPr>
    <w:rPr>
      <w:sz w:val="22"/>
      <w:szCs w:val="22"/>
    </w:rPr>
  </w:style>
  <w:style w:type="character" w:customStyle="1" w:styleId="Teksttreci8">
    <w:name w:val="Tekst treści (8)_"/>
    <w:link w:val="Teksttreci80"/>
    <w:locked/>
    <w:rsid w:val="00384656"/>
    <w:rPr>
      <w:w w:val="66"/>
      <w:sz w:val="16"/>
      <w:szCs w:val="16"/>
      <w:shd w:val="clear" w:color="auto" w:fill="FFFFFF"/>
    </w:rPr>
  </w:style>
  <w:style w:type="paragraph" w:customStyle="1" w:styleId="Teksttreci80">
    <w:name w:val="Tekst treści (8)"/>
    <w:basedOn w:val="Normalny"/>
    <w:link w:val="Teksttreci8"/>
    <w:rsid w:val="00384656"/>
    <w:pPr>
      <w:shd w:val="clear" w:color="auto" w:fill="FFFFFF"/>
      <w:spacing w:before="180" w:line="0" w:lineRule="atLeast"/>
    </w:pPr>
    <w:rPr>
      <w:w w:val="66"/>
      <w:sz w:val="16"/>
      <w:szCs w:val="16"/>
    </w:rPr>
  </w:style>
  <w:style w:type="character" w:customStyle="1" w:styleId="TeksttreciGeorgia">
    <w:name w:val="Tekst treści + Georgia"/>
    <w:aliases w:val="10,5 pt,Nagłówek lub stopka + FrankRuehl,8,Tekst treści (3) + Times New Roman,7,Odstępy 0 pt Exact"/>
    <w:rsid w:val="00384656"/>
    <w:rPr>
      <w:rFonts w:ascii="Georgia" w:eastAsia="Georgia" w:hAnsi="Georgia" w:cs="Georgia" w:hint="default"/>
      <w:b w:val="0"/>
      <w:bCs w:val="0"/>
      <w:i w:val="0"/>
      <w:iCs w:val="0"/>
      <w:smallCaps w:val="0"/>
      <w:strike w:val="0"/>
      <w:dstrike w:val="0"/>
      <w:spacing w:val="0"/>
      <w:sz w:val="21"/>
      <w:szCs w:val="21"/>
      <w:u w:val="none"/>
      <w:effect w:val="none"/>
    </w:rPr>
  </w:style>
  <w:style w:type="character" w:customStyle="1" w:styleId="Teksttreci3">
    <w:name w:val="Tekst treści (3)_"/>
    <w:link w:val="Teksttreci30"/>
    <w:locked/>
    <w:rsid w:val="00384656"/>
    <w:rPr>
      <w:sz w:val="22"/>
      <w:szCs w:val="22"/>
      <w:shd w:val="clear" w:color="auto" w:fill="FFFFFF"/>
    </w:rPr>
  </w:style>
  <w:style w:type="paragraph" w:customStyle="1" w:styleId="Teksttreci30">
    <w:name w:val="Tekst treści (3)"/>
    <w:basedOn w:val="Normalny"/>
    <w:link w:val="Teksttreci3"/>
    <w:rsid w:val="00384656"/>
    <w:pPr>
      <w:shd w:val="clear" w:color="auto" w:fill="FFFFFF"/>
      <w:spacing w:line="378" w:lineRule="exact"/>
      <w:jc w:val="both"/>
    </w:pPr>
    <w:rPr>
      <w:sz w:val="22"/>
      <w:szCs w:val="22"/>
    </w:rPr>
  </w:style>
  <w:style w:type="character" w:customStyle="1" w:styleId="Nagwek62">
    <w:name w:val="Nagłówek #6 (2)_"/>
    <w:link w:val="Nagwek620"/>
    <w:locked/>
    <w:rsid w:val="00384656"/>
    <w:rPr>
      <w:sz w:val="22"/>
      <w:szCs w:val="22"/>
      <w:shd w:val="clear" w:color="auto" w:fill="FFFFFF"/>
    </w:rPr>
  </w:style>
  <w:style w:type="paragraph" w:customStyle="1" w:styleId="Nagwek620">
    <w:name w:val="Nagłówek #6 (2)"/>
    <w:basedOn w:val="Normalny"/>
    <w:link w:val="Nagwek62"/>
    <w:rsid w:val="00384656"/>
    <w:pPr>
      <w:shd w:val="clear" w:color="auto" w:fill="FFFFFF"/>
      <w:spacing w:line="274" w:lineRule="exact"/>
      <w:jc w:val="both"/>
      <w:outlineLvl w:val="5"/>
    </w:pPr>
    <w:rPr>
      <w:sz w:val="22"/>
      <w:szCs w:val="22"/>
    </w:rPr>
  </w:style>
  <w:style w:type="character" w:customStyle="1" w:styleId="TeksttreciOdstpy1pt">
    <w:name w:val="Tekst treści + Odstępy 1 pt"/>
    <w:rsid w:val="00384656"/>
    <w:rPr>
      <w:spacing w:val="30"/>
      <w:sz w:val="22"/>
      <w:szCs w:val="22"/>
      <w:shd w:val="clear" w:color="auto" w:fill="FFFFFF"/>
    </w:rPr>
  </w:style>
  <w:style w:type="character" w:customStyle="1" w:styleId="Nagwek6Bezpogrubienia">
    <w:name w:val="Nagłówek #6 + Bez pogrubienia"/>
    <w:rsid w:val="00384656"/>
    <w:rPr>
      <w:b/>
      <w:bCs/>
      <w:sz w:val="22"/>
      <w:szCs w:val="22"/>
      <w:shd w:val="clear" w:color="auto" w:fill="FFFFFF"/>
    </w:rPr>
  </w:style>
  <w:style w:type="character" w:customStyle="1" w:styleId="Teksttreci200">
    <w:name w:val="Tekst treści (20)_"/>
    <w:link w:val="Teksttreci201"/>
    <w:locked/>
    <w:rsid w:val="00384656"/>
    <w:rPr>
      <w:sz w:val="14"/>
      <w:szCs w:val="14"/>
      <w:shd w:val="clear" w:color="auto" w:fill="FFFFFF"/>
    </w:rPr>
  </w:style>
  <w:style w:type="paragraph" w:customStyle="1" w:styleId="Teksttreci201">
    <w:name w:val="Tekst treści (20)"/>
    <w:basedOn w:val="Normalny"/>
    <w:link w:val="Teksttreci200"/>
    <w:rsid w:val="00384656"/>
    <w:pPr>
      <w:shd w:val="clear" w:color="auto" w:fill="FFFFFF"/>
      <w:spacing w:line="169" w:lineRule="exact"/>
      <w:jc w:val="both"/>
    </w:pPr>
    <w:rPr>
      <w:sz w:val="14"/>
      <w:szCs w:val="14"/>
    </w:rPr>
  </w:style>
  <w:style w:type="character" w:customStyle="1" w:styleId="Podpisobrazu">
    <w:name w:val="Podpis obrazu_"/>
    <w:link w:val="Podpisobrazu0"/>
    <w:locked/>
    <w:rsid w:val="00384656"/>
    <w:rPr>
      <w:sz w:val="14"/>
      <w:szCs w:val="14"/>
      <w:shd w:val="clear" w:color="auto" w:fill="FFFFFF"/>
    </w:rPr>
  </w:style>
  <w:style w:type="paragraph" w:customStyle="1" w:styleId="Podpisobrazu0">
    <w:name w:val="Podpis obrazu"/>
    <w:basedOn w:val="Normalny"/>
    <w:link w:val="Podpisobrazu"/>
    <w:rsid w:val="00384656"/>
    <w:pPr>
      <w:shd w:val="clear" w:color="auto" w:fill="FFFFFF"/>
      <w:spacing w:line="0" w:lineRule="atLeast"/>
    </w:pPr>
    <w:rPr>
      <w:sz w:val="14"/>
      <w:szCs w:val="14"/>
    </w:rPr>
  </w:style>
  <w:style w:type="character" w:customStyle="1" w:styleId="Teksttreci2Arial">
    <w:name w:val="Tekst treści (2) + Arial"/>
    <w:aliases w:val="9 pt,Tekst treści + Sylfaen,Odstępy 0 pt Exact1"/>
    <w:rsid w:val="00384656"/>
    <w:rPr>
      <w:rFonts w:ascii="Arial" w:eastAsia="Arial" w:hAnsi="Arial" w:cs="Arial"/>
      <w:sz w:val="18"/>
      <w:szCs w:val="18"/>
      <w:shd w:val="clear" w:color="auto" w:fill="FFFFFF"/>
    </w:rPr>
  </w:style>
  <w:style w:type="character" w:customStyle="1" w:styleId="Nagwek50">
    <w:name w:val="Nagłówek #5_"/>
    <w:link w:val="Nagwek51"/>
    <w:locked/>
    <w:rsid w:val="00384656"/>
    <w:rPr>
      <w:sz w:val="22"/>
      <w:szCs w:val="22"/>
      <w:shd w:val="clear" w:color="auto" w:fill="FFFFFF"/>
    </w:rPr>
  </w:style>
  <w:style w:type="paragraph" w:customStyle="1" w:styleId="Nagwek51">
    <w:name w:val="Nagłówek #5"/>
    <w:basedOn w:val="Normalny"/>
    <w:link w:val="Nagwek50"/>
    <w:rsid w:val="00384656"/>
    <w:pPr>
      <w:shd w:val="clear" w:color="auto" w:fill="FFFFFF"/>
      <w:spacing w:before="420" w:after="240" w:line="0" w:lineRule="atLeast"/>
      <w:jc w:val="both"/>
      <w:outlineLvl w:val="4"/>
    </w:pPr>
    <w:rPr>
      <w:sz w:val="22"/>
      <w:szCs w:val="22"/>
    </w:rPr>
  </w:style>
  <w:style w:type="character" w:customStyle="1" w:styleId="Teksttreci22">
    <w:name w:val="Tekst treści (22)_"/>
    <w:link w:val="Teksttreci220"/>
    <w:locked/>
    <w:rsid w:val="00384656"/>
    <w:rPr>
      <w:rFonts w:ascii="Tahoma" w:eastAsia="Tahoma" w:hAnsi="Tahoma" w:cs="Tahoma"/>
      <w:sz w:val="8"/>
      <w:szCs w:val="8"/>
      <w:shd w:val="clear" w:color="auto" w:fill="FFFFFF"/>
    </w:rPr>
  </w:style>
  <w:style w:type="paragraph" w:customStyle="1" w:styleId="Teksttreci220">
    <w:name w:val="Tekst treści (22)"/>
    <w:basedOn w:val="Normalny"/>
    <w:link w:val="Teksttreci22"/>
    <w:rsid w:val="00384656"/>
    <w:pPr>
      <w:shd w:val="clear" w:color="auto" w:fill="FFFFFF"/>
      <w:spacing w:line="0" w:lineRule="atLeast"/>
    </w:pPr>
    <w:rPr>
      <w:rFonts w:ascii="Tahoma" w:eastAsia="Tahoma" w:hAnsi="Tahoma"/>
      <w:sz w:val="8"/>
      <w:szCs w:val="8"/>
    </w:rPr>
  </w:style>
  <w:style w:type="character" w:customStyle="1" w:styleId="Teksttreci23">
    <w:name w:val="Tekst treści (23)_"/>
    <w:link w:val="Teksttreci230"/>
    <w:locked/>
    <w:rsid w:val="00384656"/>
    <w:rPr>
      <w:sz w:val="8"/>
      <w:szCs w:val="8"/>
      <w:shd w:val="clear" w:color="auto" w:fill="FFFFFF"/>
    </w:rPr>
  </w:style>
  <w:style w:type="paragraph" w:customStyle="1" w:styleId="Teksttreci230">
    <w:name w:val="Tekst treści (23)"/>
    <w:basedOn w:val="Normalny"/>
    <w:link w:val="Teksttreci23"/>
    <w:rsid w:val="00384656"/>
    <w:pPr>
      <w:shd w:val="clear" w:color="auto" w:fill="FFFFFF"/>
      <w:spacing w:line="0" w:lineRule="atLeast"/>
    </w:pPr>
    <w:rPr>
      <w:sz w:val="8"/>
      <w:szCs w:val="8"/>
    </w:rPr>
  </w:style>
  <w:style w:type="character" w:customStyle="1" w:styleId="Teksttreci21">
    <w:name w:val="Tekst treści (21)_"/>
    <w:link w:val="Teksttreci210"/>
    <w:locked/>
    <w:rsid w:val="00384656"/>
    <w:rPr>
      <w:rFonts w:ascii="Tahoma" w:eastAsia="Tahoma" w:hAnsi="Tahoma" w:cs="Tahoma"/>
      <w:sz w:val="8"/>
      <w:szCs w:val="8"/>
      <w:shd w:val="clear" w:color="auto" w:fill="FFFFFF"/>
    </w:rPr>
  </w:style>
  <w:style w:type="paragraph" w:customStyle="1" w:styleId="Teksttreci210">
    <w:name w:val="Tekst treści (21)"/>
    <w:basedOn w:val="Normalny"/>
    <w:link w:val="Teksttreci21"/>
    <w:rsid w:val="00384656"/>
    <w:pPr>
      <w:shd w:val="clear" w:color="auto" w:fill="FFFFFF"/>
      <w:spacing w:line="0" w:lineRule="atLeast"/>
    </w:pPr>
    <w:rPr>
      <w:rFonts w:ascii="Tahoma" w:eastAsia="Tahoma" w:hAnsi="Tahoma"/>
      <w:sz w:val="8"/>
      <w:szCs w:val="8"/>
    </w:rPr>
  </w:style>
  <w:style w:type="character" w:customStyle="1" w:styleId="Teksttreci24">
    <w:name w:val="Tekst treści (24)_"/>
    <w:link w:val="Teksttreci240"/>
    <w:locked/>
    <w:rsid w:val="00384656"/>
    <w:rPr>
      <w:rFonts w:ascii="Tahoma" w:eastAsia="Tahoma" w:hAnsi="Tahoma" w:cs="Tahoma"/>
      <w:sz w:val="8"/>
      <w:szCs w:val="8"/>
      <w:shd w:val="clear" w:color="auto" w:fill="FFFFFF"/>
    </w:rPr>
  </w:style>
  <w:style w:type="paragraph" w:customStyle="1" w:styleId="Teksttreci240">
    <w:name w:val="Tekst treści (24)"/>
    <w:basedOn w:val="Normalny"/>
    <w:link w:val="Teksttreci24"/>
    <w:rsid w:val="00384656"/>
    <w:pPr>
      <w:shd w:val="clear" w:color="auto" w:fill="FFFFFF"/>
      <w:spacing w:line="0" w:lineRule="atLeast"/>
    </w:pPr>
    <w:rPr>
      <w:rFonts w:ascii="Tahoma" w:eastAsia="Tahoma" w:hAnsi="Tahoma"/>
      <w:sz w:val="8"/>
      <w:szCs w:val="8"/>
    </w:rPr>
  </w:style>
  <w:style w:type="character" w:customStyle="1" w:styleId="Podpistabeli">
    <w:name w:val="Podpis tabeli_"/>
    <w:link w:val="Podpistabeli0"/>
    <w:locked/>
    <w:rsid w:val="00384656"/>
    <w:rPr>
      <w:sz w:val="16"/>
      <w:szCs w:val="16"/>
      <w:shd w:val="clear" w:color="auto" w:fill="FFFFFF"/>
    </w:rPr>
  </w:style>
  <w:style w:type="paragraph" w:customStyle="1" w:styleId="Podpistabeli0">
    <w:name w:val="Podpis tabeli"/>
    <w:basedOn w:val="Normalny"/>
    <w:link w:val="Podpistabeli"/>
    <w:rsid w:val="00384656"/>
    <w:pPr>
      <w:shd w:val="clear" w:color="auto" w:fill="FFFFFF"/>
      <w:spacing w:line="252" w:lineRule="exact"/>
      <w:jc w:val="both"/>
    </w:pPr>
    <w:rPr>
      <w:sz w:val="16"/>
      <w:szCs w:val="16"/>
    </w:rPr>
  </w:style>
  <w:style w:type="character" w:customStyle="1" w:styleId="Teksttreci2014pt">
    <w:name w:val="Tekst treści (20) + 14 pt"/>
    <w:rsid w:val="00384656"/>
    <w:rPr>
      <w:sz w:val="28"/>
      <w:szCs w:val="28"/>
      <w:shd w:val="clear" w:color="auto" w:fill="FFFFFF"/>
    </w:rPr>
  </w:style>
  <w:style w:type="character" w:customStyle="1" w:styleId="Teksttreci7">
    <w:name w:val="Tekst treści (7)_"/>
    <w:link w:val="Teksttreci70"/>
    <w:locked/>
    <w:rsid w:val="00384656"/>
    <w:rPr>
      <w:rFonts w:ascii="Georgia" w:eastAsia="Georgia" w:hAnsi="Georgia" w:cs="Georgia"/>
      <w:sz w:val="19"/>
      <w:szCs w:val="19"/>
      <w:shd w:val="clear" w:color="auto" w:fill="FFFFFF"/>
    </w:rPr>
  </w:style>
  <w:style w:type="paragraph" w:customStyle="1" w:styleId="Teksttreci70">
    <w:name w:val="Tekst treści (7)"/>
    <w:basedOn w:val="Normalny"/>
    <w:link w:val="Teksttreci7"/>
    <w:rsid w:val="00384656"/>
    <w:pPr>
      <w:shd w:val="clear" w:color="auto" w:fill="FFFFFF"/>
      <w:spacing w:after="540" w:line="0" w:lineRule="atLeast"/>
      <w:jc w:val="both"/>
    </w:pPr>
    <w:rPr>
      <w:rFonts w:ascii="Georgia" w:eastAsia="Georgia" w:hAnsi="Georgia"/>
      <w:sz w:val="19"/>
      <w:szCs w:val="19"/>
    </w:rPr>
  </w:style>
  <w:style w:type="character" w:customStyle="1" w:styleId="Teksttreci9">
    <w:name w:val="Tekst treści (9)_"/>
    <w:link w:val="Teksttreci90"/>
    <w:locked/>
    <w:rsid w:val="00384656"/>
    <w:rPr>
      <w:rFonts w:ascii="SimHei" w:eastAsia="SimHei" w:hAnsi="SimHei" w:cs="SimHei"/>
      <w:shd w:val="clear" w:color="auto" w:fill="FFFFFF"/>
    </w:rPr>
  </w:style>
  <w:style w:type="paragraph" w:customStyle="1" w:styleId="Teksttreci90">
    <w:name w:val="Tekst treści (9)"/>
    <w:basedOn w:val="Normalny"/>
    <w:link w:val="Teksttreci9"/>
    <w:rsid w:val="00384656"/>
    <w:pPr>
      <w:shd w:val="clear" w:color="auto" w:fill="FFFFFF"/>
      <w:spacing w:line="0" w:lineRule="atLeast"/>
    </w:pPr>
    <w:rPr>
      <w:rFonts w:ascii="SimHei" w:eastAsia="SimHei" w:hAnsi="SimHei"/>
      <w:sz w:val="20"/>
      <w:szCs w:val="20"/>
    </w:rPr>
  </w:style>
  <w:style w:type="character" w:customStyle="1" w:styleId="Teksttreci10">
    <w:name w:val="Tekst treści (10)_"/>
    <w:link w:val="Teksttreci100"/>
    <w:locked/>
    <w:rsid w:val="00384656"/>
    <w:rPr>
      <w:rFonts w:ascii="SimHei" w:eastAsia="SimHei" w:hAnsi="SimHei" w:cs="SimHei"/>
      <w:shd w:val="clear" w:color="auto" w:fill="FFFFFF"/>
    </w:rPr>
  </w:style>
  <w:style w:type="paragraph" w:customStyle="1" w:styleId="Teksttreci100">
    <w:name w:val="Tekst treści (10)"/>
    <w:basedOn w:val="Normalny"/>
    <w:link w:val="Teksttreci10"/>
    <w:rsid w:val="00384656"/>
    <w:pPr>
      <w:shd w:val="clear" w:color="auto" w:fill="FFFFFF"/>
      <w:spacing w:line="0" w:lineRule="atLeast"/>
    </w:pPr>
    <w:rPr>
      <w:rFonts w:ascii="SimHei" w:eastAsia="SimHei" w:hAnsi="SimHei"/>
      <w:sz w:val="20"/>
      <w:szCs w:val="20"/>
    </w:rPr>
  </w:style>
  <w:style w:type="character" w:customStyle="1" w:styleId="Teksttreci7Odstpy1pt">
    <w:name w:val="Tekst treści (7) + Odstępy 1 pt"/>
    <w:rsid w:val="00384656"/>
    <w:rPr>
      <w:rFonts w:ascii="Georgia" w:eastAsia="Georgia" w:hAnsi="Georgia" w:cs="Georgia"/>
      <w:spacing w:val="30"/>
      <w:sz w:val="19"/>
      <w:szCs w:val="19"/>
      <w:shd w:val="clear" w:color="auto" w:fill="FFFFFF"/>
    </w:rPr>
  </w:style>
  <w:style w:type="character" w:customStyle="1" w:styleId="TeksttreciArial">
    <w:name w:val="Tekst treści + Arial"/>
    <w:aliases w:val="8 pt,Tekst treści + Arial Unicode MS,Kursywa,Skalowanie 66%,Nagłówek lub stopka + Sylfaen,Bez pogrubienia"/>
    <w:rsid w:val="00384656"/>
    <w:rPr>
      <w:rFonts w:ascii="Arial" w:eastAsia="Arial" w:hAnsi="Arial" w:cs="Arial"/>
      <w:sz w:val="16"/>
      <w:szCs w:val="16"/>
      <w:shd w:val="clear" w:color="auto" w:fill="FFFFFF"/>
    </w:rPr>
  </w:style>
  <w:style w:type="character" w:customStyle="1" w:styleId="Podpisobrazu2">
    <w:name w:val="Podpis obrazu (2)_"/>
    <w:link w:val="Podpisobrazu20"/>
    <w:locked/>
    <w:rsid w:val="00384656"/>
    <w:rPr>
      <w:sz w:val="22"/>
      <w:szCs w:val="22"/>
      <w:shd w:val="clear" w:color="auto" w:fill="FFFFFF"/>
    </w:rPr>
  </w:style>
  <w:style w:type="paragraph" w:customStyle="1" w:styleId="Podpisobrazu20">
    <w:name w:val="Podpis obrazu (2)"/>
    <w:basedOn w:val="Normalny"/>
    <w:link w:val="Podpisobrazu2"/>
    <w:rsid w:val="00384656"/>
    <w:pPr>
      <w:shd w:val="clear" w:color="auto" w:fill="FFFFFF"/>
      <w:spacing w:line="0" w:lineRule="atLeast"/>
    </w:pPr>
    <w:rPr>
      <w:sz w:val="22"/>
      <w:szCs w:val="22"/>
    </w:rPr>
  </w:style>
  <w:style w:type="character" w:customStyle="1" w:styleId="Teksttreci11">
    <w:name w:val="Tekst treści (11)_"/>
    <w:link w:val="Teksttreci110"/>
    <w:uiPriority w:val="99"/>
    <w:locked/>
    <w:rsid w:val="00384656"/>
    <w:rPr>
      <w:sz w:val="21"/>
      <w:szCs w:val="21"/>
      <w:shd w:val="clear" w:color="auto" w:fill="FFFFFF"/>
    </w:rPr>
  </w:style>
  <w:style w:type="paragraph" w:customStyle="1" w:styleId="Teksttreci110">
    <w:name w:val="Tekst treści (11)"/>
    <w:basedOn w:val="Normalny"/>
    <w:link w:val="Teksttreci11"/>
    <w:uiPriority w:val="99"/>
    <w:rsid w:val="00384656"/>
    <w:pPr>
      <w:shd w:val="clear" w:color="auto" w:fill="FFFFFF"/>
      <w:spacing w:line="382" w:lineRule="exact"/>
      <w:jc w:val="both"/>
    </w:pPr>
    <w:rPr>
      <w:sz w:val="21"/>
      <w:szCs w:val="21"/>
    </w:rPr>
  </w:style>
  <w:style w:type="character" w:customStyle="1" w:styleId="Teksttreci8Odstpy-1pt">
    <w:name w:val="Tekst treści (8) + Odstępy -1 pt"/>
    <w:rsid w:val="00384656"/>
    <w:rPr>
      <w:spacing w:val="-20"/>
      <w:w w:val="66"/>
      <w:sz w:val="16"/>
      <w:szCs w:val="16"/>
      <w:shd w:val="clear" w:color="auto" w:fill="FFFFFF"/>
    </w:rPr>
  </w:style>
  <w:style w:type="character" w:customStyle="1" w:styleId="Nagwek10">
    <w:name w:val="Nagłówek #1_"/>
    <w:link w:val="Nagwek11"/>
    <w:rsid w:val="00384656"/>
    <w:rPr>
      <w:spacing w:val="10"/>
      <w:sz w:val="29"/>
      <w:szCs w:val="29"/>
      <w:shd w:val="clear" w:color="auto" w:fill="FFFFFF"/>
    </w:rPr>
  </w:style>
  <w:style w:type="character" w:customStyle="1" w:styleId="Nagwek20">
    <w:name w:val="Nagłówek #2_"/>
    <w:link w:val="Nagwek21"/>
    <w:rsid w:val="00384656"/>
    <w:rPr>
      <w:sz w:val="27"/>
      <w:szCs w:val="27"/>
      <w:shd w:val="clear" w:color="auto" w:fill="FFFFFF"/>
    </w:rPr>
  </w:style>
  <w:style w:type="character" w:customStyle="1" w:styleId="Nagwek30">
    <w:name w:val="Nagłówek #3_"/>
    <w:link w:val="Nagwek31"/>
    <w:rsid w:val="00384656"/>
    <w:rPr>
      <w:sz w:val="21"/>
      <w:szCs w:val="21"/>
      <w:shd w:val="clear" w:color="auto" w:fill="FFFFFF"/>
    </w:rPr>
  </w:style>
  <w:style w:type="paragraph" w:customStyle="1" w:styleId="Nagwek11">
    <w:name w:val="Nagłówek #1"/>
    <w:basedOn w:val="Normalny"/>
    <w:link w:val="Nagwek10"/>
    <w:rsid w:val="00384656"/>
    <w:pPr>
      <w:shd w:val="clear" w:color="auto" w:fill="FFFFFF"/>
      <w:spacing w:after="900" w:line="0" w:lineRule="atLeast"/>
      <w:jc w:val="both"/>
      <w:outlineLvl w:val="0"/>
    </w:pPr>
    <w:rPr>
      <w:spacing w:val="10"/>
      <w:sz w:val="29"/>
      <w:szCs w:val="29"/>
    </w:rPr>
  </w:style>
  <w:style w:type="paragraph" w:customStyle="1" w:styleId="Nagwek21">
    <w:name w:val="Nagłówek #2"/>
    <w:basedOn w:val="Normalny"/>
    <w:link w:val="Nagwek20"/>
    <w:rsid w:val="00384656"/>
    <w:pPr>
      <w:shd w:val="clear" w:color="auto" w:fill="FFFFFF"/>
      <w:spacing w:before="900" w:line="540" w:lineRule="exact"/>
      <w:jc w:val="both"/>
      <w:outlineLvl w:val="1"/>
    </w:pPr>
    <w:rPr>
      <w:sz w:val="27"/>
      <w:szCs w:val="27"/>
    </w:rPr>
  </w:style>
  <w:style w:type="paragraph" w:customStyle="1" w:styleId="Nagwek31">
    <w:name w:val="Nagłówek #3"/>
    <w:basedOn w:val="Normalny"/>
    <w:link w:val="Nagwek30"/>
    <w:rsid w:val="00384656"/>
    <w:pPr>
      <w:shd w:val="clear" w:color="auto" w:fill="FFFFFF"/>
      <w:spacing w:line="540" w:lineRule="exact"/>
      <w:jc w:val="both"/>
      <w:outlineLvl w:val="2"/>
    </w:pPr>
    <w:rPr>
      <w:sz w:val="21"/>
      <w:szCs w:val="21"/>
    </w:rPr>
  </w:style>
  <w:style w:type="paragraph" w:customStyle="1" w:styleId="StylIwony">
    <w:name w:val="Styl Iwony"/>
    <w:basedOn w:val="Normalny"/>
    <w:rsid w:val="00384656"/>
    <w:pPr>
      <w:spacing w:before="120" w:after="120"/>
      <w:jc w:val="both"/>
    </w:pPr>
    <w:rPr>
      <w:rFonts w:ascii="Bookman Old Style" w:eastAsia="Times New Roman" w:hAnsi="Bookman Old Style"/>
      <w:szCs w:val="20"/>
      <w:lang w:eastAsia="pl-PL"/>
    </w:rPr>
  </w:style>
  <w:style w:type="character" w:customStyle="1" w:styleId="ZnakZnak2">
    <w:name w:val="Znak Znak2"/>
    <w:rsid w:val="00E23717"/>
    <w:rPr>
      <w:rFonts w:ascii="CG Times" w:hAnsi="CG Times"/>
      <w:lang w:val="pl-PL" w:eastAsia="pl-PL" w:bidi="ar-SA"/>
    </w:rPr>
  </w:style>
  <w:style w:type="character" w:customStyle="1" w:styleId="ZnakZnak1">
    <w:name w:val="Znak Znak1"/>
    <w:rsid w:val="00E23717"/>
    <w:rPr>
      <w:rFonts w:ascii="Times New" w:hAnsi="Times New"/>
      <w:sz w:val="24"/>
      <w:lang w:val="pl-PL" w:eastAsia="pl-PL" w:bidi="ar-SA"/>
    </w:rPr>
  </w:style>
  <w:style w:type="character" w:customStyle="1" w:styleId="ZnakZnak">
    <w:name w:val="Znak Znak"/>
    <w:rsid w:val="00E23717"/>
    <w:rPr>
      <w:rFonts w:ascii="Times New" w:hAnsi="Times New"/>
      <w:lang w:val="pl-PL" w:eastAsia="pl-PL" w:bidi="ar-SA"/>
    </w:rPr>
  </w:style>
  <w:style w:type="paragraph" w:styleId="Lista">
    <w:name w:val="List"/>
    <w:basedOn w:val="Normalny"/>
    <w:rsid w:val="00E23717"/>
    <w:pPr>
      <w:ind w:left="360" w:hanging="360"/>
    </w:pPr>
    <w:rPr>
      <w:rFonts w:ascii="CG Times" w:eastAsia="Times New Roman" w:hAnsi="CG Times"/>
      <w:sz w:val="20"/>
      <w:szCs w:val="20"/>
      <w:lang w:eastAsia="pl-PL"/>
    </w:rPr>
  </w:style>
  <w:style w:type="paragraph" w:styleId="Lista2">
    <w:name w:val="List 2"/>
    <w:basedOn w:val="Normalny"/>
    <w:rsid w:val="00E23717"/>
    <w:pPr>
      <w:ind w:left="720" w:hanging="360"/>
    </w:pPr>
    <w:rPr>
      <w:rFonts w:ascii="CG Times" w:eastAsia="Times New Roman" w:hAnsi="CG Times"/>
      <w:sz w:val="20"/>
      <w:szCs w:val="20"/>
      <w:lang w:eastAsia="pl-PL"/>
    </w:rPr>
  </w:style>
  <w:style w:type="paragraph" w:styleId="Lista3">
    <w:name w:val="List 3"/>
    <w:basedOn w:val="Normalny"/>
    <w:rsid w:val="00E23717"/>
    <w:pPr>
      <w:ind w:left="1080" w:hanging="360"/>
    </w:pPr>
    <w:rPr>
      <w:rFonts w:ascii="CG Times" w:eastAsia="Times New Roman" w:hAnsi="CG Times"/>
      <w:sz w:val="20"/>
      <w:szCs w:val="20"/>
      <w:lang w:eastAsia="pl-PL"/>
    </w:rPr>
  </w:style>
  <w:style w:type="paragraph" w:styleId="Lista4">
    <w:name w:val="List 4"/>
    <w:basedOn w:val="Normalny"/>
    <w:rsid w:val="00E23717"/>
    <w:pPr>
      <w:ind w:left="1440" w:hanging="360"/>
    </w:pPr>
    <w:rPr>
      <w:rFonts w:ascii="CG Times" w:eastAsia="Times New Roman" w:hAnsi="CG Times"/>
      <w:sz w:val="20"/>
      <w:szCs w:val="20"/>
      <w:lang w:eastAsia="pl-PL"/>
    </w:rPr>
  </w:style>
  <w:style w:type="paragraph" w:styleId="Listapunktowana2">
    <w:name w:val="List Bullet 2"/>
    <w:basedOn w:val="Normalny"/>
    <w:autoRedefine/>
    <w:rsid w:val="00C62775"/>
    <w:pPr>
      <w:numPr>
        <w:numId w:val="12"/>
      </w:numPr>
    </w:pPr>
    <w:rPr>
      <w:rFonts w:ascii="CG Times" w:eastAsia="Times New Roman" w:hAnsi="CG Times"/>
      <w:sz w:val="20"/>
      <w:szCs w:val="20"/>
      <w:lang w:eastAsia="pl-PL"/>
    </w:rPr>
  </w:style>
  <w:style w:type="paragraph" w:styleId="Listapunktowana3">
    <w:name w:val="List Bullet 3"/>
    <w:basedOn w:val="Normalny"/>
    <w:autoRedefine/>
    <w:rsid w:val="00E23717"/>
    <w:pPr>
      <w:tabs>
        <w:tab w:val="num" w:pos="720"/>
      </w:tabs>
      <w:ind w:left="720" w:hanging="720"/>
    </w:pPr>
    <w:rPr>
      <w:rFonts w:ascii="CG Times" w:eastAsia="Times New Roman" w:hAnsi="CG Times"/>
      <w:sz w:val="20"/>
      <w:szCs w:val="20"/>
      <w:lang w:eastAsia="pl-PL"/>
    </w:rPr>
  </w:style>
  <w:style w:type="paragraph" w:styleId="Lista-kontynuacja">
    <w:name w:val="List Continue"/>
    <w:basedOn w:val="Normalny"/>
    <w:rsid w:val="00E23717"/>
    <w:pPr>
      <w:spacing w:after="120"/>
      <w:ind w:left="360"/>
    </w:pPr>
    <w:rPr>
      <w:rFonts w:ascii="CG Times" w:eastAsia="Times New Roman" w:hAnsi="CG Times"/>
      <w:sz w:val="20"/>
      <w:szCs w:val="20"/>
      <w:lang w:eastAsia="pl-PL"/>
    </w:rPr>
  </w:style>
  <w:style w:type="paragraph" w:styleId="Lista-kontynuacja2">
    <w:name w:val="List Continue 2"/>
    <w:basedOn w:val="Normalny"/>
    <w:rsid w:val="00E23717"/>
    <w:pPr>
      <w:spacing w:after="120"/>
      <w:ind w:left="720"/>
    </w:pPr>
    <w:rPr>
      <w:rFonts w:ascii="CG Times" w:eastAsia="Times New Roman" w:hAnsi="CG Times"/>
      <w:sz w:val="20"/>
      <w:szCs w:val="20"/>
      <w:lang w:eastAsia="pl-PL"/>
    </w:rPr>
  </w:style>
  <w:style w:type="paragraph" w:styleId="Lista-kontynuacja3">
    <w:name w:val="List Continue 3"/>
    <w:basedOn w:val="Normalny"/>
    <w:rsid w:val="00E23717"/>
    <w:pPr>
      <w:spacing w:after="120"/>
      <w:ind w:left="1080"/>
    </w:pPr>
    <w:rPr>
      <w:rFonts w:ascii="CG Times" w:eastAsia="Times New Roman" w:hAnsi="CG Times"/>
      <w:sz w:val="20"/>
      <w:szCs w:val="20"/>
      <w:lang w:eastAsia="pl-PL"/>
    </w:rPr>
  </w:style>
  <w:style w:type="paragraph" w:styleId="Podtytu">
    <w:name w:val="Subtitle"/>
    <w:basedOn w:val="Normalny"/>
    <w:link w:val="PodtytuZnak"/>
    <w:qFormat/>
    <w:rsid w:val="00E23717"/>
    <w:pPr>
      <w:spacing w:after="60"/>
      <w:jc w:val="center"/>
      <w:outlineLvl w:val="1"/>
    </w:pPr>
    <w:rPr>
      <w:rFonts w:ascii="Arial" w:eastAsia="Times New Roman" w:hAnsi="Arial"/>
      <w:szCs w:val="20"/>
    </w:rPr>
  </w:style>
  <w:style w:type="character" w:customStyle="1" w:styleId="PodtytuZnak">
    <w:name w:val="Podtytuł Znak"/>
    <w:link w:val="Podtytu"/>
    <w:rsid w:val="00E23717"/>
    <w:rPr>
      <w:rFonts w:ascii="Arial" w:eastAsia="Times New Roman" w:hAnsi="Arial"/>
      <w:sz w:val="24"/>
    </w:rPr>
  </w:style>
  <w:style w:type="paragraph" w:customStyle="1" w:styleId="paragraf">
    <w:name w:val="paragraf"/>
    <w:basedOn w:val="Normalny"/>
    <w:rsid w:val="00E23717"/>
    <w:pPr>
      <w:widowControl w:val="0"/>
      <w:ind w:firstLine="339"/>
      <w:jc w:val="both"/>
    </w:pPr>
    <w:rPr>
      <w:rFonts w:eastAsia="Times New Roman"/>
      <w:b/>
      <w:snapToGrid w:val="0"/>
      <w:szCs w:val="20"/>
      <w:lang w:val="en-US" w:eastAsia="pl-PL"/>
    </w:rPr>
  </w:style>
  <w:style w:type="character" w:styleId="UyteHipercze">
    <w:name w:val="FollowedHyperlink"/>
    <w:uiPriority w:val="99"/>
    <w:rsid w:val="00E23717"/>
    <w:rPr>
      <w:color w:val="800080"/>
      <w:u w:val="single"/>
    </w:rPr>
  </w:style>
  <w:style w:type="character" w:customStyle="1" w:styleId="aktprzedmiot1">
    <w:name w:val="aktprzedmiot1"/>
    <w:rsid w:val="00E23717"/>
    <w:rPr>
      <w:b/>
      <w:bCs/>
      <w:sz w:val="27"/>
      <w:szCs w:val="27"/>
    </w:rPr>
  </w:style>
  <w:style w:type="paragraph" w:customStyle="1" w:styleId="Zwykytekst1">
    <w:name w:val="Zwykły tekst1"/>
    <w:basedOn w:val="Normalny"/>
    <w:rsid w:val="00E23717"/>
    <w:pPr>
      <w:widowControl w:val="0"/>
      <w:overflowPunct w:val="0"/>
      <w:autoSpaceDE w:val="0"/>
      <w:autoSpaceDN w:val="0"/>
      <w:adjustRightInd w:val="0"/>
      <w:textAlignment w:val="baseline"/>
    </w:pPr>
    <w:rPr>
      <w:rFonts w:ascii="Courier New" w:eastAsia="Times New Roman" w:hAnsi="Courier New"/>
      <w:sz w:val="20"/>
      <w:szCs w:val="20"/>
      <w:lang w:eastAsia="pl-PL"/>
    </w:rPr>
  </w:style>
  <w:style w:type="paragraph" w:customStyle="1" w:styleId="PNTekstpodstawowy">
    <w:name w:val="PN Tekst podstawowy"/>
    <w:rsid w:val="00E23717"/>
    <w:pPr>
      <w:spacing w:before="240"/>
    </w:pPr>
    <w:rPr>
      <w:rFonts w:ascii="Arial" w:eastAsia="Times New Roman" w:hAnsi="Arial"/>
    </w:rPr>
  </w:style>
  <w:style w:type="character" w:customStyle="1" w:styleId="PNTekstpodstawowyZnak">
    <w:name w:val="PN Tekst podstawowy Znak"/>
    <w:rsid w:val="00E23717"/>
    <w:rPr>
      <w:rFonts w:ascii="Arial" w:hAnsi="Arial"/>
      <w:lang w:val="pl-PL" w:eastAsia="pl-PL" w:bidi="ar-SA"/>
    </w:rPr>
  </w:style>
  <w:style w:type="paragraph" w:customStyle="1" w:styleId="PNNagwek1">
    <w:name w:val="PN Nagłówek 1"/>
    <w:basedOn w:val="PNTekstpodstawowy"/>
    <w:next w:val="PNTekstpodstawowy"/>
    <w:rsid w:val="00E23717"/>
    <w:pPr>
      <w:keepNext/>
      <w:tabs>
        <w:tab w:val="left" w:pos="709"/>
      </w:tabs>
      <w:ind w:left="360" w:hanging="360"/>
      <w:outlineLvl w:val="0"/>
    </w:pPr>
    <w:rPr>
      <w:b/>
    </w:rPr>
  </w:style>
  <w:style w:type="character" w:customStyle="1" w:styleId="PNNagwek1Znak">
    <w:name w:val="PN Nagłówek 1 Znak"/>
    <w:rsid w:val="00E23717"/>
    <w:rPr>
      <w:rFonts w:ascii="Arial" w:hAnsi="Arial"/>
      <w:b/>
      <w:lang w:val="pl-PL" w:eastAsia="pl-PL" w:bidi="ar-SA"/>
    </w:rPr>
  </w:style>
  <w:style w:type="paragraph" w:customStyle="1" w:styleId="PNNagwek2">
    <w:name w:val="PN Nagłówek 2"/>
    <w:basedOn w:val="PNNagwek1"/>
    <w:next w:val="PNTekstpodstawowy"/>
    <w:rsid w:val="00E23717"/>
    <w:pPr>
      <w:numPr>
        <w:ilvl w:val="1"/>
      </w:numPr>
      <w:tabs>
        <w:tab w:val="num" w:pos="360"/>
      </w:tabs>
      <w:ind w:left="360" w:hanging="360"/>
      <w:outlineLvl w:val="1"/>
    </w:pPr>
  </w:style>
  <w:style w:type="paragraph" w:customStyle="1" w:styleId="PNNagwek3">
    <w:name w:val="PN Nagłówek 3"/>
    <w:basedOn w:val="PNNagwek1"/>
    <w:next w:val="PNTekstpodstawowy"/>
    <w:rsid w:val="00E23717"/>
    <w:pPr>
      <w:numPr>
        <w:ilvl w:val="2"/>
      </w:numPr>
      <w:tabs>
        <w:tab w:val="num" w:pos="360"/>
      </w:tabs>
      <w:ind w:left="360" w:hanging="360"/>
      <w:outlineLvl w:val="2"/>
    </w:pPr>
  </w:style>
  <w:style w:type="paragraph" w:customStyle="1" w:styleId="PNNagwek4">
    <w:name w:val="PN Nagłówek 4"/>
    <w:basedOn w:val="PNNagwek1"/>
    <w:next w:val="PNTekstpodstawowy"/>
    <w:rsid w:val="00E23717"/>
    <w:pPr>
      <w:numPr>
        <w:ilvl w:val="3"/>
      </w:numPr>
      <w:tabs>
        <w:tab w:val="num" w:pos="360"/>
      </w:tabs>
      <w:ind w:left="360" w:hanging="360"/>
      <w:outlineLvl w:val="3"/>
    </w:pPr>
  </w:style>
  <w:style w:type="paragraph" w:customStyle="1" w:styleId="PNNagwek5">
    <w:name w:val="PN Nagłówek 5"/>
    <w:basedOn w:val="PNNagwek1"/>
    <w:next w:val="PNTekstpodstawowy"/>
    <w:rsid w:val="00E23717"/>
    <w:pPr>
      <w:numPr>
        <w:ilvl w:val="4"/>
      </w:numPr>
      <w:tabs>
        <w:tab w:val="num" w:pos="360"/>
        <w:tab w:val="left" w:pos="1077"/>
      </w:tabs>
      <w:ind w:left="360" w:hanging="360"/>
      <w:outlineLvl w:val="4"/>
    </w:pPr>
  </w:style>
  <w:style w:type="paragraph" w:customStyle="1" w:styleId="PNNagwek6">
    <w:name w:val="PN Nagłówek 6"/>
    <w:basedOn w:val="PNNagwek1"/>
    <w:next w:val="PNTekstpodstawowy"/>
    <w:rsid w:val="00E23717"/>
    <w:pPr>
      <w:numPr>
        <w:ilvl w:val="5"/>
      </w:numPr>
      <w:tabs>
        <w:tab w:val="num" w:pos="360"/>
        <w:tab w:val="left" w:pos="1077"/>
      </w:tabs>
      <w:ind w:left="360" w:hanging="360"/>
      <w:outlineLvl w:val="5"/>
    </w:pPr>
  </w:style>
  <w:style w:type="paragraph" w:customStyle="1" w:styleId="PNStopka">
    <w:name w:val="PN Stopka"/>
    <w:basedOn w:val="PNTekstpodstawowy"/>
    <w:rsid w:val="00E23717"/>
    <w:rPr>
      <w:sz w:val="18"/>
    </w:rPr>
  </w:style>
  <w:style w:type="paragraph" w:customStyle="1" w:styleId="PNNagwekstrony">
    <w:name w:val="PN Nagłówek strony"/>
    <w:basedOn w:val="PNTekstpodstawowy"/>
    <w:rsid w:val="00E23717"/>
    <w:pPr>
      <w:jc w:val="center"/>
    </w:pPr>
    <w:rPr>
      <w:sz w:val="18"/>
    </w:rPr>
  </w:style>
  <w:style w:type="paragraph" w:styleId="Spistreci1">
    <w:name w:val="toc 1"/>
    <w:basedOn w:val="PNTekstpodstawowy"/>
    <w:next w:val="Normalny"/>
    <w:autoRedefine/>
    <w:uiPriority w:val="39"/>
    <w:rsid w:val="00D45B73"/>
    <w:pPr>
      <w:tabs>
        <w:tab w:val="right" w:leader="dot" w:pos="9344"/>
      </w:tabs>
      <w:spacing w:before="0"/>
    </w:pPr>
    <w:rPr>
      <w:rFonts w:asciiTheme="minorHAnsi" w:hAnsiTheme="minorHAnsi" w:cstheme="minorHAnsi"/>
      <w:noProof/>
      <w:sz w:val="18"/>
      <w:szCs w:val="18"/>
    </w:rPr>
  </w:style>
  <w:style w:type="paragraph" w:customStyle="1" w:styleId="PNOpisrysunku">
    <w:name w:val="PN Opis rysunku"/>
    <w:basedOn w:val="PNTekstpodstawowy"/>
    <w:rsid w:val="00E23717"/>
    <w:rPr>
      <w:sz w:val="18"/>
    </w:rPr>
  </w:style>
  <w:style w:type="paragraph" w:customStyle="1" w:styleId="PNTekstprzypisudolnego">
    <w:name w:val="PN Tekst przypisu dolnego"/>
    <w:basedOn w:val="PNTekstpodstawowy"/>
    <w:rsid w:val="00E23717"/>
    <w:rPr>
      <w:sz w:val="18"/>
    </w:rPr>
  </w:style>
  <w:style w:type="paragraph" w:styleId="Spistreci2">
    <w:name w:val="toc 2"/>
    <w:basedOn w:val="PNTekstpodstawowy"/>
    <w:next w:val="Normalny"/>
    <w:autoRedefine/>
    <w:uiPriority w:val="39"/>
    <w:rsid w:val="00E23717"/>
  </w:style>
  <w:style w:type="character" w:customStyle="1" w:styleId="WW8Num6z0">
    <w:name w:val="WW8Num6z0"/>
    <w:rsid w:val="00E23717"/>
    <w:rPr>
      <w:rFonts w:ascii="StarSymbol" w:hAnsi="StarSymbol"/>
    </w:rPr>
  </w:style>
  <w:style w:type="paragraph" w:customStyle="1" w:styleId="Nagwek12">
    <w:name w:val="Nagłówek1"/>
    <w:basedOn w:val="Normalny"/>
    <w:next w:val="Tekstpodstawowy"/>
    <w:rsid w:val="00E23717"/>
    <w:pPr>
      <w:keepNext/>
      <w:suppressAutoHyphens/>
      <w:spacing w:before="240" w:after="120"/>
    </w:pPr>
    <w:rPr>
      <w:rFonts w:ascii="Arial" w:eastAsia="MS Mincho" w:hAnsi="Arial" w:cs="Tahoma"/>
      <w:sz w:val="28"/>
      <w:szCs w:val="28"/>
      <w:lang w:eastAsia="ar-SA"/>
    </w:rPr>
  </w:style>
  <w:style w:type="paragraph" w:customStyle="1" w:styleId="minus">
    <w:name w:val="minus"/>
    <w:basedOn w:val="Normalny"/>
    <w:rsid w:val="00E23717"/>
    <w:pPr>
      <w:widowControl w:val="0"/>
      <w:ind w:left="736" w:hanging="397"/>
      <w:jc w:val="both"/>
    </w:pPr>
    <w:rPr>
      <w:rFonts w:eastAsia="Times New Roman"/>
      <w:b/>
      <w:snapToGrid w:val="0"/>
      <w:szCs w:val="20"/>
      <w:lang w:val="en-US" w:eastAsia="pl-PL"/>
    </w:rPr>
  </w:style>
  <w:style w:type="paragraph" w:customStyle="1" w:styleId="Par1">
    <w:name w:val="Par_1"/>
    <w:basedOn w:val="Normalny"/>
    <w:rsid w:val="00E23717"/>
    <w:pPr>
      <w:widowControl w:val="0"/>
      <w:tabs>
        <w:tab w:val="left" w:pos="425"/>
        <w:tab w:val="left" w:pos="851"/>
        <w:tab w:val="left" w:pos="1276"/>
        <w:tab w:val="left" w:pos="1701"/>
        <w:tab w:val="left" w:pos="2126"/>
        <w:tab w:val="left" w:pos="2552"/>
        <w:tab w:val="left" w:pos="3402"/>
        <w:tab w:val="left" w:pos="6804"/>
        <w:tab w:val="left" w:pos="7655"/>
        <w:tab w:val="left" w:pos="8505"/>
      </w:tabs>
      <w:ind w:firstLine="340"/>
      <w:jc w:val="both"/>
    </w:pPr>
    <w:rPr>
      <w:rFonts w:eastAsia="Times New Roman"/>
      <w:snapToGrid w:val="0"/>
      <w:szCs w:val="20"/>
      <w:lang w:eastAsia="pl-PL"/>
    </w:rPr>
  </w:style>
  <w:style w:type="paragraph" w:customStyle="1" w:styleId="Tekstpodstawowywcity31">
    <w:name w:val="Tekst podstawowy wcięty 31"/>
    <w:basedOn w:val="Normalny"/>
    <w:rsid w:val="000B1CF3"/>
    <w:pPr>
      <w:widowControl w:val="0"/>
      <w:tabs>
        <w:tab w:val="right" w:pos="-1368"/>
        <w:tab w:val="left" w:pos="-677"/>
      </w:tabs>
      <w:ind w:left="709"/>
    </w:pPr>
    <w:rPr>
      <w:rFonts w:eastAsia="Times New Roman"/>
      <w:szCs w:val="20"/>
      <w:lang w:eastAsia="pl-PL"/>
    </w:rPr>
  </w:style>
  <w:style w:type="paragraph" w:customStyle="1" w:styleId="Styl1">
    <w:name w:val="Styl1"/>
    <w:basedOn w:val="Nagwek1"/>
    <w:link w:val="Styl1Znak"/>
    <w:qFormat/>
    <w:rsid w:val="000B1CF3"/>
    <w:pPr>
      <w:tabs>
        <w:tab w:val="clear" w:pos="3450"/>
      </w:tabs>
      <w:spacing w:before="120" w:after="120"/>
      <w:jc w:val="both"/>
    </w:pPr>
    <w:rPr>
      <w:rFonts w:eastAsia="Times New Roman"/>
      <w:kern w:val="32"/>
      <w:sz w:val="22"/>
      <w:szCs w:val="22"/>
    </w:rPr>
  </w:style>
  <w:style w:type="paragraph" w:customStyle="1" w:styleId="Styl2">
    <w:name w:val="Styl2"/>
    <w:basedOn w:val="Normalny"/>
    <w:link w:val="Styl2Znak"/>
    <w:qFormat/>
    <w:rsid w:val="000B1CF3"/>
    <w:pPr>
      <w:keepNext/>
      <w:overflowPunct w:val="0"/>
      <w:autoSpaceDE w:val="0"/>
      <w:autoSpaceDN w:val="0"/>
      <w:adjustRightInd w:val="0"/>
      <w:spacing w:before="120" w:after="120"/>
      <w:jc w:val="both"/>
      <w:outlineLvl w:val="1"/>
    </w:pPr>
    <w:rPr>
      <w:rFonts w:eastAsia="Times New Roman"/>
      <w:b/>
      <w:sz w:val="22"/>
      <w:szCs w:val="22"/>
    </w:rPr>
  </w:style>
  <w:style w:type="character" w:customStyle="1" w:styleId="Nagwek1Znak">
    <w:name w:val="Nagłówek 1 Znak"/>
    <w:aliases w:val="N 1 Znak,Title 1 Znak"/>
    <w:link w:val="Nagwek1"/>
    <w:rsid w:val="000B1CF3"/>
    <w:rPr>
      <w:b/>
      <w:bCs/>
      <w:sz w:val="24"/>
      <w:szCs w:val="24"/>
      <w:lang w:eastAsia="zh-CN"/>
    </w:rPr>
  </w:style>
  <w:style w:type="character" w:customStyle="1" w:styleId="Styl1Znak">
    <w:name w:val="Styl1 Znak"/>
    <w:link w:val="Styl1"/>
    <w:rsid w:val="000B1CF3"/>
    <w:rPr>
      <w:rFonts w:eastAsia="Times New Roman"/>
      <w:b/>
      <w:bCs/>
      <w:kern w:val="32"/>
      <w:sz w:val="22"/>
      <w:szCs w:val="22"/>
    </w:rPr>
  </w:style>
  <w:style w:type="paragraph" w:customStyle="1" w:styleId="Styl3">
    <w:name w:val="Styl3"/>
    <w:basedOn w:val="Nagwek1"/>
    <w:link w:val="Styl3Znak"/>
    <w:qFormat/>
    <w:rsid w:val="000B1CF3"/>
    <w:pPr>
      <w:tabs>
        <w:tab w:val="clear" w:pos="3450"/>
      </w:tabs>
      <w:spacing w:before="120" w:after="120"/>
      <w:jc w:val="both"/>
    </w:pPr>
    <w:rPr>
      <w:rFonts w:eastAsia="Times New Roman"/>
      <w:bCs w:val="0"/>
      <w:kern w:val="28"/>
      <w:sz w:val="22"/>
      <w:szCs w:val="22"/>
    </w:rPr>
  </w:style>
  <w:style w:type="character" w:customStyle="1" w:styleId="Styl2Znak">
    <w:name w:val="Styl2 Znak"/>
    <w:link w:val="Styl2"/>
    <w:rsid w:val="000B1CF3"/>
    <w:rPr>
      <w:rFonts w:eastAsia="Times New Roman"/>
      <w:b/>
      <w:sz w:val="22"/>
      <w:szCs w:val="22"/>
    </w:rPr>
  </w:style>
  <w:style w:type="character" w:customStyle="1" w:styleId="Styl3Znak">
    <w:name w:val="Styl3 Znak"/>
    <w:link w:val="Styl3"/>
    <w:rsid w:val="000B1CF3"/>
    <w:rPr>
      <w:rFonts w:eastAsia="Times New Roman"/>
      <w:b/>
      <w:kern w:val="28"/>
      <w:sz w:val="22"/>
      <w:szCs w:val="22"/>
    </w:rPr>
  </w:style>
  <w:style w:type="paragraph" w:customStyle="1" w:styleId="Tablica">
    <w:name w:val="Tablica"/>
    <w:basedOn w:val="Normalny"/>
    <w:next w:val="Normalny"/>
    <w:autoRedefine/>
    <w:rsid w:val="00873BB7"/>
    <w:pPr>
      <w:keepNext/>
      <w:keepLines/>
      <w:tabs>
        <w:tab w:val="left" w:pos="-720"/>
        <w:tab w:val="num" w:pos="720"/>
      </w:tabs>
      <w:suppressAutoHyphens/>
      <w:spacing w:before="260" w:after="120"/>
      <w:ind w:left="720" w:hanging="720"/>
      <w:jc w:val="center"/>
    </w:pPr>
    <w:rPr>
      <w:rFonts w:ascii="Arial" w:eastAsia="Times New Roman" w:hAnsi="Arial"/>
      <w:b/>
      <w:lang w:eastAsia="pl-PL"/>
    </w:rPr>
  </w:style>
  <w:style w:type="paragraph" w:customStyle="1" w:styleId="Styl4">
    <w:name w:val="Styl4"/>
    <w:basedOn w:val="Normalny"/>
    <w:link w:val="Styl4Znak"/>
    <w:qFormat/>
    <w:rsid w:val="00873BB7"/>
    <w:pPr>
      <w:keepNext/>
      <w:overflowPunct w:val="0"/>
      <w:autoSpaceDE w:val="0"/>
      <w:autoSpaceDN w:val="0"/>
      <w:adjustRightInd w:val="0"/>
      <w:spacing w:before="120" w:after="120"/>
      <w:jc w:val="both"/>
      <w:outlineLvl w:val="1"/>
    </w:pPr>
    <w:rPr>
      <w:rFonts w:eastAsia="Times New Roman"/>
      <w:sz w:val="22"/>
      <w:szCs w:val="22"/>
    </w:rPr>
  </w:style>
  <w:style w:type="character" w:customStyle="1" w:styleId="Styl4Znak">
    <w:name w:val="Styl4 Znak"/>
    <w:link w:val="Styl4"/>
    <w:rsid w:val="00873BB7"/>
    <w:rPr>
      <w:rFonts w:eastAsia="Times New Roman"/>
      <w:sz w:val="22"/>
      <w:szCs w:val="22"/>
    </w:rPr>
  </w:style>
  <w:style w:type="character" w:customStyle="1" w:styleId="tekstostZnak">
    <w:name w:val="tekst ost Znak"/>
    <w:link w:val="tekstost"/>
    <w:rsid w:val="00C651F0"/>
    <w:rPr>
      <w:rFonts w:eastAsia="Times New Roman"/>
    </w:rPr>
  </w:style>
  <w:style w:type="character" w:customStyle="1" w:styleId="price-excluding-tax">
    <w:name w:val="price-excluding-tax"/>
    <w:rsid w:val="00367C23"/>
  </w:style>
  <w:style w:type="character" w:customStyle="1" w:styleId="label">
    <w:name w:val="label"/>
    <w:rsid w:val="00367C23"/>
  </w:style>
  <w:style w:type="character" w:customStyle="1" w:styleId="price">
    <w:name w:val="price"/>
    <w:rsid w:val="00367C23"/>
  </w:style>
  <w:style w:type="character" w:customStyle="1" w:styleId="price-including-tax">
    <w:name w:val="price-including-tax"/>
    <w:rsid w:val="00367C23"/>
  </w:style>
  <w:style w:type="paragraph" w:customStyle="1" w:styleId="Teksttreci1">
    <w:name w:val="Tekst treści1"/>
    <w:basedOn w:val="Normalny"/>
    <w:rsid w:val="00367C23"/>
    <w:pPr>
      <w:widowControl w:val="0"/>
      <w:shd w:val="clear" w:color="auto" w:fill="FFFFFF"/>
      <w:spacing w:before="180" w:after="180" w:line="230" w:lineRule="exact"/>
      <w:ind w:hanging="740"/>
      <w:jc w:val="both"/>
    </w:pPr>
    <w:rPr>
      <w:rFonts w:eastAsia="Times New Roman"/>
      <w:sz w:val="20"/>
      <w:szCs w:val="20"/>
    </w:rPr>
  </w:style>
  <w:style w:type="paragraph" w:customStyle="1" w:styleId="Tekstpodstawowy31">
    <w:name w:val="Tekst podstawowy 31"/>
    <w:basedOn w:val="Normalny"/>
    <w:rsid w:val="008C713E"/>
    <w:pPr>
      <w:widowControl w:val="0"/>
      <w:overflowPunct w:val="0"/>
      <w:autoSpaceDE w:val="0"/>
      <w:autoSpaceDN w:val="0"/>
      <w:adjustRightInd w:val="0"/>
      <w:jc w:val="both"/>
      <w:textAlignment w:val="baseline"/>
    </w:pPr>
    <w:rPr>
      <w:rFonts w:eastAsia="Times New Roman"/>
      <w:szCs w:val="20"/>
      <w:lang w:eastAsia="pl-PL"/>
    </w:rPr>
  </w:style>
  <w:style w:type="paragraph" w:customStyle="1" w:styleId="Numerowanie">
    <w:name w:val="Numerowanie"/>
    <w:basedOn w:val="Tekstpodstawowy"/>
    <w:rsid w:val="008C713E"/>
    <w:pPr>
      <w:widowControl w:val="0"/>
      <w:tabs>
        <w:tab w:val="clear" w:pos="851"/>
        <w:tab w:val="clear" w:pos="5103"/>
      </w:tabs>
      <w:overflowPunct w:val="0"/>
      <w:autoSpaceDE w:val="0"/>
      <w:autoSpaceDN w:val="0"/>
      <w:adjustRightInd w:val="0"/>
      <w:jc w:val="center"/>
      <w:textAlignment w:val="baseline"/>
    </w:pPr>
    <w:rPr>
      <w:lang w:val="fr-FR"/>
    </w:rPr>
  </w:style>
  <w:style w:type="character" w:customStyle="1" w:styleId="header2">
    <w:name w:val="header2"/>
    <w:rsid w:val="00DB038F"/>
    <w:rPr>
      <w:rFonts w:ascii="Times New Roman" w:hAnsi="Times New Roman"/>
      <w:b/>
      <w:sz w:val="36"/>
    </w:rPr>
  </w:style>
  <w:style w:type="character" w:customStyle="1" w:styleId="punkt">
    <w:name w:val="punkt"/>
    <w:rsid w:val="00DB038F"/>
    <w:rPr>
      <w:rFonts w:ascii="Times New Roman" w:hAnsi="Times New Roman"/>
      <w:b/>
      <w:sz w:val="28"/>
    </w:rPr>
  </w:style>
  <w:style w:type="character" w:customStyle="1" w:styleId="apple-converted-space">
    <w:name w:val="apple-converted-space"/>
    <w:rsid w:val="00064CD6"/>
  </w:style>
  <w:style w:type="character" w:styleId="HTML-klawiatura">
    <w:name w:val="HTML Keyboard"/>
    <w:aliases w:val="ArchiCo"/>
    <w:rsid w:val="00064CD6"/>
    <w:rPr>
      <w:rFonts w:ascii="Courier New" w:hAnsi="Courier New" w:cs="Courier New"/>
      <w:sz w:val="20"/>
      <w:szCs w:val="20"/>
    </w:rPr>
  </w:style>
  <w:style w:type="character" w:customStyle="1" w:styleId="Nagwek120">
    <w:name w:val="Nagłówek #1 (2)_"/>
    <w:link w:val="Nagwek121"/>
    <w:uiPriority w:val="99"/>
    <w:locked/>
    <w:rsid w:val="0090530B"/>
    <w:rPr>
      <w:b/>
      <w:bCs/>
      <w:sz w:val="21"/>
      <w:szCs w:val="21"/>
      <w:shd w:val="clear" w:color="auto" w:fill="FFFFFF"/>
    </w:rPr>
  </w:style>
  <w:style w:type="character" w:customStyle="1" w:styleId="Nagwek122">
    <w:name w:val="Nagłówek #1 (2)"/>
    <w:uiPriority w:val="99"/>
    <w:rsid w:val="0090530B"/>
  </w:style>
  <w:style w:type="paragraph" w:customStyle="1" w:styleId="Nagwek121">
    <w:name w:val="Nagłówek #1 (2)1"/>
    <w:basedOn w:val="Normalny"/>
    <w:link w:val="Nagwek120"/>
    <w:uiPriority w:val="99"/>
    <w:rsid w:val="0090530B"/>
    <w:pPr>
      <w:shd w:val="clear" w:color="auto" w:fill="FFFFFF"/>
      <w:spacing w:line="379" w:lineRule="exact"/>
      <w:jc w:val="both"/>
      <w:outlineLvl w:val="0"/>
    </w:pPr>
    <w:rPr>
      <w:b/>
      <w:bCs/>
      <w:sz w:val="21"/>
      <w:szCs w:val="21"/>
      <w:lang w:eastAsia="pl-PL"/>
    </w:rPr>
  </w:style>
  <w:style w:type="paragraph" w:customStyle="1" w:styleId="Styl-Tytu3">
    <w:name w:val="Styl-Tytu3"/>
    <w:basedOn w:val="Normalny"/>
    <w:rsid w:val="00FB61E4"/>
    <w:pPr>
      <w:spacing w:line="360" w:lineRule="auto"/>
      <w:jc w:val="center"/>
    </w:pPr>
    <w:rPr>
      <w:rFonts w:ascii="Arial" w:eastAsia="Times New Roman" w:hAnsi="Arial"/>
      <w:b/>
      <w:sz w:val="56"/>
      <w:szCs w:val="20"/>
      <w:lang w:eastAsia="pl-PL"/>
    </w:rPr>
  </w:style>
  <w:style w:type="paragraph" w:customStyle="1" w:styleId="111">
    <w:name w:val="1.1.1."/>
    <w:basedOn w:val="Normalny"/>
    <w:rsid w:val="00FB61E4"/>
    <w:pPr>
      <w:tabs>
        <w:tab w:val="left" w:pos="2126"/>
      </w:tabs>
      <w:spacing w:line="360" w:lineRule="auto"/>
      <w:ind w:left="2127" w:hanging="709"/>
      <w:jc w:val="both"/>
    </w:pPr>
    <w:rPr>
      <w:rFonts w:eastAsia="Times New Roman"/>
      <w:sz w:val="26"/>
      <w:szCs w:val="20"/>
      <w:lang w:eastAsia="pl-PL"/>
    </w:rPr>
  </w:style>
  <w:style w:type="paragraph" w:customStyle="1" w:styleId="-">
    <w:name w:val="-"/>
    <w:basedOn w:val="111"/>
    <w:rsid w:val="00FB61E4"/>
    <w:pPr>
      <w:ind w:left="2126" w:firstLine="0"/>
    </w:pPr>
  </w:style>
  <w:style w:type="paragraph" w:customStyle="1" w:styleId="11">
    <w:name w:val="1.1."/>
    <w:basedOn w:val="Normalny"/>
    <w:rsid w:val="00FB61E4"/>
    <w:pPr>
      <w:spacing w:line="360" w:lineRule="auto"/>
      <w:ind w:left="1418" w:hanging="709"/>
      <w:jc w:val="both"/>
    </w:pPr>
    <w:rPr>
      <w:rFonts w:eastAsia="Times New Roman"/>
      <w:sz w:val="26"/>
      <w:szCs w:val="20"/>
      <w:lang w:eastAsia="pl-PL"/>
    </w:rPr>
  </w:style>
  <w:style w:type="paragraph" w:customStyle="1" w:styleId="tekst-11">
    <w:name w:val="tekst-1.1."/>
    <w:basedOn w:val="11"/>
    <w:rsid w:val="00FB61E4"/>
    <w:pPr>
      <w:ind w:firstLine="0"/>
    </w:pPr>
  </w:style>
  <w:style w:type="paragraph" w:customStyle="1" w:styleId="1">
    <w:name w:val="1."/>
    <w:basedOn w:val="Normalny"/>
    <w:rsid w:val="00FB61E4"/>
    <w:pPr>
      <w:spacing w:line="360" w:lineRule="auto"/>
    </w:pPr>
    <w:rPr>
      <w:rFonts w:eastAsia="Times New Roman"/>
      <w:b/>
      <w:sz w:val="26"/>
      <w:szCs w:val="20"/>
      <w:lang w:eastAsia="pl-PL"/>
    </w:rPr>
  </w:style>
  <w:style w:type="paragraph" w:customStyle="1" w:styleId="tekst-1">
    <w:name w:val="tekst-1."/>
    <w:basedOn w:val="tekst-11"/>
    <w:rsid w:val="00FB61E4"/>
    <w:pPr>
      <w:ind w:left="709"/>
    </w:pPr>
  </w:style>
  <w:style w:type="paragraph" w:customStyle="1" w:styleId="tekst-111">
    <w:name w:val="tekst-1.1.1."/>
    <w:basedOn w:val="tekst-11"/>
    <w:rsid w:val="00FB61E4"/>
    <w:pPr>
      <w:ind w:left="2835"/>
    </w:pPr>
  </w:style>
  <w:style w:type="paragraph" w:customStyle="1" w:styleId="1111">
    <w:name w:val="1.1.1.1."/>
    <w:basedOn w:val="111"/>
    <w:rsid w:val="00FB61E4"/>
    <w:pPr>
      <w:tabs>
        <w:tab w:val="clear" w:pos="2126"/>
        <w:tab w:val="left" w:pos="3261"/>
      </w:tabs>
      <w:ind w:left="3261" w:hanging="1134"/>
    </w:pPr>
  </w:style>
  <w:style w:type="paragraph" w:customStyle="1" w:styleId="tekst-1111">
    <w:name w:val="tekst-1.1.1.1."/>
    <w:basedOn w:val="111"/>
    <w:rsid w:val="00FB61E4"/>
    <w:pPr>
      <w:tabs>
        <w:tab w:val="clear" w:pos="2126"/>
        <w:tab w:val="left" w:pos="3261"/>
      </w:tabs>
      <w:ind w:left="3261" w:firstLine="0"/>
    </w:pPr>
  </w:style>
  <w:style w:type="paragraph" w:customStyle="1" w:styleId="Standardowytekst1">
    <w:name w:val="Standardowy.tekst1"/>
    <w:rsid w:val="00FB61E4"/>
    <w:pPr>
      <w:jc w:val="both"/>
    </w:pPr>
    <w:rPr>
      <w:rFonts w:eastAsia="Times New Roman"/>
      <w:sz w:val="22"/>
      <w:szCs w:val="22"/>
    </w:rPr>
  </w:style>
  <w:style w:type="paragraph" w:customStyle="1" w:styleId="StylL">
    <w:name w:val="Styl L"/>
    <w:basedOn w:val="Normalny"/>
    <w:rsid w:val="00FB61E4"/>
    <w:pPr>
      <w:widowControl w:val="0"/>
      <w:spacing w:line="-340" w:lineRule="auto"/>
      <w:jc w:val="both"/>
    </w:pPr>
    <w:rPr>
      <w:rFonts w:ascii="Arial" w:eastAsia="Times New Roman" w:hAnsi="Arial"/>
      <w:sz w:val="22"/>
      <w:szCs w:val="20"/>
      <w:lang w:eastAsia="pl-PL"/>
    </w:rPr>
  </w:style>
  <w:style w:type="paragraph" w:styleId="Spistreci3">
    <w:name w:val="toc 3"/>
    <w:basedOn w:val="Normalny"/>
    <w:next w:val="Normalny"/>
    <w:uiPriority w:val="39"/>
    <w:rsid w:val="00FB61E4"/>
    <w:pPr>
      <w:tabs>
        <w:tab w:val="right" w:leader="dot" w:pos="7371"/>
      </w:tabs>
      <w:ind w:left="400"/>
    </w:pPr>
    <w:rPr>
      <w:rFonts w:eastAsia="Times New Roman"/>
      <w:sz w:val="20"/>
      <w:szCs w:val="20"/>
      <w:lang w:eastAsia="pl-PL"/>
    </w:rPr>
  </w:style>
  <w:style w:type="paragraph" w:styleId="Spistreci4">
    <w:name w:val="toc 4"/>
    <w:basedOn w:val="Normalny"/>
    <w:next w:val="Normalny"/>
    <w:uiPriority w:val="39"/>
    <w:rsid w:val="00FB61E4"/>
    <w:pPr>
      <w:tabs>
        <w:tab w:val="right" w:leader="dot" w:pos="7371"/>
      </w:tabs>
      <w:ind w:left="600"/>
    </w:pPr>
    <w:rPr>
      <w:rFonts w:eastAsia="Times New Roman"/>
      <w:sz w:val="18"/>
      <w:szCs w:val="20"/>
      <w:lang w:eastAsia="pl-PL"/>
    </w:rPr>
  </w:style>
  <w:style w:type="paragraph" w:styleId="Spistreci5">
    <w:name w:val="toc 5"/>
    <w:basedOn w:val="Normalny"/>
    <w:next w:val="Normalny"/>
    <w:uiPriority w:val="39"/>
    <w:rsid w:val="00FB61E4"/>
    <w:pPr>
      <w:tabs>
        <w:tab w:val="right" w:leader="dot" w:pos="7371"/>
      </w:tabs>
      <w:ind w:left="800"/>
    </w:pPr>
    <w:rPr>
      <w:rFonts w:eastAsia="Times New Roman"/>
      <w:sz w:val="18"/>
      <w:szCs w:val="20"/>
      <w:lang w:eastAsia="pl-PL"/>
    </w:rPr>
  </w:style>
  <w:style w:type="paragraph" w:styleId="Spistreci6">
    <w:name w:val="toc 6"/>
    <w:basedOn w:val="Normalny"/>
    <w:next w:val="Normalny"/>
    <w:uiPriority w:val="39"/>
    <w:rsid w:val="00FB61E4"/>
    <w:pPr>
      <w:tabs>
        <w:tab w:val="right" w:leader="dot" w:pos="7371"/>
      </w:tabs>
      <w:ind w:left="1000"/>
    </w:pPr>
    <w:rPr>
      <w:rFonts w:eastAsia="Times New Roman"/>
      <w:sz w:val="18"/>
      <w:szCs w:val="20"/>
      <w:lang w:eastAsia="pl-PL"/>
    </w:rPr>
  </w:style>
  <w:style w:type="paragraph" w:styleId="Spistreci7">
    <w:name w:val="toc 7"/>
    <w:basedOn w:val="Normalny"/>
    <w:next w:val="Normalny"/>
    <w:uiPriority w:val="39"/>
    <w:rsid w:val="00FB61E4"/>
    <w:pPr>
      <w:tabs>
        <w:tab w:val="right" w:leader="dot" w:pos="7371"/>
      </w:tabs>
      <w:ind w:left="1200"/>
    </w:pPr>
    <w:rPr>
      <w:rFonts w:eastAsia="Times New Roman"/>
      <w:sz w:val="18"/>
      <w:szCs w:val="20"/>
      <w:lang w:eastAsia="pl-PL"/>
    </w:rPr>
  </w:style>
  <w:style w:type="paragraph" w:styleId="Spistreci8">
    <w:name w:val="toc 8"/>
    <w:basedOn w:val="Normalny"/>
    <w:next w:val="Normalny"/>
    <w:uiPriority w:val="39"/>
    <w:rsid w:val="00FB61E4"/>
    <w:pPr>
      <w:tabs>
        <w:tab w:val="right" w:leader="dot" w:pos="7371"/>
      </w:tabs>
      <w:ind w:left="1400"/>
    </w:pPr>
    <w:rPr>
      <w:rFonts w:eastAsia="Times New Roman"/>
      <w:sz w:val="18"/>
      <w:szCs w:val="20"/>
      <w:lang w:eastAsia="pl-PL"/>
    </w:rPr>
  </w:style>
  <w:style w:type="paragraph" w:styleId="Spistreci9">
    <w:name w:val="toc 9"/>
    <w:basedOn w:val="Normalny"/>
    <w:next w:val="Normalny"/>
    <w:uiPriority w:val="39"/>
    <w:rsid w:val="00FB61E4"/>
    <w:pPr>
      <w:tabs>
        <w:tab w:val="right" w:leader="dot" w:pos="7371"/>
      </w:tabs>
      <w:ind w:left="1600"/>
    </w:pPr>
    <w:rPr>
      <w:rFonts w:eastAsia="Times New Roman"/>
      <w:sz w:val="18"/>
      <w:szCs w:val="20"/>
      <w:lang w:eastAsia="pl-PL"/>
    </w:rPr>
  </w:style>
  <w:style w:type="paragraph" w:customStyle="1" w:styleId="10">
    <w:name w:val="_10"/>
    <w:basedOn w:val="Normalny"/>
    <w:rsid w:val="00FB61E4"/>
    <w:pPr>
      <w:jc w:val="both"/>
    </w:pPr>
    <w:rPr>
      <w:rFonts w:eastAsia="Times New Roman"/>
      <w:sz w:val="20"/>
      <w:szCs w:val="20"/>
      <w:lang w:eastAsia="pl-PL"/>
    </w:rPr>
  </w:style>
  <w:style w:type="paragraph" w:customStyle="1" w:styleId="Styl12ptWyjustowany">
    <w:name w:val="Styl 12 pt Wyjustowany"/>
    <w:basedOn w:val="Normalny"/>
    <w:rsid w:val="00FB61E4"/>
    <w:pPr>
      <w:jc w:val="both"/>
    </w:pPr>
    <w:rPr>
      <w:rFonts w:eastAsia="Times New Roman"/>
      <w:sz w:val="20"/>
      <w:szCs w:val="20"/>
      <w:lang w:eastAsia="pl-PL"/>
    </w:rPr>
  </w:style>
  <w:style w:type="character" w:customStyle="1" w:styleId="Teksttreci56">
    <w:name w:val="Tekst treści (56)_"/>
    <w:link w:val="Teksttreci560"/>
    <w:locked/>
    <w:rsid w:val="00FB61E4"/>
    <w:rPr>
      <w:sz w:val="8"/>
      <w:szCs w:val="8"/>
      <w:shd w:val="clear" w:color="auto" w:fill="FFFFFF"/>
    </w:rPr>
  </w:style>
  <w:style w:type="paragraph" w:customStyle="1" w:styleId="Teksttreci560">
    <w:name w:val="Tekst treści (56)"/>
    <w:basedOn w:val="Normalny"/>
    <w:link w:val="Teksttreci56"/>
    <w:rsid w:val="00FB61E4"/>
    <w:pPr>
      <w:shd w:val="clear" w:color="auto" w:fill="FFFFFF"/>
      <w:spacing w:line="0" w:lineRule="atLeast"/>
    </w:pPr>
    <w:rPr>
      <w:sz w:val="8"/>
      <w:szCs w:val="8"/>
      <w:lang w:eastAsia="pl-PL"/>
    </w:rPr>
  </w:style>
  <w:style w:type="character" w:customStyle="1" w:styleId="TeksttreciKursywa">
    <w:name w:val="Tekst treści + Kursywa"/>
    <w:rsid w:val="00FB61E4"/>
    <w:rPr>
      <w:rFonts w:ascii="Times New Roman" w:eastAsia="Times New Roman" w:hAnsi="Times New Roman" w:cs="Times New Roman"/>
      <w:i/>
      <w:iCs/>
      <w:spacing w:val="0"/>
      <w:sz w:val="20"/>
      <w:szCs w:val="20"/>
      <w:shd w:val="clear" w:color="auto" w:fill="FFFFFF"/>
    </w:rPr>
  </w:style>
  <w:style w:type="paragraph" w:customStyle="1" w:styleId="Style3">
    <w:name w:val="Style3"/>
    <w:basedOn w:val="Normalny"/>
    <w:uiPriority w:val="99"/>
    <w:rsid w:val="00FB61E4"/>
    <w:pPr>
      <w:widowControl w:val="0"/>
      <w:autoSpaceDE w:val="0"/>
      <w:autoSpaceDN w:val="0"/>
      <w:adjustRightInd w:val="0"/>
      <w:spacing w:line="230" w:lineRule="exact"/>
      <w:ind w:hanging="691"/>
    </w:pPr>
    <w:rPr>
      <w:rFonts w:eastAsia="Times New Roman"/>
      <w:lang w:eastAsia="pl-PL"/>
    </w:rPr>
  </w:style>
  <w:style w:type="paragraph" w:customStyle="1" w:styleId="Style4">
    <w:name w:val="Style4"/>
    <w:basedOn w:val="Normalny"/>
    <w:uiPriority w:val="99"/>
    <w:rsid w:val="00FB61E4"/>
    <w:pPr>
      <w:widowControl w:val="0"/>
      <w:autoSpaceDE w:val="0"/>
      <w:autoSpaceDN w:val="0"/>
      <w:adjustRightInd w:val="0"/>
      <w:spacing w:line="238" w:lineRule="exact"/>
    </w:pPr>
    <w:rPr>
      <w:rFonts w:eastAsia="Times New Roman"/>
      <w:lang w:eastAsia="pl-PL"/>
    </w:rPr>
  </w:style>
  <w:style w:type="paragraph" w:customStyle="1" w:styleId="Style5">
    <w:name w:val="Style5"/>
    <w:basedOn w:val="Normalny"/>
    <w:uiPriority w:val="99"/>
    <w:rsid w:val="00FB61E4"/>
    <w:pPr>
      <w:widowControl w:val="0"/>
      <w:autoSpaceDE w:val="0"/>
      <w:autoSpaceDN w:val="0"/>
      <w:adjustRightInd w:val="0"/>
      <w:spacing w:line="298" w:lineRule="exact"/>
      <w:jc w:val="center"/>
    </w:pPr>
    <w:rPr>
      <w:rFonts w:eastAsia="Times New Roman"/>
      <w:lang w:eastAsia="pl-PL"/>
    </w:rPr>
  </w:style>
  <w:style w:type="paragraph" w:customStyle="1" w:styleId="Style6">
    <w:name w:val="Style6"/>
    <w:basedOn w:val="Normalny"/>
    <w:uiPriority w:val="99"/>
    <w:rsid w:val="00FB61E4"/>
    <w:pPr>
      <w:widowControl w:val="0"/>
      <w:autoSpaceDE w:val="0"/>
      <w:autoSpaceDN w:val="0"/>
      <w:adjustRightInd w:val="0"/>
      <w:spacing w:line="240" w:lineRule="exact"/>
      <w:jc w:val="both"/>
    </w:pPr>
    <w:rPr>
      <w:rFonts w:eastAsia="Times New Roman"/>
      <w:lang w:eastAsia="pl-PL"/>
    </w:rPr>
  </w:style>
  <w:style w:type="paragraph" w:customStyle="1" w:styleId="Style10">
    <w:name w:val="Style10"/>
    <w:basedOn w:val="Normalny"/>
    <w:uiPriority w:val="99"/>
    <w:rsid w:val="00FB61E4"/>
    <w:pPr>
      <w:widowControl w:val="0"/>
      <w:autoSpaceDE w:val="0"/>
      <w:autoSpaceDN w:val="0"/>
      <w:adjustRightInd w:val="0"/>
    </w:pPr>
    <w:rPr>
      <w:rFonts w:eastAsia="Times New Roman"/>
      <w:lang w:eastAsia="pl-PL"/>
    </w:rPr>
  </w:style>
  <w:style w:type="paragraph" w:customStyle="1" w:styleId="Style11">
    <w:name w:val="Style11"/>
    <w:basedOn w:val="Normalny"/>
    <w:uiPriority w:val="99"/>
    <w:rsid w:val="00FB61E4"/>
    <w:pPr>
      <w:widowControl w:val="0"/>
      <w:autoSpaceDE w:val="0"/>
      <w:autoSpaceDN w:val="0"/>
      <w:adjustRightInd w:val="0"/>
    </w:pPr>
    <w:rPr>
      <w:rFonts w:eastAsia="Times New Roman"/>
      <w:lang w:eastAsia="pl-PL"/>
    </w:rPr>
  </w:style>
  <w:style w:type="character" w:customStyle="1" w:styleId="FontStyle76">
    <w:name w:val="Font Style76"/>
    <w:uiPriority w:val="99"/>
    <w:rsid w:val="00FB61E4"/>
    <w:rPr>
      <w:rFonts w:ascii="Times New Roman" w:hAnsi="Times New Roman" w:cs="Times New Roman"/>
      <w:b/>
      <w:bCs/>
      <w:color w:val="000000"/>
      <w:sz w:val="22"/>
      <w:szCs w:val="22"/>
    </w:rPr>
  </w:style>
  <w:style w:type="character" w:customStyle="1" w:styleId="FontStyle77">
    <w:name w:val="Font Style77"/>
    <w:uiPriority w:val="99"/>
    <w:rsid w:val="00FB61E4"/>
    <w:rPr>
      <w:rFonts w:ascii="Times New Roman" w:hAnsi="Times New Roman" w:cs="Times New Roman"/>
      <w:b/>
      <w:bCs/>
      <w:color w:val="000000"/>
      <w:sz w:val="20"/>
      <w:szCs w:val="20"/>
    </w:rPr>
  </w:style>
  <w:style w:type="character" w:customStyle="1" w:styleId="FontStyle78">
    <w:name w:val="Font Style78"/>
    <w:uiPriority w:val="99"/>
    <w:rsid w:val="00FB61E4"/>
    <w:rPr>
      <w:rFonts w:ascii="Times New Roman" w:hAnsi="Times New Roman" w:cs="Times New Roman"/>
      <w:color w:val="000000"/>
      <w:sz w:val="20"/>
      <w:szCs w:val="20"/>
    </w:rPr>
  </w:style>
  <w:style w:type="character" w:customStyle="1" w:styleId="FontStyle79">
    <w:name w:val="Font Style79"/>
    <w:uiPriority w:val="99"/>
    <w:rsid w:val="00FB61E4"/>
    <w:rPr>
      <w:rFonts w:ascii="Times New Roman" w:hAnsi="Times New Roman" w:cs="Times New Roman"/>
      <w:b/>
      <w:bCs/>
      <w:i/>
      <w:iCs/>
      <w:color w:val="000000"/>
      <w:sz w:val="18"/>
      <w:szCs w:val="18"/>
    </w:rPr>
  </w:style>
  <w:style w:type="paragraph" w:customStyle="1" w:styleId="Style23">
    <w:name w:val="Style23"/>
    <w:basedOn w:val="Normalny"/>
    <w:uiPriority w:val="99"/>
    <w:rsid w:val="00FB61E4"/>
    <w:pPr>
      <w:widowControl w:val="0"/>
      <w:autoSpaceDE w:val="0"/>
      <w:autoSpaceDN w:val="0"/>
      <w:adjustRightInd w:val="0"/>
    </w:pPr>
    <w:rPr>
      <w:rFonts w:eastAsia="Times New Roman"/>
      <w:lang w:eastAsia="pl-PL"/>
    </w:rPr>
  </w:style>
  <w:style w:type="paragraph" w:customStyle="1" w:styleId="Style36">
    <w:name w:val="Style36"/>
    <w:basedOn w:val="Normalny"/>
    <w:uiPriority w:val="99"/>
    <w:rsid w:val="00FB61E4"/>
    <w:pPr>
      <w:widowControl w:val="0"/>
      <w:autoSpaceDE w:val="0"/>
      <w:autoSpaceDN w:val="0"/>
      <w:adjustRightInd w:val="0"/>
      <w:spacing w:line="240" w:lineRule="exact"/>
    </w:pPr>
    <w:rPr>
      <w:rFonts w:eastAsia="Times New Roman"/>
      <w:lang w:eastAsia="pl-PL"/>
    </w:rPr>
  </w:style>
  <w:style w:type="paragraph" w:customStyle="1" w:styleId="Style37">
    <w:name w:val="Style37"/>
    <w:basedOn w:val="Normalny"/>
    <w:uiPriority w:val="99"/>
    <w:rsid w:val="00FB61E4"/>
    <w:pPr>
      <w:widowControl w:val="0"/>
      <w:autoSpaceDE w:val="0"/>
      <w:autoSpaceDN w:val="0"/>
      <w:adjustRightInd w:val="0"/>
      <w:spacing w:line="240" w:lineRule="exact"/>
      <w:ind w:hanging="331"/>
      <w:jc w:val="both"/>
    </w:pPr>
    <w:rPr>
      <w:rFonts w:eastAsia="Times New Roman"/>
      <w:lang w:eastAsia="pl-PL"/>
    </w:rPr>
  </w:style>
  <w:style w:type="paragraph" w:customStyle="1" w:styleId="Style46">
    <w:name w:val="Style46"/>
    <w:basedOn w:val="Normalny"/>
    <w:uiPriority w:val="99"/>
    <w:rsid w:val="00FB61E4"/>
    <w:pPr>
      <w:widowControl w:val="0"/>
      <w:autoSpaceDE w:val="0"/>
      <w:autoSpaceDN w:val="0"/>
      <w:adjustRightInd w:val="0"/>
      <w:spacing w:line="235" w:lineRule="exact"/>
      <w:ind w:hanging="715"/>
    </w:pPr>
    <w:rPr>
      <w:rFonts w:eastAsia="Times New Roman"/>
      <w:lang w:eastAsia="pl-PL"/>
    </w:rPr>
  </w:style>
  <w:style w:type="character" w:customStyle="1" w:styleId="FontStyle70">
    <w:name w:val="Font Style70"/>
    <w:uiPriority w:val="99"/>
    <w:rsid w:val="00FB61E4"/>
    <w:rPr>
      <w:rFonts w:ascii="Times New Roman" w:hAnsi="Times New Roman" w:cs="Times New Roman"/>
      <w:b/>
      <w:bCs/>
      <w:color w:val="000000"/>
      <w:sz w:val="14"/>
      <w:szCs w:val="14"/>
    </w:rPr>
  </w:style>
  <w:style w:type="character" w:customStyle="1" w:styleId="FontStyle75">
    <w:name w:val="Font Style75"/>
    <w:uiPriority w:val="99"/>
    <w:rsid w:val="00FB61E4"/>
    <w:rPr>
      <w:rFonts w:ascii="Times New Roman" w:hAnsi="Times New Roman" w:cs="Times New Roman"/>
      <w:color w:val="000000"/>
      <w:sz w:val="12"/>
      <w:szCs w:val="12"/>
    </w:rPr>
  </w:style>
  <w:style w:type="paragraph" w:customStyle="1" w:styleId="Style16">
    <w:name w:val="Style16"/>
    <w:basedOn w:val="Normalny"/>
    <w:uiPriority w:val="99"/>
    <w:rsid w:val="00FB61E4"/>
    <w:pPr>
      <w:widowControl w:val="0"/>
      <w:autoSpaceDE w:val="0"/>
      <w:autoSpaceDN w:val="0"/>
      <w:adjustRightInd w:val="0"/>
    </w:pPr>
    <w:rPr>
      <w:rFonts w:eastAsia="Times New Roman"/>
      <w:lang w:eastAsia="pl-PL"/>
    </w:rPr>
  </w:style>
  <w:style w:type="paragraph" w:customStyle="1" w:styleId="Style40">
    <w:name w:val="Style40"/>
    <w:basedOn w:val="Normalny"/>
    <w:uiPriority w:val="99"/>
    <w:rsid w:val="00FB61E4"/>
    <w:pPr>
      <w:widowControl w:val="0"/>
      <w:autoSpaceDE w:val="0"/>
      <w:autoSpaceDN w:val="0"/>
      <w:adjustRightInd w:val="0"/>
      <w:spacing w:line="236" w:lineRule="exact"/>
      <w:ind w:firstLine="701"/>
    </w:pPr>
    <w:rPr>
      <w:rFonts w:eastAsia="Times New Roman"/>
      <w:lang w:eastAsia="pl-PL"/>
    </w:rPr>
  </w:style>
  <w:style w:type="paragraph" w:customStyle="1" w:styleId="Style1">
    <w:name w:val="Style1"/>
    <w:basedOn w:val="Normalny"/>
    <w:uiPriority w:val="99"/>
    <w:rsid w:val="00FB61E4"/>
    <w:pPr>
      <w:widowControl w:val="0"/>
      <w:autoSpaceDE w:val="0"/>
      <w:autoSpaceDN w:val="0"/>
      <w:adjustRightInd w:val="0"/>
      <w:spacing w:line="235" w:lineRule="exact"/>
    </w:pPr>
    <w:rPr>
      <w:rFonts w:eastAsia="Times New Roman"/>
      <w:lang w:eastAsia="pl-PL"/>
    </w:rPr>
  </w:style>
  <w:style w:type="paragraph" w:customStyle="1" w:styleId="Style2">
    <w:name w:val="Style2"/>
    <w:basedOn w:val="Normalny"/>
    <w:uiPriority w:val="99"/>
    <w:rsid w:val="00FB61E4"/>
    <w:pPr>
      <w:widowControl w:val="0"/>
      <w:autoSpaceDE w:val="0"/>
      <w:autoSpaceDN w:val="0"/>
      <w:adjustRightInd w:val="0"/>
      <w:spacing w:line="230" w:lineRule="exact"/>
    </w:pPr>
    <w:rPr>
      <w:rFonts w:eastAsia="Times New Roman"/>
      <w:lang w:eastAsia="pl-PL"/>
    </w:rPr>
  </w:style>
  <w:style w:type="paragraph" w:customStyle="1" w:styleId="Style7">
    <w:name w:val="Style7"/>
    <w:basedOn w:val="Normalny"/>
    <w:uiPriority w:val="99"/>
    <w:rsid w:val="00FB61E4"/>
    <w:pPr>
      <w:widowControl w:val="0"/>
      <w:autoSpaceDE w:val="0"/>
      <w:autoSpaceDN w:val="0"/>
      <w:adjustRightInd w:val="0"/>
      <w:spacing w:line="230" w:lineRule="exact"/>
      <w:ind w:hanging="360"/>
    </w:pPr>
    <w:rPr>
      <w:rFonts w:eastAsia="Times New Roman"/>
      <w:lang w:eastAsia="pl-PL"/>
    </w:rPr>
  </w:style>
  <w:style w:type="paragraph" w:customStyle="1" w:styleId="Style8">
    <w:name w:val="Style8"/>
    <w:basedOn w:val="Normalny"/>
    <w:uiPriority w:val="99"/>
    <w:rsid w:val="00FB61E4"/>
    <w:pPr>
      <w:widowControl w:val="0"/>
      <w:autoSpaceDE w:val="0"/>
      <w:autoSpaceDN w:val="0"/>
      <w:adjustRightInd w:val="0"/>
      <w:spacing w:line="235" w:lineRule="exact"/>
      <w:ind w:hanging="278"/>
    </w:pPr>
    <w:rPr>
      <w:rFonts w:eastAsia="Times New Roman"/>
      <w:lang w:eastAsia="pl-PL"/>
    </w:rPr>
  </w:style>
  <w:style w:type="character" w:customStyle="1" w:styleId="FontStyle12">
    <w:name w:val="Font Style12"/>
    <w:uiPriority w:val="99"/>
    <w:rsid w:val="00FB61E4"/>
    <w:rPr>
      <w:rFonts w:ascii="Times New Roman" w:hAnsi="Times New Roman" w:cs="Times New Roman"/>
      <w:color w:val="000000"/>
      <w:sz w:val="18"/>
      <w:szCs w:val="18"/>
    </w:rPr>
  </w:style>
  <w:style w:type="character" w:customStyle="1" w:styleId="FontStyle13">
    <w:name w:val="Font Style13"/>
    <w:uiPriority w:val="99"/>
    <w:rsid w:val="00FB61E4"/>
    <w:rPr>
      <w:rFonts w:ascii="Times New Roman" w:hAnsi="Times New Roman" w:cs="Times New Roman"/>
      <w:b/>
      <w:bCs/>
      <w:color w:val="000000"/>
      <w:sz w:val="18"/>
      <w:szCs w:val="18"/>
    </w:rPr>
  </w:style>
  <w:style w:type="paragraph" w:customStyle="1" w:styleId="Tekstpodstawowy211">
    <w:name w:val="Tekst podstawowy 211"/>
    <w:basedOn w:val="Normalny"/>
    <w:rsid w:val="00FB61E4"/>
    <w:pPr>
      <w:overflowPunct w:val="0"/>
      <w:autoSpaceDE w:val="0"/>
      <w:autoSpaceDN w:val="0"/>
      <w:adjustRightInd w:val="0"/>
      <w:spacing w:line="360" w:lineRule="auto"/>
      <w:ind w:left="709"/>
      <w:jc w:val="both"/>
      <w:textAlignment w:val="baseline"/>
    </w:pPr>
    <w:rPr>
      <w:rFonts w:eastAsia="Times New Roman"/>
      <w:szCs w:val="20"/>
      <w:lang w:eastAsia="pl-PL"/>
    </w:rPr>
  </w:style>
  <w:style w:type="paragraph" w:customStyle="1" w:styleId="Tekstpodstawowy22">
    <w:name w:val="Tekst podstawowy 22"/>
    <w:basedOn w:val="Normalny"/>
    <w:rsid w:val="00FB61E4"/>
    <w:pPr>
      <w:overflowPunct w:val="0"/>
      <w:autoSpaceDE w:val="0"/>
      <w:autoSpaceDN w:val="0"/>
      <w:adjustRightInd w:val="0"/>
      <w:spacing w:line="340" w:lineRule="exact"/>
      <w:textAlignment w:val="baseline"/>
    </w:pPr>
    <w:rPr>
      <w:rFonts w:eastAsia="Times New Roman"/>
      <w:szCs w:val="20"/>
      <w:lang w:eastAsia="pl-PL"/>
    </w:rPr>
  </w:style>
  <w:style w:type="paragraph" w:customStyle="1" w:styleId="Tekstpodstawowy23">
    <w:name w:val="Tekst podstawowy 23"/>
    <w:basedOn w:val="Normalny"/>
    <w:rsid w:val="00FB61E4"/>
    <w:pPr>
      <w:overflowPunct w:val="0"/>
      <w:autoSpaceDE w:val="0"/>
      <w:autoSpaceDN w:val="0"/>
      <w:adjustRightInd w:val="0"/>
      <w:spacing w:line="340" w:lineRule="exact"/>
      <w:ind w:left="705"/>
      <w:textAlignment w:val="baseline"/>
    </w:pPr>
    <w:rPr>
      <w:rFonts w:eastAsia="Times New Roman"/>
      <w:szCs w:val="20"/>
      <w:lang w:eastAsia="pl-PL"/>
    </w:rPr>
  </w:style>
  <w:style w:type="paragraph" w:customStyle="1" w:styleId="Tekstpodstawowywcity211">
    <w:name w:val="Tekst podstawowy wcięty 211"/>
    <w:basedOn w:val="Normalny"/>
    <w:rsid w:val="00FB61E4"/>
    <w:pPr>
      <w:overflowPunct w:val="0"/>
      <w:autoSpaceDE w:val="0"/>
      <w:autoSpaceDN w:val="0"/>
      <w:adjustRightInd w:val="0"/>
      <w:spacing w:line="340" w:lineRule="exact"/>
      <w:ind w:left="705"/>
      <w:textAlignment w:val="baseline"/>
    </w:pPr>
    <w:rPr>
      <w:rFonts w:eastAsia="Times New Roman"/>
      <w:b/>
      <w:sz w:val="26"/>
      <w:szCs w:val="20"/>
      <w:lang w:eastAsia="pl-PL"/>
    </w:rPr>
  </w:style>
  <w:style w:type="paragraph" w:customStyle="1" w:styleId="Tekstpodstawowywcity311">
    <w:name w:val="Tekst podstawowy wcięty 311"/>
    <w:basedOn w:val="Normalny"/>
    <w:rsid w:val="00FB61E4"/>
    <w:pPr>
      <w:overflowPunct w:val="0"/>
      <w:autoSpaceDE w:val="0"/>
      <w:autoSpaceDN w:val="0"/>
      <w:adjustRightInd w:val="0"/>
      <w:spacing w:line="340" w:lineRule="exact"/>
      <w:ind w:left="705"/>
      <w:textAlignment w:val="baseline"/>
    </w:pPr>
    <w:rPr>
      <w:rFonts w:eastAsia="Times New Roman"/>
      <w:b/>
      <w:szCs w:val="20"/>
      <w:lang w:eastAsia="pl-PL"/>
    </w:rPr>
  </w:style>
  <w:style w:type="paragraph" w:customStyle="1" w:styleId="Tekstpodstawowy311">
    <w:name w:val="Tekst podstawowy 311"/>
    <w:basedOn w:val="Normalny"/>
    <w:rsid w:val="00FB61E4"/>
    <w:pPr>
      <w:overflowPunct w:val="0"/>
      <w:autoSpaceDE w:val="0"/>
      <w:autoSpaceDN w:val="0"/>
      <w:adjustRightInd w:val="0"/>
      <w:spacing w:before="120" w:after="120" w:line="300" w:lineRule="exact"/>
      <w:jc w:val="both"/>
      <w:textAlignment w:val="baseline"/>
    </w:pPr>
    <w:rPr>
      <w:rFonts w:eastAsia="Times New Roman"/>
      <w:b/>
      <w:sz w:val="26"/>
      <w:szCs w:val="20"/>
      <w:lang w:eastAsia="pl-PL"/>
    </w:rPr>
  </w:style>
  <w:style w:type="paragraph" w:customStyle="1" w:styleId="Zwykytekst11">
    <w:name w:val="Zwykły tekst11"/>
    <w:basedOn w:val="Normalny"/>
    <w:rsid w:val="00FB61E4"/>
    <w:pPr>
      <w:overflowPunct w:val="0"/>
      <w:autoSpaceDE w:val="0"/>
      <w:autoSpaceDN w:val="0"/>
      <w:adjustRightInd w:val="0"/>
      <w:textAlignment w:val="baseline"/>
    </w:pPr>
    <w:rPr>
      <w:rFonts w:ascii="Courier New" w:eastAsia="Times New Roman" w:hAnsi="Courier New"/>
      <w:sz w:val="20"/>
      <w:szCs w:val="20"/>
      <w:lang w:eastAsia="pl-PL"/>
    </w:rPr>
  </w:style>
  <w:style w:type="paragraph" w:customStyle="1" w:styleId="Tekstpodstawowywcity32">
    <w:name w:val="Tekst podstawowy wcięty 32"/>
    <w:basedOn w:val="Normalny"/>
    <w:rsid w:val="00FB61E4"/>
    <w:pPr>
      <w:tabs>
        <w:tab w:val="left" w:pos="964"/>
      </w:tabs>
      <w:overflowPunct w:val="0"/>
      <w:autoSpaceDE w:val="0"/>
      <w:autoSpaceDN w:val="0"/>
      <w:adjustRightInd w:val="0"/>
      <w:spacing w:after="120"/>
      <w:ind w:left="964" w:hanging="964"/>
      <w:jc w:val="both"/>
      <w:textAlignment w:val="baseline"/>
    </w:pPr>
    <w:rPr>
      <w:rFonts w:eastAsia="Times New Roman"/>
      <w:sz w:val="20"/>
      <w:szCs w:val="20"/>
      <w:lang w:eastAsia="pl-PL"/>
    </w:rPr>
  </w:style>
  <w:style w:type="paragraph" w:customStyle="1" w:styleId="Tekstpodstawowy24">
    <w:name w:val="Tekst podstawowy 24"/>
    <w:basedOn w:val="Normalny"/>
    <w:rsid w:val="00FB61E4"/>
    <w:pPr>
      <w:overflowPunct w:val="0"/>
      <w:autoSpaceDE w:val="0"/>
      <w:autoSpaceDN w:val="0"/>
      <w:adjustRightInd w:val="0"/>
      <w:spacing w:line="300" w:lineRule="exact"/>
      <w:textAlignment w:val="baseline"/>
    </w:pPr>
    <w:rPr>
      <w:rFonts w:ascii="Arial" w:eastAsia="Times New Roman" w:hAnsi="Arial"/>
      <w:sz w:val="22"/>
      <w:szCs w:val="20"/>
      <w:lang w:eastAsia="pl-PL"/>
    </w:rPr>
  </w:style>
  <w:style w:type="paragraph" w:customStyle="1" w:styleId="Tekstpodstawowy25">
    <w:name w:val="Tekst podstawowy 25"/>
    <w:basedOn w:val="Normalny"/>
    <w:rsid w:val="00FB61E4"/>
    <w:pPr>
      <w:overflowPunct w:val="0"/>
      <w:autoSpaceDE w:val="0"/>
      <w:autoSpaceDN w:val="0"/>
      <w:adjustRightInd w:val="0"/>
      <w:ind w:right="-11"/>
      <w:textAlignment w:val="baseline"/>
    </w:pPr>
    <w:rPr>
      <w:rFonts w:ascii="Arial" w:eastAsia="Times New Roman" w:hAnsi="Arial"/>
      <w:sz w:val="22"/>
      <w:szCs w:val="20"/>
      <w:lang w:eastAsia="pl-PL"/>
    </w:rPr>
  </w:style>
  <w:style w:type="character" w:styleId="Tekstzastpczy">
    <w:name w:val="Placeholder Text"/>
    <w:uiPriority w:val="99"/>
    <w:semiHidden/>
    <w:rsid w:val="00FB61E4"/>
    <w:rPr>
      <w:color w:val="808080"/>
    </w:rPr>
  </w:style>
  <w:style w:type="paragraph" w:customStyle="1" w:styleId="Style13">
    <w:name w:val="Style13"/>
    <w:basedOn w:val="Normalny"/>
    <w:uiPriority w:val="99"/>
    <w:rsid w:val="00FB61E4"/>
    <w:pPr>
      <w:widowControl w:val="0"/>
      <w:autoSpaceDE w:val="0"/>
      <w:autoSpaceDN w:val="0"/>
      <w:adjustRightInd w:val="0"/>
      <w:spacing w:line="235" w:lineRule="exact"/>
      <w:jc w:val="both"/>
    </w:pPr>
    <w:rPr>
      <w:rFonts w:ascii="Cordia New" w:eastAsia="Times New Roman" w:hAnsi="Cordia New"/>
      <w:lang w:eastAsia="pl-PL"/>
    </w:rPr>
  </w:style>
  <w:style w:type="paragraph" w:customStyle="1" w:styleId="Style14">
    <w:name w:val="Style14"/>
    <w:basedOn w:val="Normalny"/>
    <w:uiPriority w:val="99"/>
    <w:rsid w:val="00FB61E4"/>
    <w:pPr>
      <w:widowControl w:val="0"/>
      <w:autoSpaceDE w:val="0"/>
      <w:autoSpaceDN w:val="0"/>
      <w:adjustRightInd w:val="0"/>
    </w:pPr>
    <w:rPr>
      <w:rFonts w:ascii="Cordia New" w:eastAsia="Times New Roman" w:hAnsi="Cordia New"/>
      <w:lang w:eastAsia="pl-PL"/>
    </w:rPr>
  </w:style>
  <w:style w:type="character" w:customStyle="1" w:styleId="FontStyle18">
    <w:name w:val="Font Style18"/>
    <w:uiPriority w:val="99"/>
    <w:rsid w:val="00FB61E4"/>
    <w:rPr>
      <w:rFonts w:ascii="Times New Roman" w:hAnsi="Times New Roman" w:cs="Times New Roman"/>
      <w:b/>
      <w:bCs/>
      <w:i/>
      <w:iCs/>
      <w:color w:val="000000"/>
      <w:sz w:val="18"/>
      <w:szCs w:val="18"/>
    </w:rPr>
  </w:style>
  <w:style w:type="character" w:customStyle="1" w:styleId="FontStyle19">
    <w:name w:val="Font Style19"/>
    <w:uiPriority w:val="99"/>
    <w:rsid w:val="00FB61E4"/>
    <w:rPr>
      <w:rFonts w:ascii="Times New Roman" w:hAnsi="Times New Roman" w:cs="Times New Roman"/>
      <w:b/>
      <w:bCs/>
      <w:color w:val="000000"/>
      <w:sz w:val="18"/>
      <w:szCs w:val="18"/>
    </w:rPr>
  </w:style>
  <w:style w:type="character" w:customStyle="1" w:styleId="FontStyle20">
    <w:name w:val="Font Style20"/>
    <w:uiPriority w:val="99"/>
    <w:rsid w:val="00FB61E4"/>
    <w:rPr>
      <w:rFonts w:ascii="Times New Roman" w:hAnsi="Times New Roman" w:cs="Times New Roman"/>
      <w:i/>
      <w:iCs/>
      <w:color w:val="000000"/>
      <w:sz w:val="18"/>
      <w:szCs w:val="18"/>
    </w:rPr>
  </w:style>
  <w:style w:type="character" w:customStyle="1" w:styleId="FontStyle21">
    <w:name w:val="Font Style21"/>
    <w:uiPriority w:val="99"/>
    <w:rsid w:val="00FB61E4"/>
    <w:rPr>
      <w:rFonts w:ascii="Times New Roman" w:hAnsi="Times New Roman" w:cs="Times New Roman"/>
      <w:color w:val="000000"/>
      <w:sz w:val="18"/>
      <w:szCs w:val="18"/>
    </w:rPr>
  </w:style>
  <w:style w:type="character" w:customStyle="1" w:styleId="FontStyle22">
    <w:name w:val="Font Style22"/>
    <w:uiPriority w:val="99"/>
    <w:rsid w:val="00FB61E4"/>
    <w:rPr>
      <w:rFonts w:ascii="Times New Roman" w:hAnsi="Times New Roman" w:cs="Times New Roman"/>
      <w:b/>
      <w:bCs/>
      <w:color w:val="000000"/>
      <w:sz w:val="26"/>
      <w:szCs w:val="26"/>
    </w:rPr>
  </w:style>
  <w:style w:type="character" w:customStyle="1" w:styleId="FontStyle23">
    <w:name w:val="Font Style23"/>
    <w:uiPriority w:val="99"/>
    <w:rsid w:val="00FB61E4"/>
    <w:rPr>
      <w:rFonts w:ascii="Times New Roman" w:hAnsi="Times New Roman" w:cs="Times New Roman"/>
      <w:b/>
      <w:bCs/>
      <w:color w:val="000000"/>
      <w:sz w:val="26"/>
      <w:szCs w:val="26"/>
    </w:rPr>
  </w:style>
  <w:style w:type="character" w:customStyle="1" w:styleId="FontStyle24">
    <w:name w:val="Font Style24"/>
    <w:uiPriority w:val="99"/>
    <w:rsid w:val="00FB61E4"/>
    <w:rPr>
      <w:rFonts w:ascii="Times New Roman" w:hAnsi="Times New Roman" w:cs="Times New Roman"/>
      <w:b/>
      <w:bCs/>
      <w:color w:val="000000"/>
      <w:sz w:val="18"/>
      <w:szCs w:val="18"/>
    </w:rPr>
  </w:style>
  <w:style w:type="character" w:customStyle="1" w:styleId="FontStyle25">
    <w:name w:val="Font Style25"/>
    <w:uiPriority w:val="99"/>
    <w:rsid w:val="00FB61E4"/>
    <w:rPr>
      <w:rFonts w:ascii="Cordia New" w:hAnsi="Cordia New" w:cs="Cordia New"/>
      <w:b/>
      <w:bCs/>
      <w:i/>
      <w:iCs/>
      <w:color w:val="000000"/>
      <w:sz w:val="28"/>
      <w:szCs w:val="28"/>
    </w:rPr>
  </w:style>
  <w:style w:type="paragraph" w:customStyle="1" w:styleId="Body">
    <w:name w:val="Body"/>
    <w:basedOn w:val="Normalny"/>
    <w:uiPriority w:val="1"/>
    <w:qFormat/>
    <w:rsid w:val="00FB61E4"/>
    <w:pPr>
      <w:widowControl w:val="0"/>
    </w:pPr>
    <w:rPr>
      <w:rFonts w:eastAsia="Times New Roman"/>
      <w:lang w:val="en-US" w:eastAsia="en-US"/>
    </w:rPr>
  </w:style>
  <w:style w:type="paragraph" w:customStyle="1" w:styleId="KOTekstpoziom2">
    <w:name w:val="KO Tekst poziom 2"/>
    <w:basedOn w:val="tekstost"/>
    <w:link w:val="KOTekstpoziom2Znak"/>
    <w:rsid w:val="00FB61E4"/>
    <w:pPr>
      <w:ind w:left="357" w:firstLine="210"/>
    </w:pPr>
    <w:rPr>
      <w:rFonts w:ascii="Arial" w:hAnsi="Arial"/>
      <w:sz w:val="24"/>
      <w:szCs w:val="24"/>
    </w:rPr>
  </w:style>
  <w:style w:type="character" w:customStyle="1" w:styleId="KOTekstpoziom2Znak">
    <w:name w:val="KO Tekst poziom 2 Znak"/>
    <w:link w:val="KOTekstpoziom2"/>
    <w:rsid w:val="00FB61E4"/>
    <w:rPr>
      <w:rFonts w:ascii="Arial" w:eastAsia="Times New Roman" w:hAnsi="Arial"/>
      <w:sz w:val="24"/>
      <w:szCs w:val="24"/>
    </w:rPr>
  </w:style>
  <w:style w:type="paragraph" w:customStyle="1" w:styleId="KOTekstpoziom3">
    <w:name w:val="KO Tekst poziom 3"/>
    <w:basedOn w:val="KOTekstpoziom2"/>
    <w:link w:val="KOTekstpoziom3Znak"/>
    <w:rsid w:val="00FB61E4"/>
    <w:pPr>
      <w:ind w:left="709"/>
    </w:pPr>
  </w:style>
  <w:style w:type="character" w:customStyle="1" w:styleId="KOTekstpoziom3Znak">
    <w:name w:val="KO Tekst poziom 3 Znak"/>
    <w:link w:val="KOTekstpoziom3"/>
    <w:rsid w:val="00FB61E4"/>
  </w:style>
  <w:style w:type="paragraph" w:customStyle="1" w:styleId="KOTekstpoziom1">
    <w:name w:val="KO Tekst poziom 1"/>
    <w:basedOn w:val="Normalny"/>
    <w:rsid w:val="00FB61E4"/>
    <w:pPr>
      <w:overflowPunct w:val="0"/>
      <w:autoSpaceDE w:val="0"/>
      <w:autoSpaceDN w:val="0"/>
      <w:adjustRightInd w:val="0"/>
      <w:ind w:firstLine="284"/>
      <w:jc w:val="both"/>
      <w:textAlignment w:val="baseline"/>
    </w:pPr>
    <w:rPr>
      <w:rFonts w:ascii="Arial" w:eastAsia="Times New Roman" w:hAnsi="Arial" w:cs="Arial"/>
      <w:lang w:eastAsia="pl-PL"/>
    </w:rPr>
  </w:style>
  <w:style w:type="paragraph" w:customStyle="1" w:styleId="KOnumpoziom1">
    <w:name w:val="KO num poziom1"/>
    <w:basedOn w:val="Nagwek1"/>
    <w:rsid w:val="00FB61E4"/>
    <w:pPr>
      <w:keepLines/>
      <w:tabs>
        <w:tab w:val="clear" w:pos="3450"/>
        <w:tab w:val="num" w:pos="360"/>
      </w:tabs>
      <w:suppressAutoHyphens/>
      <w:overflowPunct w:val="0"/>
      <w:autoSpaceDE w:val="0"/>
      <w:autoSpaceDN w:val="0"/>
      <w:adjustRightInd w:val="0"/>
      <w:spacing w:before="120" w:after="120"/>
      <w:ind w:left="360" w:hanging="360"/>
      <w:jc w:val="both"/>
      <w:textAlignment w:val="baseline"/>
    </w:pPr>
    <w:rPr>
      <w:rFonts w:ascii="Arial" w:eastAsia="Times New Roman" w:hAnsi="Arial" w:cs="Arial"/>
      <w:bCs w:val="0"/>
      <w:caps/>
      <w:kern w:val="28"/>
      <w:lang w:eastAsia="pl-PL"/>
    </w:rPr>
  </w:style>
  <w:style w:type="paragraph" w:customStyle="1" w:styleId="KOnumpozom2">
    <w:name w:val="KO num pozom2"/>
    <w:basedOn w:val="Nagwek2"/>
    <w:rsid w:val="00FB61E4"/>
    <w:pPr>
      <w:numPr>
        <w:ilvl w:val="1"/>
        <w:numId w:val="1"/>
      </w:numPr>
      <w:overflowPunct w:val="0"/>
      <w:autoSpaceDE w:val="0"/>
      <w:autoSpaceDN w:val="0"/>
      <w:adjustRightInd w:val="0"/>
      <w:spacing w:before="120" w:after="120"/>
      <w:jc w:val="both"/>
      <w:textAlignment w:val="baseline"/>
    </w:pPr>
    <w:rPr>
      <w:rFonts w:ascii="Arial" w:hAnsi="Arial" w:cs="Arial"/>
      <w:bCs w:val="0"/>
      <w:i w:val="0"/>
      <w:iCs w:val="0"/>
      <w:sz w:val="24"/>
      <w:szCs w:val="24"/>
      <w:lang w:eastAsia="pl-PL"/>
    </w:rPr>
  </w:style>
  <w:style w:type="paragraph" w:customStyle="1" w:styleId="KOnumpoziom3">
    <w:name w:val="KO num poziom3"/>
    <w:basedOn w:val="tekstost"/>
    <w:link w:val="KOnumpoziom3Znak"/>
    <w:rsid w:val="00FB61E4"/>
    <w:pPr>
      <w:tabs>
        <w:tab w:val="left" w:pos="567"/>
      </w:tabs>
      <w:spacing w:before="60" w:after="60"/>
      <w:ind w:left="1224" w:hanging="504"/>
      <w:outlineLvl w:val="2"/>
    </w:pPr>
    <w:rPr>
      <w:rFonts w:ascii="Arial" w:hAnsi="Arial"/>
      <w:sz w:val="24"/>
      <w:szCs w:val="24"/>
    </w:rPr>
  </w:style>
  <w:style w:type="character" w:customStyle="1" w:styleId="KOnumpoziom3Znak">
    <w:name w:val="KO num poziom3 Znak"/>
    <w:link w:val="KOnumpoziom3"/>
    <w:rsid w:val="00FB61E4"/>
    <w:rPr>
      <w:rFonts w:ascii="Arial" w:eastAsia="Times New Roman" w:hAnsi="Arial"/>
      <w:sz w:val="24"/>
      <w:szCs w:val="24"/>
    </w:rPr>
  </w:style>
  <w:style w:type="paragraph" w:customStyle="1" w:styleId="KOnumpoziom4">
    <w:name w:val="KO num poziom4"/>
    <w:basedOn w:val="KOnumpoziom3"/>
    <w:rsid w:val="00FB61E4"/>
    <w:pPr>
      <w:tabs>
        <w:tab w:val="num" w:pos="2160"/>
      </w:tabs>
      <w:ind w:left="1728" w:hanging="648"/>
    </w:pPr>
  </w:style>
  <w:style w:type="paragraph" w:customStyle="1" w:styleId="KOTekstpoziom4">
    <w:name w:val="KO Tekst poziom 4"/>
    <w:basedOn w:val="KOTekstpoziom3"/>
    <w:link w:val="KOTekstpoziom4Znak"/>
    <w:rsid w:val="00FB61E4"/>
    <w:pPr>
      <w:ind w:left="1080"/>
    </w:pPr>
  </w:style>
  <w:style w:type="character" w:customStyle="1" w:styleId="KOTekstpoziom4Znak">
    <w:name w:val="KO Tekst poziom 4 Znak"/>
    <w:link w:val="KOTekstpoziom4"/>
    <w:rsid w:val="00FB61E4"/>
  </w:style>
  <w:style w:type="character" w:customStyle="1" w:styleId="Document8">
    <w:name w:val="Document 8"/>
    <w:rsid w:val="00FB61E4"/>
  </w:style>
  <w:style w:type="character" w:customStyle="1" w:styleId="Document4">
    <w:name w:val="Document 4"/>
    <w:rsid w:val="00FB61E4"/>
    <w:rPr>
      <w:b/>
      <w:i/>
      <w:sz w:val="24"/>
    </w:rPr>
  </w:style>
  <w:style w:type="character" w:customStyle="1" w:styleId="Document6">
    <w:name w:val="Document 6"/>
    <w:rsid w:val="00FB61E4"/>
  </w:style>
  <w:style w:type="character" w:customStyle="1" w:styleId="Document5">
    <w:name w:val="Document 5"/>
    <w:rsid w:val="00FB61E4"/>
  </w:style>
  <w:style w:type="character" w:customStyle="1" w:styleId="Document2">
    <w:name w:val="Document 2"/>
    <w:rsid w:val="00FB61E4"/>
    <w:rPr>
      <w:rFonts w:ascii="Courier" w:hAnsi="Courier"/>
      <w:noProof w:val="0"/>
      <w:sz w:val="24"/>
      <w:lang w:val="en-US"/>
    </w:rPr>
  </w:style>
  <w:style w:type="character" w:customStyle="1" w:styleId="Document7">
    <w:name w:val="Document 7"/>
    <w:rsid w:val="00FB61E4"/>
  </w:style>
  <w:style w:type="character" w:customStyle="1" w:styleId="Bibliogrphy">
    <w:name w:val="Bibliogrphy"/>
    <w:rsid w:val="00FB61E4"/>
  </w:style>
  <w:style w:type="paragraph" w:customStyle="1" w:styleId="RightPar1">
    <w:name w:val="Right Par 1"/>
    <w:rsid w:val="00FB61E4"/>
    <w:pPr>
      <w:tabs>
        <w:tab w:val="left" w:pos="-720"/>
        <w:tab w:val="left" w:pos="0"/>
        <w:tab w:val="decimal" w:pos="720"/>
      </w:tabs>
      <w:suppressAutoHyphens/>
      <w:ind w:left="720" w:hanging="432"/>
    </w:pPr>
    <w:rPr>
      <w:rFonts w:ascii="Courier" w:eastAsia="Times New Roman" w:hAnsi="Courier"/>
      <w:sz w:val="24"/>
      <w:lang w:val="en-US"/>
    </w:rPr>
  </w:style>
  <w:style w:type="paragraph" w:customStyle="1" w:styleId="RightPar2">
    <w:name w:val="Right Par 2"/>
    <w:rsid w:val="00FB61E4"/>
    <w:pPr>
      <w:tabs>
        <w:tab w:val="left" w:pos="-720"/>
        <w:tab w:val="left" w:pos="0"/>
        <w:tab w:val="left" w:pos="720"/>
        <w:tab w:val="decimal" w:pos="1440"/>
      </w:tabs>
      <w:suppressAutoHyphens/>
      <w:ind w:left="1440" w:hanging="432"/>
    </w:pPr>
    <w:rPr>
      <w:rFonts w:ascii="Courier" w:eastAsia="Times New Roman" w:hAnsi="Courier"/>
      <w:sz w:val="24"/>
      <w:lang w:val="en-US"/>
    </w:rPr>
  </w:style>
  <w:style w:type="character" w:customStyle="1" w:styleId="Document3">
    <w:name w:val="Document 3"/>
    <w:rsid w:val="00FB61E4"/>
    <w:rPr>
      <w:rFonts w:ascii="Courier" w:hAnsi="Courier"/>
      <w:noProof w:val="0"/>
      <w:sz w:val="24"/>
      <w:lang w:val="en-US"/>
    </w:rPr>
  </w:style>
  <w:style w:type="paragraph" w:customStyle="1" w:styleId="RightPar3">
    <w:name w:val="Right Par 3"/>
    <w:rsid w:val="00FB61E4"/>
    <w:pPr>
      <w:tabs>
        <w:tab w:val="left" w:pos="-720"/>
        <w:tab w:val="left" w:pos="0"/>
        <w:tab w:val="left" w:pos="720"/>
        <w:tab w:val="left" w:pos="1440"/>
        <w:tab w:val="decimal" w:pos="2160"/>
      </w:tabs>
      <w:suppressAutoHyphens/>
      <w:ind w:left="2160" w:hanging="432"/>
    </w:pPr>
    <w:rPr>
      <w:rFonts w:ascii="Courier" w:eastAsia="Times New Roman" w:hAnsi="Courier"/>
      <w:sz w:val="24"/>
      <w:lang w:val="en-US"/>
    </w:rPr>
  </w:style>
  <w:style w:type="paragraph" w:customStyle="1" w:styleId="RightPar4">
    <w:name w:val="Right Par 4"/>
    <w:rsid w:val="00FB61E4"/>
    <w:pPr>
      <w:tabs>
        <w:tab w:val="left" w:pos="-720"/>
        <w:tab w:val="left" w:pos="0"/>
        <w:tab w:val="left" w:pos="720"/>
        <w:tab w:val="left" w:pos="1440"/>
        <w:tab w:val="left" w:pos="2160"/>
        <w:tab w:val="decimal" w:pos="2880"/>
      </w:tabs>
      <w:suppressAutoHyphens/>
      <w:ind w:left="2880" w:hanging="432"/>
    </w:pPr>
    <w:rPr>
      <w:rFonts w:ascii="Courier" w:eastAsia="Times New Roman" w:hAnsi="Courier"/>
      <w:sz w:val="24"/>
      <w:lang w:val="en-US"/>
    </w:rPr>
  </w:style>
  <w:style w:type="paragraph" w:customStyle="1" w:styleId="RightPar5">
    <w:name w:val="Right Par 5"/>
    <w:rsid w:val="00FB61E4"/>
    <w:pPr>
      <w:tabs>
        <w:tab w:val="left" w:pos="-720"/>
        <w:tab w:val="left" w:pos="0"/>
        <w:tab w:val="left" w:pos="720"/>
        <w:tab w:val="left" w:pos="1440"/>
        <w:tab w:val="left" w:pos="2160"/>
        <w:tab w:val="left" w:pos="2880"/>
        <w:tab w:val="decimal" w:pos="3600"/>
      </w:tabs>
      <w:suppressAutoHyphens/>
      <w:ind w:left="3600" w:hanging="576"/>
    </w:pPr>
    <w:rPr>
      <w:rFonts w:ascii="Courier" w:eastAsia="Times New Roman" w:hAnsi="Courier"/>
      <w:sz w:val="24"/>
      <w:lang w:val="en-US"/>
    </w:rPr>
  </w:style>
  <w:style w:type="paragraph" w:customStyle="1" w:styleId="RightPar6">
    <w:name w:val="Right Par 6"/>
    <w:rsid w:val="00FB61E4"/>
    <w:pPr>
      <w:tabs>
        <w:tab w:val="left" w:pos="-720"/>
        <w:tab w:val="left" w:pos="0"/>
        <w:tab w:val="left" w:pos="720"/>
        <w:tab w:val="left" w:pos="1440"/>
        <w:tab w:val="left" w:pos="2160"/>
        <w:tab w:val="left" w:pos="2880"/>
        <w:tab w:val="left" w:pos="3600"/>
        <w:tab w:val="decimal" w:pos="4320"/>
      </w:tabs>
      <w:suppressAutoHyphens/>
      <w:ind w:left="4320" w:hanging="576"/>
    </w:pPr>
    <w:rPr>
      <w:rFonts w:ascii="Courier" w:eastAsia="Times New Roman" w:hAnsi="Courier"/>
      <w:sz w:val="24"/>
      <w:lang w:val="en-US"/>
    </w:rPr>
  </w:style>
  <w:style w:type="paragraph" w:customStyle="1" w:styleId="RightPar7">
    <w:name w:val="Right Par 7"/>
    <w:rsid w:val="00FB61E4"/>
    <w:pPr>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ourier" w:eastAsia="Times New Roman" w:hAnsi="Courier"/>
      <w:sz w:val="24"/>
      <w:lang w:val="en-US"/>
    </w:rPr>
  </w:style>
  <w:style w:type="paragraph" w:customStyle="1" w:styleId="RightPar8">
    <w:name w:val="Right Par 8"/>
    <w:rsid w:val="00FB61E4"/>
    <w:pPr>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ourier" w:eastAsia="Times New Roman" w:hAnsi="Courier"/>
      <w:sz w:val="24"/>
      <w:lang w:val="en-US"/>
    </w:rPr>
  </w:style>
  <w:style w:type="character" w:customStyle="1" w:styleId="TechInit">
    <w:name w:val="Tech Init"/>
    <w:rsid w:val="00FB61E4"/>
    <w:rPr>
      <w:rFonts w:ascii="Courier" w:hAnsi="Courier"/>
      <w:noProof w:val="0"/>
      <w:sz w:val="24"/>
      <w:lang w:val="en-US"/>
    </w:rPr>
  </w:style>
  <w:style w:type="paragraph" w:customStyle="1" w:styleId="Document1">
    <w:name w:val="Document 1"/>
    <w:rsid w:val="00FB61E4"/>
    <w:pPr>
      <w:keepNext/>
      <w:keepLines/>
      <w:tabs>
        <w:tab w:val="left" w:pos="-720"/>
      </w:tabs>
      <w:suppressAutoHyphens/>
    </w:pPr>
    <w:rPr>
      <w:rFonts w:ascii="Courier" w:eastAsia="Times New Roman" w:hAnsi="Courier"/>
      <w:sz w:val="24"/>
      <w:lang w:val="en-US"/>
    </w:rPr>
  </w:style>
  <w:style w:type="paragraph" w:customStyle="1" w:styleId="Technical5">
    <w:name w:val="Technical 5"/>
    <w:rsid w:val="00FB61E4"/>
    <w:pPr>
      <w:tabs>
        <w:tab w:val="left" w:pos="-720"/>
      </w:tabs>
      <w:suppressAutoHyphens/>
      <w:ind w:firstLine="720"/>
    </w:pPr>
    <w:rPr>
      <w:rFonts w:ascii="Courier" w:eastAsia="Times New Roman" w:hAnsi="Courier"/>
      <w:b/>
      <w:sz w:val="24"/>
      <w:lang w:val="en-US"/>
    </w:rPr>
  </w:style>
  <w:style w:type="paragraph" w:customStyle="1" w:styleId="Technical6">
    <w:name w:val="Technical 6"/>
    <w:rsid w:val="00FB61E4"/>
    <w:pPr>
      <w:tabs>
        <w:tab w:val="left" w:pos="-720"/>
      </w:tabs>
      <w:suppressAutoHyphens/>
      <w:ind w:firstLine="720"/>
    </w:pPr>
    <w:rPr>
      <w:rFonts w:ascii="Courier" w:eastAsia="Times New Roman" w:hAnsi="Courier"/>
      <w:b/>
      <w:sz w:val="24"/>
      <w:lang w:val="en-US"/>
    </w:rPr>
  </w:style>
  <w:style w:type="character" w:customStyle="1" w:styleId="Technical2">
    <w:name w:val="Technical 2"/>
    <w:rsid w:val="00FB61E4"/>
    <w:rPr>
      <w:rFonts w:ascii="Courier" w:hAnsi="Courier"/>
      <w:noProof w:val="0"/>
      <w:sz w:val="24"/>
      <w:lang w:val="en-US"/>
    </w:rPr>
  </w:style>
  <w:style w:type="character" w:customStyle="1" w:styleId="Technical3">
    <w:name w:val="Technical 3"/>
    <w:rsid w:val="00FB61E4"/>
    <w:rPr>
      <w:rFonts w:ascii="Courier" w:hAnsi="Courier"/>
      <w:noProof w:val="0"/>
      <w:sz w:val="24"/>
      <w:lang w:val="en-US"/>
    </w:rPr>
  </w:style>
  <w:style w:type="paragraph" w:customStyle="1" w:styleId="Technical4">
    <w:name w:val="Technical 4"/>
    <w:rsid w:val="00FB61E4"/>
    <w:pPr>
      <w:tabs>
        <w:tab w:val="left" w:pos="-720"/>
      </w:tabs>
      <w:suppressAutoHyphens/>
    </w:pPr>
    <w:rPr>
      <w:rFonts w:ascii="Courier" w:eastAsia="Times New Roman" w:hAnsi="Courier"/>
      <w:b/>
      <w:sz w:val="24"/>
      <w:lang w:val="en-US"/>
    </w:rPr>
  </w:style>
  <w:style w:type="character" w:customStyle="1" w:styleId="Technical1">
    <w:name w:val="Technical 1"/>
    <w:rsid w:val="00FB61E4"/>
    <w:rPr>
      <w:rFonts w:ascii="Courier" w:hAnsi="Courier"/>
      <w:noProof w:val="0"/>
      <w:sz w:val="24"/>
      <w:lang w:val="en-US"/>
    </w:rPr>
  </w:style>
  <w:style w:type="paragraph" w:customStyle="1" w:styleId="Technical7">
    <w:name w:val="Technical 7"/>
    <w:rsid w:val="00FB61E4"/>
    <w:pPr>
      <w:tabs>
        <w:tab w:val="left" w:pos="-720"/>
      </w:tabs>
      <w:suppressAutoHyphens/>
      <w:ind w:firstLine="720"/>
    </w:pPr>
    <w:rPr>
      <w:rFonts w:ascii="Courier" w:eastAsia="Times New Roman" w:hAnsi="Courier"/>
      <w:b/>
      <w:sz w:val="24"/>
      <w:lang w:val="en-US"/>
    </w:rPr>
  </w:style>
  <w:style w:type="paragraph" w:customStyle="1" w:styleId="Technical8">
    <w:name w:val="Technical 8"/>
    <w:rsid w:val="00FB61E4"/>
    <w:pPr>
      <w:tabs>
        <w:tab w:val="left" w:pos="-720"/>
      </w:tabs>
      <w:suppressAutoHyphens/>
      <w:ind w:firstLine="720"/>
    </w:pPr>
    <w:rPr>
      <w:rFonts w:ascii="Courier" w:eastAsia="Times New Roman" w:hAnsi="Courier"/>
      <w:b/>
      <w:sz w:val="24"/>
      <w:lang w:val="en-US"/>
    </w:rPr>
  </w:style>
  <w:style w:type="character" w:customStyle="1" w:styleId="DocInit">
    <w:name w:val="Doc Init"/>
    <w:rsid w:val="00FB61E4"/>
  </w:style>
  <w:style w:type="paragraph" w:customStyle="1" w:styleId="Pleading">
    <w:name w:val="Pleading"/>
    <w:rsid w:val="00FB61E4"/>
    <w:pPr>
      <w:tabs>
        <w:tab w:val="left" w:pos="-720"/>
      </w:tabs>
      <w:suppressAutoHyphens/>
      <w:spacing w:line="240" w:lineRule="exact"/>
    </w:pPr>
    <w:rPr>
      <w:rFonts w:ascii="Courier" w:eastAsia="Times New Roman" w:hAnsi="Courier"/>
      <w:sz w:val="24"/>
      <w:lang w:val="en-US"/>
    </w:rPr>
  </w:style>
  <w:style w:type="character" w:customStyle="1" w:styleId="Nagwek210">
    <w:name w:val="Nagłówek 21"/>
    <w:rsid w:val="00FB61E4"/>
    <w:rPr>
      <w:sz w:val="29"/>
      <w:u w:val="single"/>
    </w:rPr>
  </w:style>
  <w:style w:type="character" w:customStyle="1" w:styleId="Nagwek110">
    <w:name w:val="Nagłówek 11"/>
    <w:rsid w:val="00FB61E4"/>
    <w:rPr>
      <w:b/>
      <w:sz w:val="36"/>
    </w:rPr>
  </w:style>
  <w:style w:type="character" w:customStyle="1" w:styleId="BulletList">
    <w:name w:val="Bullet List"/>
    <w:rsid w:val="00FB61E4"/>
  </w:style>
  <w:style w:type="character" w:customStyle="1" w:styleId="reference">
    <w:name w:val="reference"/>
    <w:rsid w:val="00FB61E4"/>
    <w:rPr>
      <w:rFonts w:ascii="Courier" w:hAnsi="Courier"/>
      <w:noProof w:val="0"/>
      <w:sz w:val="24"/>
      <w:lang w:val="en-US"/>
    </w:rPr>
  </w:style>
  <w:style w:type="character" w:customStyle="1" w:styleId="footnote">
    <w:name w:val="footnote"/>
    <w:rsid w:val="00FB61E4"/>
    <w:rPr>
      <w:rFonts w:ascii="Courier" w:hAnsi="Courier"/>
      <w:b/>
      <w:noProof w:val="0"/>
      <w:sz w:val="19"/>
      <w:vertAlign w:val="superscript"/>
      <w:lang w:val="en-US"/>
    </w:rPr>
  </w:style>
  <w:style w:type="character" w:customStyle="1" w:styleId="insertion">
    <w:name w:val="insertion"/>
    <w:rsid w:val="00FB61E4"/>
    <w:rPr>
      <w:rFonts w:ascii="Courier" w:hAnsi="Courier"/>
      <w:noProof w:val="0"/>
      <w:sz w:val="24"/>
      <w:lang w:val="en-US"/>
    </w:rPr>
  </w:style>
  <w:style w:type="character" w:customStyle="1" w:styleId="vlpgno">
    <w:name w:val="vl.pg.no."/>
    <w:rsid w:val="00FB61E4"/>
    <w:rPr>
      <w:rFonts w:ascii="Courier" w:hAnsi="Courier"/>
      <w:b/>
      <w:noProof w:val="0"/>
      <w:sz w:val="36"/>
      <w:lang w:val="en-US"/>
    </w:rPr>
  </w:style>
  <w:style w:type="paragraph" w:customStyle="1" w:styleId="paragraph1">
    <w:name w:val="paragraph 1"/>
    <w:rsid w:val="00FB61E4"/>
    <w:pPr>
      <w:tabs>
        <w:tab w:val="left" w:pos="-720"/>
      </w:tabs>
      <w:suppressAutoHyphens/>
    </w:pPr>
    <w:rPr>
      <w:rFonts w:ascii="Courier" w:eastAsia="Times New Roman" w:hAnsi="Courier"/>
      <w:sz w:val="24"/>
      <w:lang w:val="en-US"/>
    </w:rPr>
  </w:style>
  <w:style w:type="paragraph" w:customStyle="1" w:styleId="NA">
    <w:name w:val="N/A"/>
    <w:basedOn w:val="Normalny"/>
    <w:rsid w:val="00FB61E4"/>
    <w:pPr>
      <w:tabs>
        <w:tab w:val="left" w:pos="9000"/>
        <w:tab w:val="right" w:pos="9360"/>
      </w:tabs>
      <w:suppressAutoHyphens/>
    </w:pPr>
    <w:rPr>
      <w:rFonts w:ascii="Courier" w:eastAsia="Times New Roman" w:hAnsi="Courier"/>
      <w:szCs w:val="20"/>
      <w:lang w:val="en-US" w:eastAsia="pl-PL"/>
    </w:rPr>
  </w:style>
  <w:style w:type="character" w:customStyle="1" w:styleId="EquationCaption">
    <w:name w:val="_Equation Caption"/>
    <w:rsid w:val="00FB61E4"/>
  </w:style>
  <w:style w:type="paragraph" w:customStyle="1" w:styleId="WW-Tekstpodstawowy2">
    <w:name w:val="WW-Tekst podstawowy 2"/>
    <w:basedOn w:val="Normalny"/>
    <w:rsid w:val="00FB61E4"/>
    <w:pPr>
      <w:tabs>
        <w:tab w:val="left" w:pos="0"/>
      </w:tabs>
      <w:suppressAutoHyphens/>
      <w:jc w:val="both"/>
    </w:pPr>
    <w:rPr>
      <w:rFonts w:eastAsia="Times New Roman"/>
      <w:sz w:val="20"/>
      <w:lang w:eastAsia="ar-SA"/>
    </w:rPr>
  </w:style>
  <w:style w:type="paragraph" w:customStyle="1" w:styleId="western">
    <w:name w:val="western"/>
    <w:basedOn w:val="Normalny"/>
    <w:rsid w:val="00FB61E4"/>
    <w:pPr>
      <w:suppressAutoHyphens/>
      <w:spacing w:before="280" w:after="280"/>
    </w:pPr>
    <w:rPr>
      <w:rFonts w:eastAsia="Times New Roman"/>
      <w:lang w:eastAsia="ar-SA"/>
    </w:rPr>
  </w:style>
  <w:style w:type="character" w:styleId="Numerwiersza">
    <w:name w:val="line number"/>
    <w:uiPriority w:val="99"/>
    <w:rsid w:val="00FB61E4"/>
  </w:style>
  <w:style w:type="paragraph" w:customStyle="1" w:styleId="standardowytekst0">
    <w:name w:val="standardowytekst"/>
    <w:basedOn w:val="Normalny"/>
    <w:rsid w:val="00FB61E4"/>
    <w:pPr>
      <w:spacing w:before="100" w:beforeAutospacing="1" w:after="100" w:afterAutospacing="1"/>
    </w:pPr>
    <w:rPr>
      <w:rFonts w:eastAsia="Times New Roman"/>
      <w:lang w:eastAsia="pl-PL"/>
    </w:rPr>
  </w:style>
  <w:style w:type="character" w:customStyle="1" w:styleId="spelle">
    <w:name w:val="spelle"/>
    <w:rsid w:val="00FB61E4"/>
  </w:style>
  <w:style w:type="paragraph" w:customStyle="1" w:styleId="styliwony0">
    <w:name w:val="styliwony"/>
    <w:basedOn w:val="Normalny"/>
    <w:rsid w:val="00FB61E4"/>
    <w:pPr>
      <w:spacing w:before="100" w:beforeAutospacing="1" w:after="100" w:afterAutospacing="1"/>
    </w:pPr>
    <w:rPr>
      <w:rFonts w:eastAsia="Times New Roman"/>
      <w:lang w:eastAsia="pl-PL"/>
    </w:rPr>
  </w:style>
  <w:style w:type="character" w:customStyle="1" w:styleId="Heading1Char">
    <w:name w:val="Heading 1 Char"/>
    <w:rsid w:val="00FB61E4"/>
    <w:rPr>
      <w:rFonts w:ascii="Cambria" w:hAnsi="Cambria" w:cs="Cambria"/>
      <w:b/>
      <w:bCs/>
      <w:kern w:val="32"/>
      <w:sz w:val="32"/>
      <w:szCs w:val="32"/>
      <w:lang w:val="en-US" w:eastAsia="en-US"/>
    </w:rPr>
  </w:style>
  <w:style w:type="table" w:customStyle="1" w:styleId="TableNormal1">
    <w:name w:val="Table Normal1"/>
    <w:semiHidden/>
    <w:rsid w:val="00FB61E4"/>
    <w:pPr>
      <w:widowControl w:val="0"/>
    </w:pPr>
    <w:rPr>
      <w:rFonts w:ascii="Calibri" w:eastAsia="Times New Roman" w:hAnsi="Calibri" w:cs="Calibri"/>
      <w:sz w:val="22"/>
      <w:szCs w:val="22"/>
      <w:lang w:val="en-US" w:eastAsia="en-US"/>
    </w:rPr>
    <w:tblPr>
      <w:tblInd w:w="0" w:type="dxa"/>
      <w:tblCellMar>
        <w:top w:w="0" w:type="dxa"/>
        <w:left w:w="0" w:type="dxa"/>
        <w:bottom w:w="0" w:type="dxa"/>
        <w:right w:w="0" w:type="dxa"/>
      </w:tblCellMar>
    </w:tblPr>
  </w:style>
  <w:style w:type="paragraph" w:customStyle="1" w:styleId="Heading11">
    <w:name w:val="Heading 11"/>
    <w:basedOn w:val="Normalny"/>
    <w:rsid w:val="00FB61E4"/>
    <w:pPr>
      <w:widowControl w:val="0"/>
      <w:outlineLvl w:val="1"/>
    </w:pPr>
    <w:rPr>
      <w:rFonts w:eastAsia="Calibri"/>
      <w:b/>
      <w:bCs/>
      <w:sz w:val="32"/>
      <w:szCs w:val="32"/>
      <w:lang w:val="en-US" w:eastAsia="en-US"/>
    </w:rPr>
  </w:style>
  <w:style w:type="paragraph" w:customStyle="1" w:styleId="Heading21">
    <w:name w:val="Heading 21"/>
    <w:basedOn w:val="Normalny"/>
    <w:rsid w:val="00FB61E4"/>
    <w:pPr>
      <w:widowControl w:val="0"/>
      <w:outlineLvl w:val="2"/>
    </w:pPr>
    <w:rPr>
      <w:rFonts w:eastAsia="Calibri"/>
      <w:b/>
      <w:bCs/>
      <w:sz w:val="28"/>
      <w:szCs w:val="28"/>
      <w:lang w:val="en-US" w:eastAsia="en-US"/>
    </w:rPr>
  </w:style>
  <w:style w:type="paragraph" w:customStyle="1" w:styleId="Heading31">
    <w:name w:val="Heading 31"/>
    <w:basedOn w:val="Normalny"/>
    <w:rsid w:val="00FB61E4"/>
    <w:pPr>
      <w:widowControl w:val="0"/>
      <w:outlineLvl w:val="3"/>
    </w:pPr>
    <w:rPr>
      <w:rFonts w:eastAsia="Calibri"/>
      <w:b/>
      <w:bCs/>
      <w:sz w:val="26"/>
      <w:szCs w:val="26"/>
      <w:lang w:val="en-US" w:eastAsia="en-US"/>
    </w:rPr>
  </w:style>
  <w:style w:type="paragraph" w:customStyle="1" w:styleId="Heading41">
    <w:name w:val="Heading 41"/>
    <w:basedOn w:val="Normalny"/>
    <w:rsid w:val="00FB61E4"/>
    <w:pPr>
      <w:widowControl w:val="0"/>
      <w:outlineLvl w:val="4"/>
    </w:pPr>
    <w:rPr>
      <w:rFonts w:eastAsia="Calibri"/>
      <w:b/>
      <w:bCs/>
      <w:lang w:val="en-US" w:eastAsia="en-US"/>
    </w:rPr>
  </w:style>
  <w:style w:type="paragraph" w:customStyle="1" w:styleId="Heading51">
    <w:name w:val="Heading 51"/>
    <w:basedOn w:val="Normalny"/>
    <w:rsid w:val="00FB61E4"/>
    <w:pPr>
      <w:widowControl w:val="0"/>
      <w:outlineLvl w:val="5"/>
    </w:pPr>
    <w:rPr>
      <w:rFonts w:eastAsia="Calibri"/>
      <w:lang w:val="en-US" w:eastAsia="en-US"/>
    </w:rPr>
  </w:style>
  <w:style w:type="paragraph" w:customStyle="1" w:styleId="Heading61">
    <w:name w:val="Heading 61"/>
    <w:basedOn w:val="Normalny"/>
    <w:rsid w:val="00FB61E4"/>
    <w:pPr>
      <w:widowControl w:val="0"/>
      <w:outlineLvl w:val="6"/>
    </w:pPr>
    <w:rPr>
      <w:rFonts w:eastAsia="Calibri"/>
      <w:b/>
      <w:bCs/>
      <w:sz w:val="22"/>
      <w:szCs w:val="22"/>
      <w:lang w:val="en-US" w:eastAsia="en-US"/>
    </w:rPr>
  </w:style>
  <w:style w:type="paragraph" w:customStyle="1" w:styleId="Heading71">
    <w:name w:val="Heading 71"/>
    <w:basedOn w:val="Normalny"/>
    <w:rsid w:val="00FB61E4"/>
    <w:pPr>
      <w:widowControl w:val="0"/>
      <w:outlineLvl w:val="7"/>
    </w:pPr>
    <w:rPr>
      <w:rFonts w:eastAsia="Calibri"/>
      <w:b/>
      <w:bCs/>
      <w:sz w:val="20"/>
      <w:szCs w:val="20"/>
      <w:lang w:val="en-US" w:eastAsia="en-US"/>
    </w:rPr>
  </w:style>
  <w:style w:type="paragraph" w:customStyle="1" w:styleId="Akapitzlist1">
    <w:name w:val="Akapit z listą1"/>
    <w:basedOn w:val="Normalny"/>
    <w:rsid w:val="00FB61E4"/>
    <w:pPr>
      <w:widowControl w:val="0"/>
    </w:pPr>
    <w:rPr>
      <w:rFonts w:ascii="Calibri" w:eastAsia="Times New Roman" w:hAnsi="Calibri" w:cs="Calibri"/>
      <w:sz w:val="22"/>
      <w:szCs w:val="22"/>
      <w:lang w:val="en-US" w:eastAsia="en-US"/>
    </w:rPr>
  </w:style>
  <w:style w:type="paragraph" w:customStyle="1" w:styleId="TableParagraph">
    <w:name w:val="Table Paragraph"/>
    <w:basedOn w:val="Normalny"/>
    <w:uiPriority w:val="1"/>
    <w:qFormat/>
    <w:rsid w:val="00FB61E4"/>
    <w:pPr>
      <w:widowControl w:val="0"/>
    </w:pPr>
    <w:rPr>
      <w:rFonts w:ascii="Calibri" w:eastAsia="Times New Roman" w:hAnsi="Calibri" w:cs="Calibri"/>
      <w:sz w:val="22"/>
      <w:szCs w:val="22"/>
      <w:lang w:val="en-US" w:eastAsia="en-US"/>
    </w:rPr>
  </w:style>
  <w:style w:type="paragraph" w:customStyle="1" w:styleId="Nagweklubstopka1">
    <w:name w:val="Nagłówek lub stopka1"/>
    <w:basedOn w:val="Normalny"/>
    <w:rsid w:val="00FB61E4"/>
    <w:pPr>
      <w:widowControl w:val="0"/>
      <w:shd w:val="clear" w:color="auto" w:fill="FFFFFF"/>
      <w:spacing w:line="240" w:lineRule="atLeast"/>
    </w:pPr>
    <w:rPr>
      <w:rFonts w:ascii="Calibri" w:eastAsia="Calibri" w:hAnsi="Calibri" w:cs="Calibri"/>
      <w:i/>
      <w:iCs/>
      <w:color w:val="000000"/>
      <w:sz w:val="15"/>
      <w:szCs w:val="15"/>
      <w:lang w:eastAsia="pl-PL"/>
    </w:rPr>
  </w:style>
  <w:style w:type="character" w:customStyle="1" w:styleId="PodpistabeliPogrubienie">
    <w:name w:val="Podpis tabeli + Pogrubienie"/>
    <w:rsid w:val="00FB61E4"/>
    <w:rPr>
      <w:rFonts w:ascii="Calibri" w:hAnsi="Calibri" w:cs="Calibri"/>
      <w:b/>
      <w:bCs/>
      <w:color w:val="000000"/>
      <w:spacing w:val="0"/>
      <w:w w:val="100"/>
      <w:position w:val="0"/>
      <w:sz w:val="19"/>
      <w:szCs w:val="19"/>
      <w:shd w:val="clear" w:color="auto" w:fill="FFFFFF"/>
    </w:rPr>
  </w:style>
  <w:style w:type="character" w:customStyle="1" w:styleId="TeksttreciKursywa1">
    <w:name w:val="Tekst treści + Kursywa1"/>
    <w:rsid w:val="00FB61E4"/>
    <w:rPr>
      <w:rFonts w:ascii="Book Antiqua" w:eastAsia="Times New Roman" w:hAnsi="Book Antiqua" w:cs="Times New Roman"/>
      <w:i/>
      <w:iCs/>
      <w:color w:val="000000"/>
      <w:spacing w:val="0"/>
      <w:w w:val="100"/>
      <w:position w:val="0"/>
      <w:sz w:val="19"/>
      <w:szCs w:val="19"/>
      <w:shd w:val="clear" w:color="auto" w:fill="FFFFFF"/>
      <w:lang w:val="pl-PL" w:eastAsia="pl-PL"/>
    </w:rPr>
  </w:style>
  <w:style w:type="character" w:customStyle="1" w:styleId="TeksttreciPogrubienie1">
    <w:name w:val="Tekst treści + Pogrubienie1"/>
    <w:rsid w:val="00FB61E4"/>
    <w:rPr>
      <w:rFonts w:ascii="Book Antiqua" w:eastAsia="Times New Roman" w:hAnsi="Book Antiqua" w:cs="Times New Roman"/>
      <w:b/>
      <w:bCs/>
      <w:color w:val="000000"/>
      <w:spacing w:val="0"/>
      <w:w w:val="100"/>
      <w:position w:val="0"/>
      <w:sz w:val="19"/>
      <w:szCs w:val="19"/>
      <w:shd w:val="clear" w:color="auto" w:fill="FFFFFF"/>
      <w:lang w:val="pl-PL" w:eastAsia="pl-PL"/>
    </w:rPr>
  </w:style>
  <w:style w:type="character" w:customStyle="1" w:styleId="Teksttreci61">
    <w:name w:val="Tekst treści + 6"/>
    <w:aliases w:val="5 pt6"/>
    <w:rsid w:val="00FB61E4"/>
    <w:rPr>
      <w:rFonts w:ascii="Book Antiqua" w:eastAsia="Times New Roman" w:hAnsi="Book Antiqua" w:cs="Times New Roman"/>
      <w:color w:val="000000"/>
      <w:spacing w:val="0"/>
      <w:w w:val="100"/>
      <w:position w:val="0"/>
      <w:sz w:val="13"/>
      <w:szCs w:val="13"/>
      <w:shd w:val="clear" w:color="auto" w:fill="FFFFFF"/>
      <w:lang w:val="pl-PL" w:eastAsia="pl-PL"/>
    </w:rPr>
  </w:style>
  <w:style w:type="character" w:customStyle="1" w:styleId="TeksttreciMalgunGothic">
    <w:name w:val="Tekst treści + Malgun Gothic"/>
    <w:aliases w:val="6 pt"/>
    <w:rsid w:val="00FB61E4"/>
    <w:rPr>
      <w:rFonts w:ascii="Malgun Gothic" w:eastAsia="Malgun Gothic" w:hAnsi="Malgun Gothic" w:cs="Malgun Gothic"/>
      <w:color w:val="000000"/>
      <w:spacing w:val="0"/>
      <w:w w:val="100"/>
      <w:position w:val="0"/>
      <w:sz w:val="12"/>
      <w:szCs w:val="12"/>
      <w:shd w:val="clear" w:color="auto" w:fill="FFFFFF"/>
      <w:lang w:val="pl-PL" w:eastAsia="pl-PL"/>
    </w:rPr>
  </w:style>
  <w:style w:type="character" w:customStyle="1" w:styleId="TeksttreciMalgunGothic1">
    <w:name w:val="Tekst treści + Malgun Gothic1"/>
    <w:aliases w:val="6 pt1,Małe litery"/>
    <w:rsid w:val="00FB61E4"/>
    <w:rPr>
      <w:rFonts w:ascii="Malgun Gothic" w:eastAsia="Malgun Gothic" w:hAnsi="Malgun Gothic" w:cs="Malgun Gothic"/>
      <w:smallCaps/>
      <w:color w:val="000000"/>
      <w:spacing w:val="0"/>
      <w:w w:val="100"/>
      <w:position w:val="0"/>
      <w:sz w:val="12"/>
      <w:szCs w:val="12"/>
      <w:shd w:val="clear" w:color="auto" w:fill="FFFFFF"/>
      <w:lang w:val="pl-PL" w:eastAsia="pl-PL"/>
    </w:rPr>
  </w:style>
  <w:style w:type="character" w:customStyle="1" w:styleId="Teksttreci610">
    <w:name w:val="Tekst treści + 61"/>
    <w:aliases w:val="5 pt4"/>
    <w:rsid w:val="00FB61E4"/>
    <w:rPr>
      <w:rFonts w:ascii="Book Antiqua" w:eastAsia="Times New Roman" w:hAnsi="Book Antiqua" w:cs="Times New Roman"/>
      <w:color w:val="000000"/>
      <w:spacing w:val="0"/>
      <w:w w:val="100"/>
      <w:position w:val="0"/>
      <w:sz w:val="13"/>
      <w:szCs w:val="13"/>
      <w:shd w:val="clear" w:color="auto" w:fill="FFFFFF"/>
      <w:lang w:val="pl-PL" w:eastAsia="pl-PL"/>
    </w:rPr>
  </w:style>
  <w:style w:type="character" w:customStyle="1" w:styleId="Teksttreci4">
    <w:name w:val="Tekst treści (4)_"/>
    <w:link w:val="Teksttreci40"/>
    <w:rsid w:val="00FB61E4"/>
    <w:rPr>
      <w:rFonts w:ascii="Calibri" w:hAnsi="Calibri" w:cs="Calibri"/>
      <w:b/>
      <w:bCs/>
      <w:color w:val="000000"/>
      <w:sz w:val="19"/>
      <w:szCs w:val="19"/>
      <w:shd w:val="clear" w:color="auto" w:fill="FFFFFF"/>
    </w:rPr>
  </w:style>
  <w:style w:type="paragraph" w:customStyle="1" w:styleId="Teksttreci40">
    <w:name w:val="Tekst treści (4)"/>
    <w:basedOn w:val="Normalny"/>
    <w:link w:val="Teksttreci4"/>
    <w:rsid w:val="00FB61E4"/>
    <w:pPr>
      <w:widowControl w:val="0"/>
      <w:shd w:val="clear" w:color="auto" w:fill="FFFFFF"/>
      <w:spacing w:before="120" w:after="120" w:line="240" w:lineRule="atLeast"/>
      <w:jc w:val="both"/>
    </w:pPr>
    <w:rPr>
      <w:rFonts w:ascii="Calibri" w:hAnsi="Calibri" w:cs="Calibri"/>
      <w:b/>
      <w:bCs/>
      <w:color w:val="000000"/>
      <w:sz w:val="19"/>
      <w:szCs w:val="19"/>
      <w:lang w:eastAsia="pl-PL"/>
    </w:rPr>
  </w:style>
  <w:style w:type="character" w:customStyle="1" w:styleId="TeksttreciMaelitery">
    <w:name w:val="Tekst treści + Małe litery"/>
    <w:rsid w:val="00FB61E4"/>
    <w:rPr>
      <w:rFonts w:ascii="Book Antiqua" w:eastAsia="Times New Roman" w:hAnsi="Book Antiqua" w:cs="Times New Roman"/>
      <w:smallCaps/>
      <w:color w:val="000000"/>
      <w:spacing w:val="0"/>
      <w:w w:val="100"/>
      <w:position w:val="0"/>
      <w:sz w:val="19"/>
      <w:szCs w:val="19"/>
      <w:shd w:val="clear" w:color="auto" w:fill="FFFFFF"/>
      <w:lang w:val="pl-PL" w:eastAsia="pl-PL"/>
    </w:rPr>
  </w:style>
  <w:style w:type="character" w:customStyle="1" w:styleId="TeksttreciFranklinGothicHeavy">
    <w:name w:val="Tekst treści + Franklin Gothic Heavy"/>
    <w:aliases w:val="5 pt3"/>
    <w:rsid w:val="00FB61E4"/>
    <w:rPr>
      <w:rFonts w:ascii="Franklin Gothic Heavy" w:eastAsia="Times New Roman" w:hAnsi="Franklin Gothic Heavy" w:cs="Franklin Gothic Heavy"/>
      <w:color w:val="000000"/>
      <w:spacing w:val="0"/>
      <w:w w:val="100"/>
      <w:position w:val="0"/>
      <w:sz w:val="10"/>
      <w:szCs w:val="10"/>
      <w:shd w:val="clear" w:color="auto" w:fill="FFFFFF"/>
      <w:lang w:val="pl-PL" w:eastAsia="pl-PL"/>
    </w:rPr>
  </w:style>
  <w:style w:type="character" w:customStyle="1" w:styleId="TeksttreciFranklinGothicHeavy3">
    <w:name w:val="Tekst treści + Franklin Gothic Heavy3"/>
    <w:aliases w:val="5,5 pt2"/>
    <w:rsid w:val="00FB61E4"/>
    <w:rPr>
      <w:rFonts w:ascii="Franklin Gothic Heavy" w:eastAsia="Times New Roman" w:hAnsi="Franklin Gothic Heavy" w:cs="Franklin Gothic Heavy"/>
      <w:color w:val="000000"/>
      <w:spacing w:val="0"/>
      <w:w w:val="100"/>
      <w:position w:val="0"/>
      <w:sz w:val="11"/>
      <w:szCs w:val="11"/>
      <w:shd w:val="clear" w:color="auto" w:fill="FFFFFF"/>
      <w:lang w:val="pl-PL" w:eastAsia="pl-PL"/>
    </w:rPr>
  </w:style>
  <w:style w:type="character" w:customStyle="1" w:styleId="TeksttreciFranklinGothicHeavy2">
    <w:name w:val="Tekst treści + Franklin Gothic Heavy2"/>
    <w:aliases w:val="51,5 pt1,Małe litery1"/>
    <w:rsid w:val="00FB61E4"/>
    <w:rPr>
      <w:rFonts w:ascii="Franklin Gothic Heavy" w:eastAsia="Times New Roman" w:hAnsi="Franklin Gothic Heavy" w:cs="Franklin Gothic Heavy"/>
      <w:smallCaps/>
      <w:color w:val="000000"/>
      <w:spacing w:val="0"/>
      <w:w w:val="100"/>
      <w:position w:val="0"/>
      <w:sz w:val="11"/>
      <w:szCs w:val="11"/>
      <w:shd w:val="clear" w:color="auto" w:fill="FFFFFF"/>
      <w:lang w:val="pl-PL" w:eastAsia="pl-PL"/>
    </w:rPr>
  </w:style>
  <w:style w:type="character" w:customStyle="1" w:styleId="Podpistabeli2">
    <w:name w:val="Podpis tabeli (2)_"/>
    <w:link w:val="Podpistabeli20"/>
    <w:rsid w:val="00FB61E4"/>
    <w:rPr>
      <w:rFonts w:ascii="Calibri" w:hAnsi="Calibri" w:cs="Calibri"/>
      <w:b/>
      <w:bCs/>
      <w:color w:val="000000"/>
      <w:sz w:val="19"/>
      <w:szCs w:val="19"/>
      <w:shd w:val="clear" w:color="auto" w:fill="FFFFFF"/>
    </w:rPr>
  </w:style>
  <w:style w:type="paragraph" w:customStyle="1" w:styleId="Podpistabeli20">
    <w:name w:val="Podpis tabeli (2)"/>
    <w:basedOn w:val="Normalny"/>
    <w:link w:val="Podpistabeli2"/>
    <w:rsid w:val="00FB61E4"/>
    <w:pPr>
      <w:widowControl w:val="0"/>
      <w:shd w:val="clear" w:color="auto" w:fill="FFFFFF"/>
      <w:spacing w:after="60" w:line="240" w:lineRule="atLeast"/>
    </w:pPr>
    <w:rPr>
      <w:rFonts w:ascii="Calibri" w:hAnsi="Calibri" w:cs="Calibri"/>
      <w:b/>
      <w:bCs/>
      <w:color w:val="000000"/>
      <w:sz w:val="19"/>
      <w:szCs w:val="19"/>
      <w:lang w:eastAsia="pl-PL"/>
    </w:rPr>
  </w:style>
  <w:style w:type="character" w:customStyle="1" w:styleId="TeksttreciFranklinGothicHeavy1">
    <w:name w:val="Tekst treści + Franklin Gothic Heavy1"/>
    <w:aliases w:val="7 pt,Odstępy 0 pt,Skala 120%"/>
    <w:rsid w:val="00FB61E4"/>
    <w:rPr>
      <w:rFonts w:ascii="Franklin Gothic Heavy" w:eastAsia="Times New Roman" w:hAnsi="Franklin Gothic Heavy" w:cs="Franklin Gothic Heavy"/>
      <w:color w:val="000000"/>
      <w:spacing w:val="-10"/>
      <w:w w:val="120"/>
      <w:position w:val="0"/>
      <w:sz w:val="14"/>
      <w:szCs w:val="14"/>
      <w:shd w:val="clear" w:color="auto" w:fill="FFFFFF"/>
      <w:lang w:val="pl-PL" w:eastAsia="pl-PL"/>
    </w:rPr>
  </w:style>
  <w:style w:type="character" w:customStyle="1" w:styleId="Spistreci">
    <w:name w:val="Spis treści_"/>
    <w:link w:val="Spistreci10"/>
    <w:rsid w:val="00FB61E4"/>
    <w:rPr>
      <w:rFonts w:ascii="Calibri" w:hAnsi="Calibri" w:cs="Calibri"/>
      <w:color w:val="000000"/>
      <w:sz w:val="19"/>
      <w:szCs w:val="19"/>
      <w:shd w:val="clear" w:color="auto" w:fill="FFFFFF"/>
    </w:rPr>
  </w:style>
  <w:style w:type="paragraph" w:customStyle="1" w:styleId="Spistreci10">
    <w:name w:val="Spis treści1"/>
    <w:basedOn w:val="Normalny"/>
    <w:link w:val="Spistreci"/>
    <w:rsid w:val="00FB61E4"/>
    <w:pPr>
      <w:widowControl w:val="0"/>
      <w:shd w:val="clear" w:color="auto" w:fill="FFFFFF"/>
      <w:spacing w:line="274" w:lineRule="exact"/>
      <w:ind w:firstLine="580"/>
      <w:jc w:val="both"/>
    </w:pPr>
    <w:rPr>
      <w:rFonts w:ascii="Calibri" w:hAnsi="Calibri" w:cs="Calibri"/>
      <w:color w:val="000000"/>
      <w:sz w:val="19"/>
      <w:szCs w:val="19"/>
      <w:lang w:eastAsia="pl-PL"/>
    </w:rPr>
  </w:style>
  <w:style w:type="character" w:customStyle="1" w:styleId="Spistreci0">
    <w:name w:val="Spis treści"/>
    <w:rsid w:val="00FB61E4"/>
    <w:rPr>
      <w:rFonts w:ascii="Calibri" w:hAnsi="Calibri" w:cs="Calibri"/>
      <w:color w:val="000000"/>
      <w:spacing w:val="0"/>
      <w:w w:val="100"/>
      <w:position w:val="0"/>
      <w:sz w:val="19"/>
      <w:szCs w:val="19"/>
      <w:shd w:val="clear" w:color="auto" w:fill="FFFFFF"/>
    </w:rPr>
  </w:style>
  <w:style w:type="character" w:customStyle="1" w:styleId="TeksttreciExact">
    <w:name w:val="Tekst treści Exact"/>
    <w:rsid w:val="00FB61E4"/>
    <w:rPr>
      <w:rFonts w:ascii="Times New Roman" w:hAnsi="Times New Roman" w:cs="Times New Roman"/>
      <w:spacing w:val="2"/>
      <w:sz w:val="17"/>
      <w:szCs w:val="17"/>
      <w:u w:val="none"/>
    </w:rPr>
  </w:style>
  <w:style w:type="character" w:customStyle="1" w:styleId="Teksttreci25">
    <w:name w:val="Tekst treści2"/>
    <w:rsid w:val="00FB61E4"/>
    <w:rPr>
      <w:rFonts w:ascii="Times New Roman" w:eastAsia="Times New Roman" w:hAnsi="Times New Roman" w:cs="Times New Roman"/>
      <w:color w:val="000000"/>
      <w:spacing w:val="0"/>
      <w:w w:val="100"/>
      <w:position w:val="0"/>
      <w:sz w:val="19"/>
      <w:szCs w:val="19"/>
      <w:u w:val="none"/>
      <w:shd w:val="clear" w:color="auto" w:fill="FFFFFF"/>
      <w:lang w:val="pl-PL" w:eastAsia="pl-PL"/>
    </w:rPr>
  </w:style>
  <w:style w:type="character" w:customStyle="1" w:styleId="Teksttreci3Exact">
    <w:name w:val="Tekst treści (3) Exact"/>
    <w:rsid w:val="00FB61E4"/>
    <w:rPr>
      <w:rFonts w:ascii="Sylfaen" w:hAnsi="Sylfaen" w:cs="Sylfaen"/>
      <w:spacing w:val="20"/>
      <w:sz w:val="12"/>
      <w:szCs w:val="12"/>
      <w:u w:val="none"/>
    </w:rPr>
  </w:style>
  <w:style w:type="character" w:customStyle="1" w:styleId="TeksttreciSylfaen1">
    <w:name w:val="Tekst treści + Sylfaen1"/>
    <w:aliases w:val="Kursywa1"/>
    <w:rsid w:val="00FB61E4"/>
    <w:rPr>
      <w:rFonts w:ascii="Sylfaen" w:eastAsia="Times New Roman" w:hAnsi="Sylfaen" w:cs="Sylfaen"/>
      <w:i/>
      <w:iCs/>
      <w:color w:val="000000"/>
      <w:spacing w:val="0"/>
      <w:w w:val="100"/>
      <w:position w:val="0"/>
      <w:sz w:val="19"/>
      <w:szCs w:val="19"/>
      <w:u w:val="none"/>
      <w:shd w:val="clear" w:color="auto" w:fill="FFFFFF"/>
      <w:lang w:val="pl-PL" w:eastAsia="pl-PL"/>
    </w:rPr>
  </w:style>
  <w:style w:type="character" w:customStyle="1" w:styleId="Styl12pt">
    <w:name w:val="Styl 12 pt"/>
    <w:rsid w:val="00FB61E4"/>
    <w:rPr>
      <w:rFonts w:ascii="Times New Roman" w:hAnsi="Times New Roman"/>
      <w:sz w:val="20"/>
    </w:rPr>
  </w:style>
  <w:style w:type="table" w:customStyle="1" w:styleId="TableNormal">
    <w:name w:val="Table Normal"/>
    <w:uiPriority w:val="2"/>
    <w:semiHidden/>
    <w:unhideWhenUsed/>
    <w:qFormat/>
    <w:rsid w:val="00FB61E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Nagwek310">
    <w:name w:val="Nagłówek 31"/>
    <w:basedOn w:val="Normalny"/>
    <w:uiPriority w:val="1"/>
    <w:qFormat/>
    <w:rsid w:val="00FB61E4"/>
    <w:pPr>
      <w:widowControl w:val="0"/>
      <w:outlineLvl w:val="3"/>
    </w:pPr>
    <w:rPr>
      <w:rFonts w:eastAsia="Times New Roman"/>
      <w:b/>
      <w:bCs/>
      <w:sz w:val="26"/>
      <w:szCs w:val="26"/>
      <w:lang w:val="en-US" w:eastAsia="en-US"/>
    </w:rPr>
  </w:style>
  <w:style w:type="paragraph" w:customStyle="1" w:styleId="Nagwek41">
    <w:name w:val="Nagłówek 41"/>
    <w:basedOn w:val="Normalny"/>
    <w:uiPriority w:val="1"/>
    <w:qFormat/>
    <w:rsid w:val="00FB61E4"/>
    <w:pPr>
      <w:widowControl w:val="0"/>
      <w:outlineLvl w:val="4"/>
    </w:pPr>
    <w:rPr>
      <w:rFonts w:eastAsia="Times New Roman"/>
      <w:b/>
      <w:bCs/>
      <w:lang w:val="en-US" w:eastAsia="en-US"/>
    </w:rPr>
  </w:style>
  <w:style w:type="paragraph" w:customStyle="1" w:styleId="Nagwek510">
    <w:name w:val="Nagłówek 51"/>
    <w:basedOn w:val="Normalny"/>
    <w:uiPriority w:val="1"/>
    <w:qFormat/>
    <w:rsid w:val="00FB61E4"/>
    <w:pPr>
      <w:widowControl w:val="0"/>
      <w:outlineLvl w:val="5"/>
    </w:pPr>
    <w:rPr>
      <w:rFonts w:eastAsia="Times New Roman"/>
      <w:lang w:val="en-US" w:eastAsia="en-US"/>
    </w:rPr>
  </w:style>
  <w:style w:type="paragraph" w:customStyle="1" w:styleId="Nagwek610">
    <w:name w:val="Nagłówek 61"/>
    <w:basedOn w:val="Normalny"/>
    <w:uiPriority w:val="1"/>
    <w:qFormat/>
    <w:rsid w:val="00FB61E4"/>
    <w:pPr>
      <w:widowControl w:val="0"/>
      <w:outlineLvl w:val="6"/>
    </w:pPr>
    <w:rPr>
      <w:rFonts w:eastAsia="Times New Roman"/>
      <w:b/>
      <w:bCs/>
      <w:sz w:val="22"/>
      <w:szCs w:val="22"/>
      <w:lang w:val="en-US" w:eastAsia="en-US"/>
    </w:rPr>
  </w:style>
  <w:style w:type="paragraph" w:customStyle="1" w:styleId="Nagwek71">
    <w:name w:val="Nagłówek 71"/>
    <w:basedOn w:val="Normalny"/>
    <w:uiPriority w:val="1"/>
    <w:qFormat/>
    <w:rsid w:val="00FB61E4"/>
    <w:pPr>
      <w:widowControl w:val="0"/>
      <w:outlineLvl w:val="7"/>
    </w:pPr>
    <w:rPr>
      <w:rFonts w:eastAsia="Times New Roman"/>
      <w:b/>
      <w:bCs/>
      <w:sz w:val="20"/>
      <w:szCs w:val="20"/>
      <w:lang w:val="en-US" w:eastAsia="en-US"/>
    </w:rPr>
  </w:style>
  <w:style w:type="character" w:customStyle="1" w:styleId="biggertext">
    <w:name w:val="biggertext"/>
    <w:rsid w:val="00FB61E4"/>
  </w:style>
  <w:style w:type="paragraph" w:customStyle="1" w:styleId="Styl10">
    <w:name w:val="Styl 1"/>
    <w:basedOn w:val="Nagwek1"/>
    <w:link w:val="Styl1Znak0"/>
    <w:qFormat/>
    <w:rsid w:val="00DC01FA"/>
    <w:pPr>
      <w:tabs>
        <w:tab w:val="clear" w:pos="3450"/>
      </w:tabs>
      <w:spacing w:before="120" w:after="120"/>
      <w:jc w:val="left"/>
    </w:pPr>
    <w:rPr>
      <w:rFonts w:eastAsia="Times New Roman"/>
      <w:bCs w:val="0"/>
      <w:caps/>
      <w:kern w:val="28"/>
      <w:sz w:val="22"/>
      <w:szCs w:val="22"/>
      <w:lang w:eastAsia="pl-PL"/>
    </w:rPr>
  </w:style>
  <w:style w:type="character" w:customStyle="1" w:styleId="Styl1Znak0">
    <w:name w:val="Styl 1 Znak"/>
    <w:link w:val="Styl10"/>
    <w:rsid w:val="00DC01FA"/>
    <w:rPr>
      <w:rFonts w:eastAsia="Times New Roman"/>
      <w:b/>
      <w:caps/>
      <w:kern w:val="28"/>
      <w:sz w:val="22"/>
      <w:szCs w:val="22"/>
    </w:rPr>
  </w:style>
  <w:style w:type="paragraph" w:styleId="Listanumerowana">
    <w:name w:val="List Number"/>
    <w:basedOn w:val="Normalny"/>
    <w:qFormat/>
    <w:rsid w:val="00C9416D"/>
    <w:pPr>
      <w:tabs>
        <w:tab w:val="num" w:pos="720"/>
      </w:tabs>
      <w:ind w:left="720" w:hanging="720"/>
      <w:contextualSpacing/>
    </w:pPr>
  </w:style>
  <w:style w:type="numbering" w:customStyle="1" w:styleId="Bezlisty1">
    <w:name w:val="Bez listy1"/>
    <w:next w:val="Bezlisty"/>
    <w:uiPriority w:val="99"/>
    <w:semiHidden/>
    <w:unhideWhenUsed/>
    <w:rsid w:val="00C9416D"/>
  </w:style>
  <w:style w:type="paragraph" w:customStyle="1" w:styleId="TablicaTytul">
    <w:name w:val="TablicaTytul"/>
    <w:basedOn w:val="Normalny"/>
    <w:next w:val="Normalny"/>
    <w:autoRedefine/>
    <w:qFormat/>
    <w:rsid w:val="00C9416D"/>
    <w:pPr>
      <w:keepNext/>
      <w:keepLines/>
      <w:tabs>
        <w:tab w:val="num" w:pos="720"/>
      </w:tabs>
      <w:spacing w:before="240" w:after="120"/>
      <w:ind w:left="1418" w:hanging="1418"/>
    </w:pPr>
    <w:rPr>
      <w:rFonts w:ascii="Arial" w:eastAsia="Times New Roman" w:hAnsi="Arial" w:cs="Arial"/>
      <w:b/>
      <w:bCs/>
      <w:color w:val="000000"/>
      <w:sz w:val="22"/>
      <w:szCs w:val="22"/>
      <w:lang w:eastAsia="pl-PL"/>
    </w:rPr>
  </w:style>
  <w:style w:type="paragraph" w:customStyle="1" w:styleId="RysObjekt">
    <w:name w:val="RysObjekt"/>
    <w:basedOn w:val="Normalny"/>
    <w:autoRedefine/>
    <w:qFormat/>
    <w:rsid w:val="00C9416D"/>
    <w:pPr>
      <w:keepNext/>
      <w:keepLines/>
      <w:spacing w:before="240" w:after="120"/>
    </w:pPr>
    <w:rPr>
      <w:rFonts w:ascii="Arial" w:eastAsia="Times New Roman" w:hAnsi="Arial"/>
      <w:color w:val="000000"/>
      <w:sz w:val="22"/>
      <w:szCs w:val="22"/>
      <w:lang w:eastAsia="pl-PL"/>
    </w:rPr>
  </w:style>
  <w:style w:type="paragraph" w:customStyle="1" w:styleId="RysTytul">
    <w:name w:val="RysTytul"/>
    <w:basedOn w:val="Normalny"/>
    <w:autoRedefine/>
    <w:qFormat/>
    <w:rsid w:val="00C9416D"/>
    <w:pPr>
      <w:keepLines/>
      <w:tabs>
        <w:tab w:val="num" w:pos="720"/>
      </w:tabs>
      <w:ind w:left="1418" w:hanging="1418"/>
    </w:pPr>
    <w:rPr>
      <w:rFonts w:ascii="Arial" w:eastAsia="Times New Roman" w:hAnsi="Arial"/>
      <w:color w:val="000000"/>
      <w:sz w:val="22"/>
      <w:szCs w:val="22"/>
      <w:lang w:eastAsia="pl-PL"/>
    </w:rPr>
  </w:style>
  <w:style w:type="paragraph" w:customStyle="1" w:styleId="TekstSST">
    <w:name w:val="TekstSST"/>
    <w:basedOn w:val="Normalny"/>
    <w:autoRedefine/>
    <w:qFormat/>
    <w:rsid w:val="00C9416D"/>
    <w:rPr>
      <w:rFonts w:ascii="Arial" w:eastAsia="Times New Roman" w:hAnsi="Arial"/>
      <w:color w:val="000000"/>
      <w:sz w:val="22"/>
      <w:szCs w:val="22"/>
      <w:lang w:eastAsia="pl-PL"/>
    </w:rPr>
  </w:style>
  <w:style w:type="paragraph" w:customStyle="1" w:styleId="WykazDok">
    <w:name w:val="WykazDok"/>
    <w:basedOn w:val="Normalny"/>
    <w:autoRedefine/>
    <w:qFormat/>
    <w:rsid w:val="00C9416D"/>
    <w:pPr>
      <w:tabs>
        <w:tab w:val="left" w:pos="567"/>
        <w:tab w:val="num" w:pos="720"/>
      </w:tabs>
      <w:ind w:left="567" w:hanging="567"/>
    </w:pPr>
    <w:rPr>
      <w:rFonts w:ascii="Arial" w:eastAsia="Times New Roman" w:hAnsi="Arial"/>
      <w:color w:val="000000"/>
      <w:sz w:val="22"/>
      <w:szCs w:val="22"/>
      <w:lang w:eastAsia="pl-PL"/>
    </w:rPr>
  </w:style>
  <w:style w:type="character" w:customStyle="1" w:styleId="Symbole">
    <w:name w:val="Symbole"/>
    <w:qFormat/>
    <w:rsid w:val="00C9416D"/>
    <w:rPr>
      <w:rFonts w:ascii="Times New Roman" w:hAnsi="Times New Roman"/>
      <w:i/>
      <w:sz w:val="24"/>
    </w:rPr>
  </w:style>
  <w:style w:type="character" w:customStyle="1" w:styleId="SymboleIndeksDolny">
    <w:name w:val="SymboleIndeksDolny"/>
    <w:qFormat/>
    <w:rsid w:val="00C9416D"/>
    <w:rPr>
      <w:rFonts w:ascii="Times New Roman" w:hAnsi="Times New Roman"/>
      <w:b w:val="0"/>
      <w:i w:val="0"/>
      <w:iCs/>
      <w:sz w:val="20"/>
      <w:vertAlign w:val="subscript"/>
    </w:rPr>
  </w:style>
  <w:style w:type="paragraph" w:customStyle="1" w:styleId="Rownanie">
    <w:name w:val="Rownanie"/>
    <w:basedOn w:val="Normalny"/>
    <w:next w:val="Normalny"/>
    <w:autoRedefine/>
    <w:qFormat/>
    <w:rsid w:val="00C9416D"/>
    <w:pPr>
      <w:keepLines/>
      <w:tabs>
        <w:tab w:val="num" w:pos="720"/>
      </w:tabs>
      <w:spacing w:before="360" w:after="480"/>
      <w:jc w:val="right"/>
      <w:outlineLvl w:val="8"/>
    </w:pPr>
    <w:rPr>
      <w:rFonts w:ascii="Arial" w:eastAsia="Times New Roman" w:hAnsi="Arial"/>
      <w:color w:val="000000"/>
      <w:sz w:val="22"/>
      <w:szCs w:val="22"/>
      <w:lang w:eastAsia="pl-PL"/>
    </w:rPr>
  </w:style>
  <w:style w:type="character" w:customStyle="1" w:styleId="Usuniecie">
    <w:name w:val="Usuniecie"/>
    <w:uiPriority w:val="1"/>
    <w:qFormat/>
    <w:rsid w:val="00C9416D"/>
    <w:rPr>
      <w:strike/>
      <w:dstrike w:val="0"/>
    </w:rPr>
  </w:style>
  <w:style w:type="character" w:customStyle="1" w:styleId="StanluksZnak">
    <w:name w:val="Stanluks Znak"/>
    <w:link w:val="Stanluks"/>
    <w:locked/>
    <w:rsid w:val="00F21F98"/>
    <w:rPr>
      <w:rFonts w:ascii="Arial Narrow" w:hAnsi="Arial Narrow"/>
      <w:sz w:val="24"/>
      <w:szCs w:val="32"/>
    </w:rPr>
  </w:style>
  <w:style w:type="paragraph" w:customStyle="1" w:styleId="Stanluks">
    <w:name w:val="Stanluks"/>
    <w:basedOn w:val="Normalny"/>
    <w:link w:val="StanluksZnak"/>
    <w:rsid w:val="00F21F98"/>
    <w:pPr>
      <w:spacing w:before="120"/>
      <w:jc w:val="both"/>
    </w:pPr>
    <w:rPr>
      <w:rFonts w:ascii="Arial Narrow" w:hAnsi="Arial Narrow"/>
      <w:szCs w:val="32"/>
      <w:lang w:eastAsia="pl-PL"/>
    </w:rPr>
  </w:style>
  <w:style w:type="character" w:customStyle="1" w:styleId="Stanlukspunkt1Znak">
    <w:name w:val="Stanluk spunkt 1 Znak"/>
    <w:link w:val="Stanlukspunkt1"/>
    <w:locked/>
    <w:rsid w:val="00F21F98"/>
    <w:rPr>
      <w:rFonts w:ascii="Arial Narrow" w:hAnsi="Arial Narrow" w:cs="Arial"/>
      <w:bCs/>
      <w:sz w:val="24"/>
      <w:szCs w:val="32"/>
    </w:rPr>
  </w:style>
  <w:style w:type="paragraph" w:customStyle="1" w:styleId="Stanlukspunkt1">
    <w:name w:val="Stanluk spunkt 1"/>
    <w:basedOn w:val="Stanluks"/>
    <w:next w:val="Stanluks"/>
    <w:link w:val="Stanlukspunkt1Znak"/>
    <w:rsid w:val="00F21F98"/>
    <w:pPr>
      <w:tabs>
        <w:tab w:val="num" w:pos="360"/>
        <w:tab w:val="num" w:pos="720"/>
      </w:tabs>
      <w:spacing w:before="0"/>
      <w:ind w:left="720" w:hanging="360"/>
      <w:jc w:val="left"/>
    </w:pPr>
    <w:rPr>
      <w:rFonts w:cs="Arial"/>
      <w:bCs/>
    </w:rPr>
  </w:style>
  <w:style w:type="character" w:customStyle="1" w:styleId="Stanlukspunkt1Znak0">
    <w:name w:val="Stanluks punkt 1 Znak"/>
    <w:link w:val="Stanlukspunkt10"/>
    <w:locked/>
    <w:rsid w:val="00F21F98"/>
    <w:rPr>
      <w:rFonts w:ascii="Arial Narrow" w:hAnsi="Arial Narrow" w:cs="Arial"/>
      <w:bCs/>
      <w:sz w:val="24"/>
      <w:szCs w:val="32"/>
    </w:rPr>
  </w:style>
  <w:style w:type="paragraph" w:customStyle="1" w:styleId="Stanlukspunkt10">
    <w:name w:val="Stanluks punkt 1"/>
    <w:basedOn w:val="Stanluks"/>
    <w:link w:val="Stanlukspunkt1Znak0"/>
    <w:rsid w:val="00F21F98"/>
    <w:pPr>
      <w:tabs>
        <w:tab w:val="num" w:pos="567"/>
      </w:tabs>
      <w:spacing w:before="0"/>
      <w:ind w:left="567" w:hanging="283"/>
      <w:jc w:val="left"/>
    </w:pPr>
    <w:rPr>
      <w:rFonts w:cs="Arial"/>
      <w:bCs/>
    </w:rPr>
  </w:style>
  <w:style w:type="paragraph" w:customStyle="1" w:styleId="Stanlluksadres">
    <w:name w:val="Stanlluks adres"/>
    <w:basedOn w:val="Stanluks"/>
    <w:next w:val="Stanluks"/>
    <w:rsid w:val="00F21F98"/>
    <w:pPr>
      <w:spacing w:before="0"/>
    </w:pPr>
  </w:style>
  <w:style w:type="paragraph" w:customStyle="1" w:styleId="Stanlukstabela">
    <w:name w:val="Stanluks tabela"/>
    <w:basedOn w:val="Stanluks"/>
    <w:rsid w:val="00F21F98"/>
    <w:pPr>
      <w:spacing w:before="0"/>
    </w:pPr>
    <w:rPr>
      <w:sz w:val="20"/>
    </w:rPr>
  </w:style>
  <w:style w:type="paragraph" w:customStyle="1" w:styleId="Stanlukspodkrelony">
    <w:name w:val="Stanluks podkreślony"/>
    <w:basedOn w:val="Stanluks"/>
    <w:next w:val="Stanluks"/>
    <w:link w:val="StanlukspodkrelonyZnak"/>
    <w:rsid w:val="00F21F98"/>
    <w:pPr>
      <w:spacing w:before="360" w:after="120"/>
    </w:pPr>
    <w:rPr>
      <w:u w:val="single"/>
    </w:rPr>
  </w:style>
  <w:style w:type="character" w:customStyle="1" w:styleId="StanlukspodkrelonyZnak">
    <w:name w:val="Stanluks podkreślony Znak"/>
    <w:link w:val="Stanlukspodkrelony"/>
    <w:rsid w:val="00F21F98"/>
    <w:rPr>
      <w:rFonts w:ascii="Arial Narrow" w:hAnsi="Arial Narrow"/>
      <w:sz w:val="24"/>
      <w:szCs w:val="32"/>
      <w:u w:val="single"/>
    </w:rPr>
  </w:style>
  <w:style w:type="paragraph" w:customStyle="1" w:styleId="normalny3">
    <w:name w:val="normalny 3"/>
    <w:basedOn w:val="Normalny"/>
    <w:rsid w:val="009465D4"/>
    <w:pPr>
      <w:tabs>
        <w:tab w:val="left" w:pos="397"/>
        <w:tab w:val="left" w:pos="567"/>
        <w:tab w:val="left" w:pos="737"/>
      </w:tabs>
      <w:suppressAutoHyphens/>
      <w:spacing w:before="60"/>
      <w:jc w:val="both"/>
    </w:pPr>
    <w:rPr>
      <w:rFonts w:eastAsia="Times New Roman" w:cs="Arial"/>
      <w:bCs/>
      <w:iCs/>
      <w:sz w:val="20"/>
      <w:lang w:eastAsia="ar-SA"/>
    </w:rPr>
  </w:style>
  <w:style w:type="paragraph" w:customStyle="1" w:styleId="Paragraf1">
    <w:name w:val="Paragraf1"/>
    <w:basedOn w:val="Normalny"/>
    <w:rsid w:val="009465D4"/>
    <w:pPr>
      <w:keepNext/>
      <w:tabs>
        <w:tab w:val="left" w:pos="425"/>
        <w:tab w:val="left" w:pos="851"/>
        <w:tab w:val="left" w:pos="1276"/>
        <w:tab w:val="left" w:pos="1701"/>
        <w:tab w:val="left" w:pos="2126"/>
        <w:tab w:val="left" w:pos="2552"/>
        <w:tab w:val="left" w:pos="3402"/>
        <w:tab w:val="left" w:pos="6804"/>
        <w:tab w:val="left" w:pos="7655"/>
        <w:tab w:val="left" w:pos="8505"/>
      </w:tabs>
      <w:spacing w:before="120" w:after="180"/>
      <w:ind w:firstLine="340"/>
      <w:jc w:val="both"/>
    </w:pPr>
    <w:rPr>
      <w:rFonts w:eastAsia="Times New Roman"/>
      <w:lang w:eastAsia="pl-PL"/>
    </w:rPr>
  </w:style>
  <w:style w:type="paragraph" w:customStyle="1" w:styleId="Bezodstpw1">
    <w:name w:val="Bez odstępów1"/>
    <w:rsid w:val="009465D4"/>
    <w:rPr>
      <w:rFonts w:ascii="Calibri" w:eastAsia="Calibri" w:hAnsi="Calibri"/>
      <w:sz w:val="22"/>
      <w:szCs w:val="22"/>
      <w:lang w:eastAsia="en-US"/>
    </w:rPr>
  </w:style>
  <w:style w:type="paragraph" w:customStyle="1" w:styleId="DefaultText">
    <w:name w:val="Default Text"/>
    <w:basedOn w:val="Normalny"/>
    <w:rsid w:val="009F61A2"/>
    <w:rPr>
      <w:rFonts w:eastAsia="Times New Roman"/>
      <w:szCs w:val="20"/>
      <w:lang w:eastAsia="pl-PL"/>
    </w:rPr>
  </w:style>
  <w:style w:type="paragraph" w:customStyle="1" w:styleId="Bullet1">
    <w:name w:val="Bullet 1"/>
    <w:basedOn w:val="Normalny"/>
    <w:rsid w:val="009F61A2"/>
    <w:rPr>
      <w:rFonts w:eastAsia="Times New Roman"/>
      <w:szCs w:val="20"/>
      <w:lang w:eastAsia="pl-PL"/>
    </w:rPr>
  </w:style>
  <w:style w:type="paragraph" w:customStyle="1" w:styleId="StylTekstpodstawowyZlewej25cm">
    <w:name w:val="Styl Tekst podstawowy + Z lewej:  25 cm"/>
    <w:basedOn w:val="Tekstpodstawowy"/>
    <w:rsid w:val="009F61A2"/>
    <w:pPr>
      <w:tabs>
        <w:tab w:val="clear" w:pos="851"/>
        <w:tab w:val="clear" w:pos="5103"/>
      </w:tabs>
      <w:spacing w:before="120" w:after="120" w:line="240" w:lineRule="atLeast"/>
      <w:ind w:left="1416"/>
    </w:pPr>
    <w:rPr>
      <w:rFonts w:ascii="Arial" w:hAnsi="Arial"/>
      <w:spacing w:val="-5"/>
      <w:sz w:val="20"/>
      <w:lang w:eastAsia="pl-PL"/>
    </w:rPr>
  </w:style>
  <w:style w:type="paragraph" w:customStyle="1" w:styleId="TableText">
    <w:name w:val="Table Text"/>
    <w:basedOn w:val="Normalny"/>
    <w:rsid w:val="009F61A2"/>
    <w:pPr>
      <w:tabs>
        <w:tab w:val="decimal" w:pos="0"/>
      </w:tabs>
    </w:pPr>
    <w:rPr>
      <w:rFonts w:eastAsia="Times New Roman"/>
      <w:szCs w:val="20"/>
      <w:lang w:eastAsia="pl-PL"/>
    </w:rPr>
  </w:style>
  <w:style w:type="paragraph" w:customStyle="1" w:styleId="12">
    <w:name w:val="1"/>
    <w:basedOn w:val="Normalny"/>
    <w:next w:val="Mapadokumentu1"/>
    <w:rsid w:val="009F61A2"/>
    <w:pPr>
      <w:shd w:val="clear" w:color="auto" w:fill="000080"/>
    </w:pPr>
    <w:rPr>
      <w:rFonts w:ascii="Tahoma" w:eastAsia="Times New Roman" w:hAnsi="Tahoma" w:cs="Tahoma"/>
      <w:sz w:val="20"/>
      <w:szCs w:val="20"/>
      <w:lang w:eastAsia="pl-PL"/>
    </w:rPr>
  </w:style>
  <w:style w:type="character" w:customStyle="1" w:styleId="WW8Num20z1">
    <w:name w:val="WW8Num20z1"/>
    <w:rsid w:val="009F61A2"/>
    <w:rPr>
      <w:rFonts w:ascii="Courier New" w:hAnsi="Courier New"/>
    </w:rPr>
  </w:style>
  <w:style w:type="paragraph" w:customStyle="1" w:styleId="opis">
    <w:name w:val="opis"/>
    <w:basedOn w:val="Normalny"/>
    <w:link w:val="opisZnak"/>
    <w:rsid w:val="009F61A2"/>
    <w:pPr>
      <w:widowControl w:val="0"/>
      <w:spacing w:line="360" w:lineRule="auto"/>
      <w:ind w:left="170" w:right="170"/>
      <w:jc w:val="both"/>
    </w:pPr>
    <w:rPr>
      <w:rFonts w:ascii="Arial" w:eastAsia="Times New Roman" w:hAnsi="Arial"/>
      <w:snapToGrid w:val="0"/>
      <w:szCs w:val="20"/>
      <w:lang w:eastAsia="pl-PL"/>
    </w:rPr>
  </w:style>
  <w:style w:type="character" w:customStyle="1" w:styleId="opisZnak">
    <w:name w:val="opis Znak"/>
    <w:link w:val="opis"/>
    <w:rsid w:val="009F61A2"/>
    <w:rPr>
      <w:rFonts w:ascii="Arial" w:eastAsia="Times New Roman" w:hAnsi="Arial"/>
      <w:snapToGrid/>
      <w:sz w:val="24"/>
    </w:rPr>
  </w:style>
  <w:style w:type="paragraph" w:customStyle="1" w:styleId="Mapadokumentu1">
    <w:name w:val="Mapa dokumentu1"/>
    <w:basedOn w:val="Normalny"/>
    <w:link w:val="MapadokumentuZnak"/>
    <w:rsid w:val="009F61A2"/>
    <w:rPr>
      <w:rFonts w:ascii="Segoe UI" w:hAnsi="Segoe UI" w:cs="Segoe UI"/>
      <w:sz w:val="16"/>
      <w:szCs w:val="16"/>
    </w:rPr>
  </w:style>
  <w:style w:type="character" w:customStyle="1" w:styleId="MapadokumentuZnak">
    <w:name w:val="Mapa dokumentu Znak"/>
    <w:link w:val="Mapadokumentu1"/>
    <w:rsid w:val="009F61A2"/>
    <w:rPr>
      <w:rFonts w:ascii="Segoe UI" w:hAnsi="Segoe UI" w:cs="Segoe UI"/>
      <w:sz w:val="16"/>
      <w:szCs w:val="16"/>
      <w:lang w:eastAsia="zh-CN"/>
    </w:rPr>
  </w:style>
  <w:style w:type="character" w:customStyle="1" w:styleId="podpodpunkt">
    <w:name w:val="podpodpunkt"/>
    <w:rsid w:val="00F4401F"/>
  </w:style>
  <w:style w:type="character" w:customStyle="1" w:styleId="kontynuacja">
    <w:name w:val="kontynuacja"/>
    <w:rsid w:val="00F4401F"/>
  </w:style>
  <w:style w:type="character" w:customStyle="1" w:styleId="subminus">
    <w:name w:val="subminus"/>
    <w:rsid w:val="00F4401F"/>
  </w:style>
  <w:style w:type="paragraph" w:customStyle="1" w:styleId="Robert">
    <w:name w:val="Robert"/>
    <w:basedOn w:val="Nagwek1"/>
    <w:next w:val="Zwykytekst11"/>
    <w:rsid w:val="0004335D"/>
    <w:pPr>
      <w:keepLines/>
      <w:tabs>
        <w:tab w:val="clear" w:pos="3450"/>
      </w:tabs>
      <w:suppressAutoHyphens/>
      <w:overflowPunct w:val="0"/>
      <w:autoSpaceDE w:val="0"/>
      <w:spacing w:before="120" w:after="120"/>
      <w:textAlignment w:val="baseline"/>
    </w:pPr>
    <w:rPr>
      <w:rFonts w:ascii="Arial Narrow" w:eastAsia="Times New Roman" w:hAnsi="Arial Narrow"/>
      <w:bCs w:val="0"/>
      <w:caps/>
      <w:kern w:val="1"/>
      <w:sz w:val="28"/>
      <w:szCs w:val="28"/>
      <w:lang w:eastAsia="ar-SA"/>
    </w:rPr>
  </w:style>
  <w:style w:type="paragraph" w:customStyle="1" w:styleId="Nagowek1">
    <w:name w:val="Nagłowek 1."/>
    <w:basedOn w:val="Nagwek1"/>
    <w:link w:val="Nagowek1Znak"/>
    <w:rsid w:val="0004335D"/>
    <w:pPr>
      <w:keepLines/>
      <w:shd w:val="clear" w:color="auto" w:fill="CCCCCC"/>
      <w:tabs>
        <w:tab w:val="clear" w:pos="3450"/>
        <w:tab w:val="left" w:pos="0"/>
      </w:tabs>
      <w:suppressAutoHyphens/>
      <w:overflowPunct w:val="0"/>
      <w:autoSpaceDE w:val="0"/>
      <w:spacing w:before="289" w:after="119"/>
      <w:ind w:right="-12"/>
      <w:jc w:val="left"/>
      <w:textAlignment w:val="baseline"/>
    </w:pPr>
    <w:rPr>
      <w:rFonts w:eastAsia="Times New Roman"/>
      <w:bCs w:val="0"/>
      <w:caps/>
      <w:kern w:val="1"/>
      <w:sz w:val="20"/>
      <w:szCs w:val="20"/>
      <w:lang w:eastAsia="ar-SA"/>
    </w:rPr>
  </w:style>
  <w:style w:type="paragraph" w:customStyle="1" w:styleId="Nagwek111">
    <w:name w:val="Nagłówek 1.1."/>
    <w:basedOn w:val="Nagwek2"/>
    <w:rsid w:val="0004335D"/>
    <w:pPr>
      <w:tabs>
        <w:tab w:val="left" w:pos="0"/>
      </w:tabs>
      <w:suppressAutoHyphens/>
      <w:overflowPunct w:val="0"/>
      <w:autoSpaceDE w:val="0"/>
      <w:spacing w:before="170" w:after="57"/>
      <w:jc w:val="both"/>
      <w:textAlignment w:val="baseline"/>
    </w:pPr>
    <w:rPr>
      <w:rFonts w:ascii="Times New Roman" w:hAnsi="Times New Roman"/>
      <w:bCs w:val="0"/>
      <w:i w:val="0"/>
      <w:iCs w:val="0"/>
      <w:sz w:val="16"/>
      <w:szCs w:val="16"/>
      <w:lang w:eastAsia="ar-SA"/>
    </w:rPr>
  </w:style>
  <w:style w:type="paragraph" w:customStyle="1" w:styleId="tre">
    <w:name w:val="treść"/>
    <w:basedOn w:val="tekstost"/>
    <w:rsid w:val="0004335D"/>
    <w:pPr>
      <w:suppressAutoHyphens/>
      <w:autoSpaceDN/>
      <w:adjustRightInd/>
      <w:spacing w:before="170" w:after="57"/>
    </w:pPr>
    <w:rPr>
      <w:sz w:val="16"/>
      <w:szCs w:val="16"/>
      <w:lang w:eastAsia="ar-SA"/>
    </w:rPr>
  </w:style>
  <w:style w:type="paragraph" w:customStyle="1" w:styleId="Naglowektlo">
    <w:name w:val="Naglowek tlo"/>
    <w:basedOn w:val="Nagowek1"/>
    <w:link w:val="NaglowektloZnak"/>
    <w:qFormat/>
    <w:rsid w:val="0004335D"/>
    <w:pPr>
      <w:spacing w:before="120" w:after="120"/>
      <w:ind w:right="-11"/>
      <w:outlineLvl w:val="9"/>
    </w:pPr>
  </w:style>
  <w:style w:type="character" w:customStyle="1" w:styleId="Nagowek1Znak">
    <w:name w:val="Nagłowek 1. Znak"/>
    <w:link w:val="Nagowek1"/>
    <w:rsid w:val="0004335D"/>
    <w:rPr>
      <w:rFonts w:eastAsia="Times New Roman"/>
      <w:b/>
      <w:caps/>
      <w:kern w:val="1"/>
      <w:shd w:val="clear" w:color="auto" w:fill="CCCCCC"/>
      <w:lang w:eastAsia="ar-SA"/>
    </w:rPr>
  </w:style>
  <w:style w:type="character" w:customStyle="1" w:styleId="NaglowektloZnak">
    <w:name w:val="Naglowek tlo Znak"/>
    <w:link w:val="Naglowektlo"/>
    <w:rsid w:val="0004335D"/>
  </w:style>
  <w:style w:type="paragraph" w:customStyle="1" w:styleId="gmail-m-1652515386297922718m7278489788641762998gmail-msonospacing">
    <w:name w:val="gmail-m_-1652515386297922718m_7278489788641762998gmail-msonospacing"/>
    <w:basedOn w:val="Normalny"/>
    <w:rsid w:val="00420A7A"/>
    <w:pPr>
      <w:spacing w:before="100" w:beforeAutospacing="1" w:after="100" w:afterAutospacing="1"/>
    </w:pPr>
    <w:rPr>
      <w:rFonts w:eastAsia="Times New Roman"/>
      <w:lang w:eastAsia="pl-PL"/>
    </w:rPr>
  </w:style>
  <w:style w:type="character" w:customStyle="1" w:styleId="tekstZnak">
    <w:name w:val="tekst Znak"/>
    <w:link w:val="tekst"/>
    <w:rsid w:val="008C4738"/>
    <w:rPr>
      <w:rFonts w:eastAsia="Times New Roman"/>
      <w:sz w:val="24"/>
    </w:rPr>
  </w:style>
  <w:style w:type="character" w:customStyle="1" w:styleId="ZnakZnak21">
    <w:name w:val="Znak Znak21"/>
    <w:rsid w:val="00E012CD"/>
    <w:rPr>
      <w:rFonts w:ascii="CG Times" w:hAnsi="CG Times"/>
      <w:lang w:val="pl-PL" w:eastAsia="pl-PL" w:bidi="ar-SA"/>
    </w:rPr>
  </w:style>
  <w:style w:type="character" w:customStyle="1" w:styleId="ZnakZnak11">
    <w:name w:val="Znak Znak11"/>
    <w:rsid w:val="00E012CD"/>
    <w:rPr>
      <w:rFonts w:ascii="Times New" w:hAnsi="Times New"/>
      <w:sz w:val="24"/>
      <w:lang w:val="pl-PL" w:eastAsia="pl-PL" w:bidi="ar-SA"/>
    </w:rPr>
  </w:style>
  <w:style w:type="character" w:customStyle="1" w:styleId="ZnakZnak3">
    <w:name w:val="Znak Znak3"/>
    <w:rsid w:val="00E012CD"/>
    <w:rPr>
      <w:rFonts w:ascii="Times New" w:hAnsi="Times New"/>
      <w:lang w:val="pl-PL" w:eastAsia="pl-PL" w:bidi="ar-SA"/>
    </w:rPr>
  </w:style>
  <w:style w:type="paragraph" w:customStyle="1" w:styleId="Zwykytekst2">
    <w:name w:val="Zwykły tekst2"/>
    <w:basedOn w:val="Normalny"/>
    <w:rsid w:val="00E012CD"/>
    <w:pPr>
      <w:widowControl w:val="0"/>
      <w:overflowPunct w:val="0"/>
      <w:autoSpaceDE w:val="0"/>
      <w:autoSpaceDN w:val="0"/>
      <w:adjustRightInd w:val="0"/>
      <w:textAlignment w:val="baseline"/>
    </w:pPr>
    <w:rPr>
      <w:rFonts w:ascii="Courier New" w:eastAsia="Times New Roman" w:hAnsi="Courier New"/>
      <w:sz w:val="20"/>
      <w:szCs w:val="20"/>
      <w:lang w:eastAsia="pl-PL"/>
    </w:rPr>
  </w:style>
  <w:style w:type="paragraph" w:customStyle="1" w:styleId="Tekstpodstawowywcity33">
    <w:name w:val="Tekst podstawowy wcięty 33"/>
    <w:basedOn w:val="Normalny"/>
    <w:rsid w:val="00A6371C"/>
    <w:pPr>
      <w:widowControl w:val="0"/>
      <w:tabs>
        <w:tab w:val="right" w:pos="-1368"/>
        <w:tab w:val="left" w:pos="-677"/>
      </w:tabs>
      <w:ind w:left="709"/>
    </w:pPr>
    <w:rPr>
      <w:rFonts w:eastAsia="Times New Roman"/>
      <w:szCs w:val="20"/>
      <w:lang w:eastAsia="pl-PL"/>
    </w:rPr>
  </w:style>
  <w:style w:type="character" w:customStyle="1" w:styleId="header3">
    <w:name w:val="header3"/>
    <w:rsid w:val="0048368E"/>
    <w:rPr>
      <w:rFonts w:ascii="Times New Roman" w:hAnsi="Times New Roman"/>
      <w:b/>
      <w:sz w:val="36"/>
    </w:rPr>
  </w:style>
  <w:style w:type="paragraph" w:customStyle="1" w:styleId="Tekstpodstawowy32">
    <w:name w:val="Tekst podstawowy 32"/>
    <w:basedOn w:val="Normalny"/>
    <w:rsid w:val="00EF7CFE"/>
    <w:pPr>
      <w:widowControl w:val="0"/>
      <w:overflowPunct w:val="0"/>
      <w:autoSpaceDE w:val="0"/>
      <w:autoSpaceDN w:val="0"/>
      <w:adjustRightInd w:val="0"/>
      <w:jc w:val="both"/>
      <w:textAlignment w:val="baseline"/>
    </w:pPr>
    <w:rPr>
      <w:rFonts w:eastAsia="Times New Roman"/>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3.xml"/><Relationship Id="rId26" Type="http://schemas.openxmlformats.org/officeDocument/2006/relationships/oleObject" Target="embeddings/oleObject2.bin"/><Relationship Id="rId39" Type="http://schemas.openxmlformats.org/officeDocument/2006/relationships/image" Target="media/image11.wmf"/><Relationship Id="rId21" Type="http://schemas.openxmlformats.org/officeDocument/2006/relationships/header" Target="header5.xml"/><Relationship Id="rId34" Type="http://schemas.openxmlformats.org/officeDocument/2006/relationships/header" Target="header9.xml"/><Relationship Id="rId42" Type="http://schemas.openxmlformats.org/officeDocument/2006/relationships/header" Target="header12.xml"/><Relationship Id="rId47" Type="http://schemas.openxmlformats.org/officeDocument/2006/relationships/image" Target="media/image13.emf"/><Relationship Id="rId50" Type="http://schemas.openxmlformats.org/officeDocument/2006/relationships/image" Target="media/image15.emf"/><Relationship Id="rId55" Type="http://schemas.openxmlformats.org/officeDocument/2006/relationships/footer" Target="footer11.xml"/><Relationship Id="rId63" Type="http://schemas.openxmlformats.org/officeDocument/2006/relationships/footer" Target="footer13.xml"/><Relationship Id="rId68" Type="http://schemas.openxmlformats.org/officeDocument/2006/relationships/image" Target="media/image19.emf"/><Relationship Id="rId76" Type="http://schemas.openxmlformats.org/officeDocument/2006/relationships/header" Target="header30.xml"/><Relationship Id="rId7" Type="http://schemas.openxmlformats.org/officeDocument/2006/relationships/endnotes" Target="endnotes.xml"/><Relationship Id="rId71" Type="http://schemas.openxmlformats.org/officeDocument/2006/relationships/header" Target="header26.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eader" Target="header7.xml"/><Relationship Id="rId11" Type="http://schemas.openxmlformats.org/officeDocument/2006/relationships/footer" Target="footer1.xml"/><Relationship Id="rId24" Type="http://schemas.openxmlformats.org/officeDocument/2006/relationships/oleObject" Target="embeddings/oleObject1.bin"/><Relationship Id="rId32" Type="http://schemas.openxmlformats.org/officeDocument/2006/relationships/image" Target="media/image8.wmf"/><Relationship Id="rId37" Type="http://schemas.openxmlformats.org/officeDocument/2006/relationships/image" Target="media/image10.wmf"/><Relationship Id="rId40" Type="http://schemas.openxmlformats.org/officeDocument/2006/relationships/oleObject" Target="embeddings/oleObject6.bin"/><Relationship Id="rId45" Type="http://schemas.openxmlformats.org/officeDocument/2006/relationships/footer" Target="footer9.xml"/><Relationship Id="rId53" Type="http://schemas.openxmlformats.org/officeDocument/2006/relationships/header" Target="header15.xml"/><Relationship Id="rId58" Type="http://schemas.openxmlformats.org/officeDocument/2006/relationships/image" Target="media/image18.jpeg"/><Relationship Id="rId66" Type="http://schemas.openxmlformats.org/officeDocument/2006/relationships/header" Target="header23.xml"/><Relationship Id="rId74" Type="http://schemas.openxmlformats.org/officeDocument/2006/relationships/header" Target="header28.xml"/><Relationship Id="rId79" Type="http://schemas.openxmlformats.org/officeDocument/2006/relationships/image" Target="media/image23.emf"/><Relationship Id="rId5" Type="http://schemas.openxmlformats.org/officeDocument/2006/relationships/webSettings" Target="webSettings.xml"/><Relationship Id="rId61" Type="http://schemas.openxmlformats.org/officeDocument/2006/relationships/header" Target="header20.xml"/><Relationship Id="rId82"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eader" Target="header4.xml"/><Relationship Id="rId31" Type="http://schemas.openxmlformats.org/officeDocument/2006/relationships/header" Target="header8.xml"/><Relationship Id="rId44" Type="http://schemas.openxmlformats.org/officeDocument/2006/relationships/footer" Target="footer8.xml"/><Relationship Id="rId52" Type="http://schemas.openxmlformats.org/officeDocument/2006/relationships/image" Target="media/image17.emf"/><Relationship Id="rId60" Type="http://schemas.openxmlformats.org/officeDocument/2006/relationships/header" Target="header19.xml"/><Relationship Id="rId65" Type="http://schemas.openxmlformats.org/officeDocument/2006/relationships/header" Target="header22.xml"/><Relationship Id="rId73" Type="http://schemas.openxmlformats.org/officeDocument/2006/relationships/header" Target="header27.xml"/><Relationship Id="rId78" Type="http://schemas.openxmlformats.org/officeDocument/2006/relationships/image" Target="media/image22.e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header" Target="header6.xml"/><Relationship Id="rId27" Type="http://schemas.openxmlformats.org/officeDocument/2006/relationships/image" Target="media/image7.wmf"/><Relationship Id="rId30" Type="http://schemas.openxmlformats.org/officeDocument/2006/relationships/footer" Target="footer7.xml"/><Relationship Id="rId35" Type="http://schemas.openxmlformats.org/officeDocument/2006/relationships/header" Target="header10.xml"/><Relationship Id="rId43" Type="http://schemas.openxmlformats.org/officeDocument/2006/relationships/header" Target="header13.xml"/><Relationship Id="rId48" Type="http://schemas.openxmlformats.org/officeDocument/2006/relationships/header" Target="header14.xml"/><Relationship Id="rId56" Type="http://schemas.openxmlformats.org/officeDocument/2006/relationships/header" Target="header16.xml"/><Relationship Id="rId64" Type="http://schemas.openxmlformats.org/officeDocument/2006/relationships/header" Target="header21.xml"/><Relationship Id="rId69" Type="http://schemas.openxmlformats.org/officeDocument/2006/relationships/image" Target="media/image20.emf"/><Relationship Id="rId77" Type="http://schemas.openxmlformats.org/officeDocument/2006/relationships/image" Target="media/image21.emf"/><Relationship Id="rId8" Type="http://schemas.openxmlformats.org/officeDocument/2006/relationships/image" Target="media/image1.png"/><Relationship Id="rId51" Type="http://schemas.openxmlformats.org/officeDocument/2006/relationships/image" Target="media/image16.emf"/><Relationship Id="rId72" Type="http://schemas.openxmlformats.org/officeDocument/2006/relationships/footer" Target="footer14.xml"/><Relationship Id="rId80" Type="http://schemas.openxmlformats.org/officeDocument/2006/relationships/header" Target="header3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6.wmf"/><Relationship Id="rId33" Type="http://schemas.openxmlformats.org/officeDocument/2006/relationships/oleObject" Target="embeddings/oleObject4.bin"/><Relationship Id="rId38" Type="http://schemas.openxmlformats.org/officeDocument/2006/relationships/oleObject" Target="embeddings/oleObject5.bin"/><Relationship Id="rId46" Type="http://schemas.openxmlformats.org/officeDocument/2006/relationships/image" Target="media/image12.emf"/><Relationship Id="rId59" Type="http://schemas.openxmlformats.org/officeDocument/2006/relationships/header" Target="header18.xml"/><Relationship Id="rId67" Type="http://schemas.openxmlformats.org/officeDocument/2006/relationships/header" Target="header24.xml"/><Relationship Id="rId20" Type="http://schemas.openxmlformats.org/officeDocument/2006/relationships/footer" Target="footer6.xml"/><Relationship Id="rId41" Type="http://schemas.openxmlformats.org/officeDocument/2006/relationships/header" Target="header11.xml"/><Relationship Id="rId54" Type="http://schemas.openxmlformats.org/officeDocument/2006/relationships/footer" Target="footer10.xml"/><Relationship Id="rId62" Type="http://schemas.openxmlformats.org/officeDocument/2006/relationships/footer" Target="footer12.xml"/><Relationship Id="rId70" Type="http://schemas.openxmlformats.org/officeDocument/2006/relationships/header" Target="header25.xml"/><Relationship Id="rId75" Type="http://schemas.openxmlformats.org/officeDocument/2006/relationships/header" Target="header2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5.wmf"/><Relationship Id="rId28" Type="http://schemas.openxmlformats.org/officeDocument/2006/relationships/oleObject" Target="embeddings/oleObject3.bin"/><Relationship Id="rId36" Type="http://schemas.openxmlformats.org/officeDocument/2006/relationships/image" Target="media/image9.emf"/><Relationship Id="rId49" Type="http://schemas.openxmlformats.org/officeDocument/2006/relationships/image" Target="media/image14.emf"/><Relationship Id="rId57" Type="http://schemas.openxmlformats.org/officeDocument/2006/relationships/header" Target="header17.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14130F-6B6F-469E-A3D5-D18FE67099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1</Pages>
  <Words>90489</Words>
  <Characters>542934</Characters>
  <Application>Microsoft Office Word</Application>
  <DocSecurity>0</DocSecurity>
  <Lines>4524</Lines>
  <Paragraphs>1264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632159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KFG sk</dc:creator>
  <cp:lastModifiedBy>FILIP GRZELAK</cp:lastModifiedBy>
  <cp:revision>11</cp:revision>
  <cp:lastPrinted>2017-09-06T21:31:00Z</cp:lastPrinted>
  <dcterms:created xsi:type="dcterms:W3CDTF">2017-09-06T20:14:00Z</dcterms:created>
  <dcterms:modified xsi:type="dcterms:W3CDTF">2017-09-06T21:32:00Z</dcterms:modified>
</cp:coreProperties>
</file>